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970C" w14:textId="77777777" w:rsidR="006B23D8" w:rsidRDefault="006B23D8" w:rsidP="00C975E6">
      <w:pPr>
        <w:pStyle w:val="Nosaukums"/>
      </w:pPr>
      <w:r>
        <w:t>Pieteikums zinātniskās izpētes pasūtījumam.</w:t>
      </w:r>
    </w:p>
    <w:p w14:paraId="34784467" w14:textId="5757038B" w:rsidR="00DB6E9F" w:rsidRDefault="00750832" w:rsidP="008F0D49">
      <w:pPr>
        <w:pStyle w:val="Virsraksts1"/>
      </w:pPr>
      <w:r>
        <w:t>Da</w:t>
      </w:r>
      <w:r w:rsidR="009B6363" w:rsidRPr="009B6363">
        <w:t>rba metodes un tehnoloģijas meža atjaunošana</w:t>
      </w:r>
      <w:r>
        <w:t>i</w:t>
      </w:r>
      <w:r w:rsidR="009B6363" w:rsidRPr="009B6363">
        <w:t>, ieaudzēšana</w:t>
      </w:r>
      <w:r>
        <w:t>i,</w:t>
      </w:r>
      <w:r w:rsidR="009B6363" w:rsidRPr="009B6363">
        <w:t xml:space="preserve"> kopšana</w:t>
      </w:r>
      <w:r>
        <w:t>i</w:t>
      </w:r>
      <w:r w:rsidR="009B6363" w:rsidRPr="009B6363">
        <w:t xml:space="preserve"> </w:t>
      </w:r>
      <w:r>
        <w:t>un aizsardzībai</w:t>
      </w:r>
      <w:r w:rsidR="00C975E6">
        <w:t>.</w:t>
      </w:r>
    </w:p>
    <w:p w14:paraId="4C5C3964" w14:textId="3A7C4270" w:rsidR="006B23D8" w:rsidRPr="001347F5" w:rsidRDefault="006B23D8" w:rsidP="00DB2113">
      <w:pPr>
        <w:pStyle w:val="Virsraksts2"/>
        <w:numPr>
          <w:ilvl w:val="0"/>
          <w:numId w:val="1"/>
        </w:numPr>
        <w:spacing w:before="360" w:after="120"/>
        <w:ind w:left="1077" w:hanging="357"/>
        <w:rPr>
          <w:sz w:val="28"/>
          <w:szCs w:val="28"/>
        </w:rPr>
      </w:pPr>
      <w:r w:rsidRPr="001347F5">
        <w:rPr>
          <w:sz w:val="28"/>
          <w:szCs w:val="28"/>
        </w:rPr>
        <w:t>Problēmas nostādne.</w:t>
      </w:r>
    </w:p>
    <w:p w14:paraId="5FFF735C" w14:textId="77777777" w:rsidR="00E03EA5" w:rsidRDefault="00E03EA5" w:rsidP="00E03EA5">
      <w:pPr>
        <w:rPr>
          <w:rFonts w:ascii="Times New Roman" w:hAnsi="Times New Roman" w:cs="Times New Roman"/>
          <w:sz w:val="24"/>
          <w:szCs w:val="24"/>
        </w:rPr>
      </w:pPr>
      <w:r>
        <w:rPr>
          <w:rFonts w:ascii="Times New Roman" w:hAnsi="Times New Roman" w:cs="Times New Roman"/>
          <w:sz w:val="24"/>
          <w:szCs w:val="24"/>
        </w:rPr>
        <w:t xml:space="preserve">Arvien būtiskāks kļūst uzdevums </w:t>
      </w:r>
      <w:r w:rsidR="00CC3661" w:rsidRPr="00716E16">
        <w:rPr>
          <w:rFonts w:ascii="Times New Roman" w:hAnsi="Times New Roman" w:cs="Times New Roman"/>
          <w:sz w:val="24"/>
          <w:szCs w:val="24"/>
        </w:rPr>
        <w:t>mazināt meža audzēšanas riskus un palēnināt atjaunošanas un kopšanas darbu izmaksu pieaugumu.</w:t>
      </w:r>
      <w:r>
        <w:rPr>
          <w:rFonts w:ascii="Times New Roman" w:hAnsi="Times New Roman" w:cs="Times New Roman"/>
          <w:sz w:val="24"/>
          <w:szCs w:val="24"/>
        </w:rPr>
        <w:t xml:space="preserve"> Vienlaikus, arvien samazinās to cilvēku skaits, kuri vēlas strādāt meža atjaunošanā un kopšanā, pieaug viņu prasības atalgojumam. </w:t>
      </w:r>
      <w:r w:rsidR="00CC3661" w:rsidRPr="00716E16">
        <w:rPr>
          <w:rFonts w:ascii="Times New Roman" w:hAnsi="Times New Roman" w:cs="Times New Roman"/>
          <w:sz w:val="24"/>
          <w:szCs w:val="24"/>
        </w:rPr>
        <w:t xml:space="preserve">Jāatrod jaunas darba metodes un tehnoloģijas, lai panāktu efektīvāku resursu izlietojumu un ražīgāku, noturīgāku mežaudžu veidošanos. </w:t>
      </w:r>
      <w:r w:rsidR="00CC3661" w:rsidRPr="00E03EA5">
        <w:rPr>
          <w:rFonts w:ascii="Times New Roman" w:hAnsi="Times New Roman" w:cs="Times New Roman"/>
          <w:sz w:val="24"/>
          <w:szCs w:val="24"/>
        </w:rPr>
        <w:t xml:space="preserve">Pētījumu </w:t>
      </w:r>
      <w:r w:rsidRPr="00E03EA5">
        <w:rPr>
          <w:rFonts w:ascii="Times New Roman" w:hAnsi="Times New Roman" w:cs="Times New Roman"/>
          <w:sz w:val="24"/>
          <w:szCs w:val="24"/>
        </w:rPr>
        <w:t xml:space="preserve">programmas </w:t>
      </w:r>
      <w:r w:rsidR="00CC3661" w:rsidRPr="00E03EA5">
        <w:rPr>
          <w:rFonts w:ascii="Times New Roman" w:hAnsi="Times New Roman" w:cs="Times New Roman"/>
          <w:sz w:val="24"/>
          <w:szCs w:val="24"/>
        </w:rPr>
        <w:t>mērķis ir meklēt  un aprobēt jaunas darba metodes un tehnoloģijas meža atjaunošanas, ieaudzēšanas, kopšanas un jaunaudžu aizsardzības darbu efektivizēšanai</w:t>
      </w:r>
      <w:r w:rsidRPr="00E03EA5">
        <w:rPr>
          <w:rFonts w:ascii="Times New Roman" w:hAnsi="Times New Roman" w:cs="Times New Roman"/>
          <w:sz w:val="24"/>
          <w:szCs w:val="24"/>
        </w:rPr>
        <w:t>.</w:t>
      </w:r>
    </w:p>
    <w:p w14:paraId="1FDA3579" w14:textId="7572A8E0" w:rsidR="00BA2FFD" w:rsidRDefault="000D0CF9" w:rsidP="00DB2113">
      <w:pPr>
        <w:pStyle w:val="Virsraksts2"/>
        <w:numPr>
          <w:ilvl w:val="0"/>
          <w:numId w:val="1"/>
        </w:numPr>
        <w:spacing w:before="360" w:after="120"/>
        <w:ind w:left="1077" w:hanging="357"/>
        <w:rPr>
          <w:sz w:val="28"/>
          <w:szCs w:val="28"/>
        </w:rPr>
      </w:pPr>
      <w:r>
        <w:rPr>
          <w:sz w:val="28"/>
          <w:szCs w:val="28"/>
        </w:rPr>
        <w:t>Pētījumu virzieni.</w:t>
      </w:r>
    </w:p>
    <w:p w14:paraId="143971ED" w14:textId="2A20406F" w:rsidR="009B6363" w:rsidRPr="001347F5" w:rsidRDefault="001347F5" w:rsidP="00DB2113">
      <w:pPr>
        <w:pStyle w:val="Virsraksts3"/>
        <w:numPr>
          <w:ilvl w:val="1"/>
          <w:numId w:val="1"/>
        </w:numPr>
        <w:spacing w:before="240"/>
        <w:ind w:left="709" w:hanging="641"/>
        <w:rPr>
          <w:sz w:val="26"/>
          <w:szCs w:val="26"/>
        </w:rPr>
      </w:pPr>
      <w:bookmarkStart w:id="0" w:name="_Toc34818022"/>
      <w:r w:rsidRPr="001347F5">
        <w:rPr>
          <w:sz w:val="26"/>
          <w:szCs w:val="26"/>
        </w:rPr>
        <w:t>Pētījumu virziens: m</w:t>
      </w:r>
      <w:r w:rsidR="00A14213" w:rsidRPr="001347F5">
        <w:rPr>
          <w:sz w:val="26"/>
          <w:szCs w:val="26"/>
        </w:rPr>
        <w:t>eža atjaunošanas</w:t>
      </w:r>
      <w:r w:rsidR="009B6363" w:rsidRPr="001347F5">
        <w:rPr>
          <w:sz w:val="26"/>
          <w:szCs w:val="26"/>
        </w:rPr>
        <w:t xml:space="preserve"> tehnoloģij</w:t>
      </w:r>
      <w:r w:rsidR="00A14213" w:rsidRPr="001347F5">
        <w:rPr>
          <w:sz w:val="26"/>
          <w:szCs w:val="26"/>
        </w:rPr>
        <w:t>as</w:t>
      </w:r>
      <w:bookmarkEnd w:id="0"/>
      <w:r w:rsidR="00105DC1">
        <w:rPr>
          <w:sz w:val="26"/>
          <w:szCs w:val="26"/>
        </w:rPr>
        <w:t>.</w:t>
      </w:r>
    </w:p>
    <w:p w14:paraId="7AD44612" w14:textId="164A060B" w:rsidR="009B6363" w:rsidRPr="009B6363" w:rsidRDefault="009B6363" w:rsidP="008F0D49">
      <w:pPr>
        <w:spacing w:before="120" w:after="120" w:line="240" w:lineRule="auto"/>
        <w:rPr>
          <w:rFonts w:ascii="Times New Roman" w:hAnsi="Times New Roman" w:cs="Times New Roman"/>
          <w:sz w:val="24"/>
          <w:szCs w:val="24"/>
          <w:lang w:eastAsia="ar-SA"/>
        </w:rPr>
      </w:pPr>
      <w:r w:rsidRPr="009B6363">
        <w:rPr>
          <w:rFonts w:ascii="Times New Roman" w:hAnsi="Times New Roman" w:cs="Times New Roman"/>
          <w:sz w:val="24"/>
          <w:szCs w:val="24"/>
          <w:lang w:eastAsia="ar-SA"/>
        </w:rPr>
        <w:t>Pētījum</w:t>
      </w:r>
      <w:r w:rsidR="008563B7">
        <w:rPr>
          <w:rFonts w:ascii="Times New Roman" w:hAnsi="Times New Roman" w:cs="Times New Roman"/>
          <w:sz w:val="24"/>
          <w:szCs w:val="24"/>
          <w:lang w:eastAsia="ar-SA"/>
        </w:rPr>
        <w:t>u</w:t>
      </w:r>
      <w:r w:rsidRPr="009B6363">
        <w:rPr>
          <w:rFonts w:ascii="Times New Roman" w:hAnsi="Times New Roman" w:cs="Times New Roman"/>
          <w:sz w:val="24"/>
          <w:szCs w:val="24"/>
          <w:lang w:eastAsia="ar-SA"/>
        </w:rPr>
        <w:t xml:space="preserve"> </w:t>
      </w:r>
      <w:r w:rsidR="00105DC1">
        <w:rPr>
          <w:rFonts w:ascii="Times New Roman" w:hAnsi="Times New Roman" w:cs="Times New Roman"/>
          <w:sz w:val="24"/>
          <w:szCs w:val="24"/>
          <w:lang w:eastAsia="ar-SA"/>
        </w:rPr>
        <w:t xml:space="preserve">virziena </w:t>
      </w:r>
      <w:r w:rsidRPr="009B6363">
        <w:rPr>
          <w:rFonts w:ascii="Times New Roman" w:hAnsi="Times New Roman" w:cs="Times New Roman"/>
          <w:sz w:val="24"/>
          <w:szCs w:val="24"/>
          <w:lang w:eastAsia="ar-SA"/>
        </w:rPr>
        <w:t>mērķis meklēt un aprobēt jaunas darba metodes un tehnoloģijas meža atjaunošanas, kopšanas un jaunaudžu aizsardzības darbu efektivizēša</w:t>
      </w:r>
      <w:r w:rsidR="00323AB1">
        <w:rPr>
          <w:rFonts w:ascii="Times New Roman" w:hAnsi="Times New Roman" w:cs="Times New Roman"/>
          <w:sz w:val="24"/>
          <w:szCs w:val="24"/>
          <w:lang w:eastAsia="ar-SA"/>
        </w:rPr>
        <w:t>nai</w:t>
      </w:r>
      <w:r w:rsidRPr="009B6363">
        <w:rPr>
          <w:rFonts w:ascii="Times New Roman" w:hAnsi="Times New Roman" w:cs="Times New Roman"/>
          <w:sz w:val="24"/>
          <w:szCs w:val="24"/>
          <w:lang w:eastAsia="ar-SA"/>
        </w:rPr>
        <w:t>.</w:t>
      </w:r>
    </w:p>
    <w:p w14:paraId="6AA0EF64" w14:textId="63FA5557" w:rsidR="00105DC1" w:rsidRDefault="00105DC1" w:rsidP="008F0D49">
      <w:pPr>
        <w:pStyle w:val="Virsraksts4"/>
        <w:spacing w:before="240" w:after="120"/>
        <w:rPr>
          <w:lang w:eastAsia="zh-CN" w:bidi="hi-IN"/>
        </w:rPr>
      </w:pPr>
      <w:r>
        <w:rPr>
          <w:lang w:eastAsia="zh-CN" w:bidi="hi-IN"/>
        </w:rPr>
        <w:t>Iepriekš veiktie analogie pētījumi, to rezultāts.</w:t>
      </w:r>
    </w:p>
    <w:p w14:paraId="488B3726" w14:textId="5D82C13B" w:rsidR="00C70B94" w:rsidRPr="00716E16" w:rsidRDefault="00A63DAE" w:rsidP="00A63DAE">
      <w:pPr>
        <w:tabs>
          <w:tab w:val="num" w:pos="0"/>
        </w:tabs>
        <w:rPr>
          <w:rFonts w:ascii="Times New Roman" w:eastAsia="Calibri" w:hAnsi="Times New Roman" w:cs="Times New Roman"/>
          <w:sz w:val="24"/>
          <w:szCs w:val="24"/>
        </w:rPr>
      </w:pPr>
      <w:r w:rsidRPr="00716E16">
        <w:rPr>
          <w:rFonts w:ascii="Times New Roman" w:hAnsi="Times New Roman" w:cs="Times New Roman"/>
          <w:sz w:val="24"/>
          <w:szCs w:val="24"/>
        </w:rPr>
        <w:t>Meža atjaunošanas, ieaudzēšanas un kopšanas pētījumu programmas (2016. – 2020.) p</w:t>
      </w:r>
      <w:r w:rsidR="005757DE" w:rsidRPr="00716E16">
        <w:rPr>
          <w:rFonts w:ascii="Times New Roman" w:hAnsi="Times New Roman" w:cs="Times New Roman"/>
          <w:sz w:val="24"/>
          <w:szCs w:val="24"/>
        </w:rPr>
        <w:t>ētījum</w:t>
      </w:r>
      <w:r w:rsidRPr="00716E16">
        <w:rPr>
          <w:rFonts w:ascii="Times New Roman" w:hAnsi="Times New Roman" w:cs="Times New Roman"/>
          <w:sz w:val="24"/>
          <w:szCs w:val="24"/>
        </w:rPr>
        <w:t>ā</w:t>
      </w:r>
      <w:r w:rsidR="005757DE" w:rsidRPr="00716E16">
        <w:rPr>
          <w:rFonts w:ascii="Times New Roman" w:hAnsi="Times New Roman" w:cs="Times New Roman"/>
          <w:sz w:val="24"/>
          <w:szCs w:val="24"/>
        </w:rPr>
        <w:t xml:space="preserve"> ”</w:t>
      </w:r>
      <w:r w:rsidR="005757DE" w:rsidRPr="00716E16">
        <w:rPr>
          <w:rFonts w:ascii="Times New Roman" w:hAnsi="Times New Roman" w:cs="Times New Roman"/>
          <w:i/>
          <w:iCs/>
          <w:sz w:val="24"/>
          <w:szCs w:val="24"/>
        </w:rPr>
        <w:t>Augsnes gatavošanas veidu (pacilas, vagas) ietekme uz jaunaudžu kvalitāti organiskās augsnēs un pārmitrās minerālaugsnēs, to savstarpējs salīdzinājums</w:t>
      </w:r>
      <w:r w:rsidR="005757DE" w:rsidRPr="00716E16">
        <w:rPr>
          <w:rFonts w:ascii="Times New Roman" w:hAnsi="Times New Roman" w:cs="Times New Roman"/>
          <w:sz w:val="24"/>
          <w:szCs w:val="24"/>
        </w:rPr>
        <w:t>”</w:t>
      </w:r>
      <w:r w:rsidRPr="00716E16">
        <w:rPr>
          <w:rFonts w:ascii="Times New Roman" w:hAnsi="Times New Roman" w:cs="Times New Roman"/>
          <w:sz w:val="24"/>
          <w:szCs w:val="24"/>
        </w:rPr>
        <w:t xml:space="preserve"> ir salīdzināta jaunaudžu augšanas gaita </w:t>
      </w:r>
      <w:r w:rsidRPr="00716E16">
        <w:rPr>
          <w:rFonts w:ascii="Times New Roman" w:eastAsia="Calibri" w:hAnsi="Times New Roman" w:cs="Times New Roman"/>
          <w:sz w:val="24"/>
          <w:szCs w:val="24"/>
        </w:rPr>
        <w:t>priežu un egļu jaunaudzēs mežaudzēs, kur augsne sagatavota pacilās un vagās, kā arī aprēķinātas a</w:t>
      </w:r>
      <w:r w:rsidR="005757DE" w:rsidRPr="00716E16">
        <w:rPr>
          <w:rFonts w:ascii="Times New Roman" w:eastAsia="Calibri" w:hAnsi="Times New Roman" w:cs="Times New Roman"/>
          <w:sz w:val="24"/>
          <w:szCs w:val="24"/>
        </w:rPr>
        <w:t>tjaunošanas, kopšanas un aizsardzības darbu izmaks</w:t>
      </w:r>
      <w:r w:rsidRPr="00716E16">
        <w:rPr>
          <w:rFonts w:ascii="Times New Roman" w:eastAsia="Calibri" w:hAnsi="Times New Roman" w:cs="Times New Roman"/>
          <w:sz w:val="24"/>
          <w:szCs w:val="24"/>
        </w:rPr>
        <w:t>as</w:t>
      </w:r>
      <w:r w:rsidR="005757DE" w:rsidRPr="00716E16">
        <w:rPr>
          <w:rFonts w:ascii="Times New Roman" w:eastAsia="Calibri" w:hAnsi="Times New Roman" w:cs="Times New Roman"/>
          <w:sz w:val="24"/>
          <w:szCs w:val="24"/>
        </w:rPr>
        <w:t xml:space="preserve"> aprēķināšana jaunaudzēm, līdz tās sasniedz 4 gadu vecumu. </w:t>
      </w:r>
      <w:r w:rsidRPr="00716E16">
        <w:rPr>
          <w:rFonts w:ascii="Times New Roman" w:eastAsia="Calibri" w:hAnsi="Times New Roman" w:cs="Times New Roman"/>
          <w:sz w:val="24"/>
          <w:szCs w:val="24"/>
        </w:rPr>
        <w:t>Balstoties pētījumu rezultātos, izstrādātas r</w:t>
      </w:r>
      <w:r w:rsidR="005757DE" w:rsidRPr="00716E16">
        <w:rPr>
          <w:rFonts w:ascii="Times New Roman" w:eastAsia="Calibri" w:hAnsi="Times New Roman" w:cs="Times New Roman"/>
          <w:sz w:val="24"/>
          <w:szCs w:val="24"/>
        </w:rPr>
        <w:t>ekomendācijas</w:t>
      </w:r>
      <w:r w:rsidRPr="00716E16">
        <w:rPr>
          <w:rFonts w:ascii="Times New Roman" w:eastAsia="Calibri" w:hAnsi="Times New Roman" w:cs="Times New Roman"/>
          <w:sz w:val="24"/>
          <w:szCs w:val="24"/>
        </w:rPr>
        <w:t>, ekonomiskie un mežsaimnieciskie nosacījumi</w:t>
      </w:r>
      <w:r w:rsidR="005757DE" w:rsidRPr="00716E16">
        <w:rPr>
          <w:rFonts w:ascii="Times New Roman" w:eastAsia="Calibri" w:hAnsi="Times New Roman" w:cs="Times New Roman"/>
          <w:sz w:val="24"/>
          <w:szCs w:val="24"/>
        </w:rPr>
        <w:t xml:space="preserve"> koku stādīšanai mežā uz organiskām augsnēm un slapjām minerālaugsnēm, </w:t>
      </w:r>
      <w:r w:rsidRPr="00716E16">
        <w:rPr>
          <w:rFonts w:ascii="Times New Roman" w:eastAsia="Calibri" w:hAnsi="Times New Roman" w:cs="Times New Roman"/>
          <w:sz w:val="24"/>
          <w:szCs w:val="24"/>
        </w:rPr>
        <w:t xml:space="preserve">kā arī </w:t>
      </w:r>
      <w:r w:rsidR="005757DE" w:rsidRPr="00716E16">
        <w:rPr>
          <w:rFonts w:ascii="Times New Roman" w:eastAsia="Calibri" w:hAnsi="Times New Roman" w:cs="Times New Roman"/>
          <w:sz w:val="24"/>
          <w:szCs w:val="24"/>
        </w:rPr>
        <w:t>nosacījumi lēmuma pieņemšanai par</w:t>
      </w:r>
      <w:r w:rsidRPr="00716E16">
        <w:rPr>
          <w:rFonts w:ascii="Times New Roman" w:eastAsia="Calibri" w:hAnsi="Times New Roman" w:cs="Times New Roman"/>
          <w:sz w:val="24"/>
          <w:szCs w:val="24"/>
        </w:rPr>
        <w:t xml:space="preserve"> augsnes gatavošanas veidu, virszemes noteces vagu ierīkošanu un meža </w:t>
      </w:r>
      <w:r w:rsidR="005757DE" w:rsidRPr="00716E16">
        <w:rPr>
          <w:rFonts w:ascii="Times New Roman" w:eastAsia="Calibri" w:hAnsi="Times New Roman" w:cs="Times New Roman"/>
          <w:sz w:val="24"/>
          <w:szCs w:val="24"/>
        </w:rPr>
        <w:t>reproduktīvā materiāla sug</w:t>
      </w:r>
      <w:r w:rsidRPr="00716E16">
        <w:rPr>
          <w:rFonts w:ascii="Times New Roman" w:eastAsia="Calibri" w:hAnsi="Times New Roman" w:cs="Times New Roman"/>
          <w:sz w:val="24"/>
          <w:szCs w:val="24"/>
        </w:rPr>
        <w:t>as</w:t>
      </w:r>
      <w:r w:rsidR="005757DE" w:rsidRPr="00716E16">
        <w:rPr>
          <w:rFonts w:ascii="Times New Roman" w:eastAsia="Calibri" w:hAnsi="Times New Roman" w:cs="Times New Roman"/>
          <w:sz w:val="24"/>
          <w:szCs w:val="24"/>
        </w:rPr>
        <w:t xml:space="preserve"> un veid</w:t>
      </w:r>
      <w:r w:rsidRPr="00716E16">
        <w:rPr>
          <w:rFonts w:ascii="Times New Roman" w:eastAsia="Calibri" w:hAnsi="Times New Roman" w:cs="Times New Roman"/>
          <w:sz w:val="24"/>
          <w:szCs w:val="24"/>
        </w:rPr>
        <w:t>a izvēlei.</w:t>
      </w:r>
      <w:r w:rsidR="00C70B94" w:rsidRPr="00716E16">
        <w:rPr>
          <w:rFonts w:ascii="Times New Roman" w:eastAsia="Calibri" w:hAnsi="Times New Roman" w:cs="Times New Roman"/>
          <w:sz w:val="24"/>
          <w:szCs w:val="24"/>
        </w:rPr>
        <w:t xml:space="preserve"> Balstoties pētījuma atziņās, kopš 2018. gada LVM mežos augsne tiek gatavota arī ar ekskavatoru pacilās. </w:t>
      </w:r>
    </w:p>
    <w:p w14:paraId="2DF2C35B" w14:textId="58C22AB4" w:rsidR="004E73C9" w:rsidRPr="00716E16" w:rsidRDefault="004E73C9" w:rsidP="004E73C9">
      <w:pPr>
        <w:tabs>
          <w:tab w:val="num" w:pos="0"/>
        </w:tabs>
        <w:rPr>
          <w:rFonts w:ascii="Times New Roman" w:eastAsia="Calibri" w:hAnsi="Times New Roman" w:cs="Times New Roman"/>
          <w:sz w:val="24"/>
          <w:szCs w:val="24"/>
        </w:rPr>
      </w:pPr>
      <w:r w:rsidRPr="00716E16">
        <w:rPr>
          <w:rFonts w:ascii="Times New Roman" w:eastAsia="Calibri" w:hAnsi="Times New Roman" w:cs="Times New Roman"/>
          <w:sz w:val="24"/>
          <w:szCs w:val="24"/>
        </w:rPr>
        <w:t xml:space="preserve">Iepriekš ierīkotajos izmēģinājuma objektos jāturpina monitorings – jāuzmēra koki 5., 7., 9., 11. un 13. gadā pēc audzes atjaunošanas. </w:t>
      </w:r>
      <w:r w:rsidR="005E0657">
        <w:rPr>
          <w:rFonts w:ascii="Times New Roman" w:eastAsia="Calibri" w:hAnsi="Times New Roman" w:cs="Times New Roman"/>
          <w:sz w:val="24"/>
          <w:szCs w:val="24"/>
        </w:rPr>
        <w:t>J</w:t>
      </w:r>
      <w:r w:rsidRPr="00716E16">
        <w:rPr>
          <w:rFonts w:ascii="Times New Roman" w:eastAsia="Calibri" w:hAnsi="Times New Roman" w:cs="Times New Roman"/>
          <w:sz w:val="24"/>
          <w:szCs w:val="24"/>
        </w:rPr>
        <w:t xml:space="preserve">ānovērtē, kā attīstījusies sakņu sistēma un </w:t>
      </w:r>
      <w:r w:rsidR="005E0657">
        <w:rPr>
          <w:rFonts w:ascii="Times New Roman" w:eastAsia="Calibri" w:hAnsi="Times New Roman" w:cs="Times New Roman"/>
          <w:sz w:val="24"/>
          <w:szCs w:val="24"/>
        </w:rPr>
        <w:t xml:space="preserve">koku </w:t>
      </w:r>
      <w:r w:rsidRPr="00716E16">
        <w:rPr>
          <w:rFonts w:ascii="Times New Roman" w:eastAsia="Calibri" w:hAnsi="Times New Roman" w:cs="Times New Roman"/>
          <w:sz w:val="24"/>
          <w:szCs w:val="24"/>
        </w:rPr>
        <w:t xml:space="preserve">virszemes daļas. Papildus ilgtermiņa izmēģinājumu audžu turpmākai izpētei analizējami pieejamie dati par LVM meža stādīšanas rezultātiem, meklējot kopsakarības starp veiktajiem mežsaimnieciskajiem pasākumiem un sasniegto rezultātu, </w:t>
      </w:r>
      <w:r w:rsidRPr="00716E16">
        <w:rPr>
          <w:rFonts w:ascii="Times New Roman" w:eastAsia="Tahoma" w:hAnsi="Times New Roman" w:cs="Times New Roman"/>
          <w:sz w:val="24"/>
          <w:szCs w:val="24"/>
          <w:lang w:eastAsia="zh-CN" w:bidi="hi-IN"/>
        </w:rPr>
        <w:t>meklējot stādmateriāla un augsnes sagatavošanas veida optimālās kombinācijas saimnieciskajām koku sugām</w:t>
      </w:r>
      <w:r w:rsidR="005E0657" w:rsidRPr="0067561E">
        <w:rPr>
          <w:rFonts w:ascii="Times New Roman" w:eastAsia="Tahoma" w:hAnsi="Times New Roman" w:cs="Times New Roman"/>
          <w:sz w:val="24"/>
          <w:szCs w:val="24"/>
          <w:lang w:eastAsia="zh-CN" w:bidi="hi-IN"/>
        </w:rPr>
        <w:t>, jo īpaši eglei</w:t>
      </w:r>
      <w:r w:rsidRPr="0067561E">
        <w:rPr>
          <w:rFonts w:ascii="Times New Roman" w:eastAsia="Calibri" w:hAnsi="Times New Roman" w:cs="Times New Roman"/>
          <w:sz w:val="24"/>
          <w:szCs w:val="24"/>
        </w:rPr>
        <w:t>.</w:t>
      </w:r>
    </w:p>
    <w:p w14:paraId="7B5F234E" w14:textId="734A792F" w:rsidR="003F6BE2" w:rsidRDefault="003F6BE2" w:rsidP="003F6BE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Dažādu biotisku (meža kaitēkļi) vai abiotisku (vētras, uguns) faktoru ietekmē mežā nereti veidojas lieli izcirtumi, kurus sarežģīti atjaunot. </w:t>
      </w:r>
      <w:r w:rsidR="000D0CF9">
        <w:rPr>
          <w:rFonts w:ascii="Times New Roman" w:hAnsi="Times New Roman" w:cs="Times New Roman"/>
          <w:sz w:val="24"/>
          <w:szCs w:val="24"/>
        </w:rPr>
        <w:t xml:space="preserve">Ir zināms, ka </w:t>
      </w:r>
      <w:r>
        <w:rPr>
          <w:rFonts w:ascii="Times New Roman" w:hAnsi="Times New Roman" w:cs="Times New Roman"/>
          <w:sz w:val="24"/>
          <w:szCs w:val="24"/>
        </w:rPr>
        <w:t>ielu ietekmi, citu faktoru starpā, uz atjaunošanas sekmīgumu atstāj augsnes mitruma režīms – neveiksmīgi izvēlēts atjaunošanas brīdis var nolemt neveiksmei pat citādi labi sagatavotā augsnē un piemērotiem stādiem atjaunotu audzi.  M</w:t>
      </w:r>
      <w:r w:rsidRPr="00716E16">
        <w:rPr>
          <w:rFonts w:ascii="Times New Roman" w:hAnsi="Times New Roman" w:cs="Times New Roman"/>
          <w:sz w:val="24"/>
          <w:szCs w:val="24"/>
        </w:rPr>
        <w:t xml:space="preserve">eteoroloģisko datu prognozēs un vēsturiskajos datos balstīts ūdens iztvaikošanas prognožu modelis </w:t>
      </w:r>
      <w:r w:rsidRPr="00716E16">
        <w:rPr>
          <w:rFonts w:ascii="Times New Roman" w:hAnsi="Times New Roman" w:cs="Times New Roman"/>
          <w:sz w:val="24"/>
          <w:szCs w:val="24"/>
        </w:rPr>
        <w:lastRenderedPageBreak/>
        <w:t xml:space="preserve">var tikt izmantots </w:t>
      </w:r>
      <w:r w:rsidRPr="00D610E4">
        <w:rPr>
          <w:rFonts w:ascii="Times New Roman" w:hAnsi="Times New Roman" w:cs="Times New Roman"/>
          <w:sz w:val="24"/>
          <w:szCs w:val="24"/>
        </w:rPr>
        <w:t>šādu plānošanas risku novēršanai</w:t>
      </w:r>
      <w:r>
        <w:rPr>
          <w:rFonts w:ascii="Times New Roman" w:hAnsi="Times New Roman" w:cs="Times New Roman"/>
          <w:sz w:val="24"/>
          <w:szCs w:val="24"/>
        </w:rPr>
        <w:t>.</w:t>
      </w:r>
      <w:r w:rsidRPr="00716E16">
        <w:rPr>
          <w:rFonts w:ascii="Times New Roman" w:hAnsi="Times New Roman" w:cs="Times New Roman"/>
          <w:sz w:val="24"/>
          <w:szCs w:val="24"/>
        </w:rPr>
        <w:t xml:space="preserve"> </w:t>
      </w:r>
      <w:r>
        <w:rPr>
          <w:rFonts w:ascii="Times New Roman" w:hAnsi="Times New Roman" w:cs="Times New Roman"/>
          <w:sz w:val="24"/>
          <w:szCs w:val="24"/>
        </w:rPr>
        <w:t>M</w:t>
      </w:r>
      <w:r w:rsidRPr="00716E16">
        <w:rPr>
          <w:rFonts w:ascii="Times New Roman" w:hAnsi="Times New Roman" w:cs="Times New Roman"/>
          <w:sz w:val="24"/>
          <w:szCs w:val="24"/>
        </w:rPr>
        <w:t>odeli var izmantot arī pētījumos par zaru kaudžu žūšanas un ugunsdzēsības situācijas izmaiņu modelēšanai.</w:t>
      </w:r>
    </w:p>
    <w:p w14:paraId="6AE6CE7D" w14:textId="7BE2BB06" w:rsidR="005B7406" w:rsidRPr="00716E16" w:rsidRDefault="005B7406" w:rsidP="005B7406">
      <w:pPr>
        <w:spacing w:before="240" w:line="240" w:lineRule="auto"/>
        <w:rPr>
          <w:rFonts w:ascii="Times New Roman" w:eastAsia="Calibri" w:hAnsi="Times New Roman" w:cs="Times New Roman"/>
          <w:sz w:val="24"/>
          <w:szCs w:val="24"/>
        </w:rPr>
      </w:pPr>
      <w:r w:rsidRPr="00716E16">
        <w:rPr>
          <w:rFonts w:ascii="Times New Roman" w:eastAsia="Calibri" w:hAnsi="Times New Roman" w:cs="Times New Roman"/>
          <w:sz w:val="24"/>
          <w:szCs w:val="24"/>
        </w:rPr>
        <w:t>Barības vielām nabadzīgās augsnēs būtisku augšanas gaitas uzlabojumu var dot papildus mikroelementu piegādāšana katram iestādītajam stādam</w:t>
      </w:r>
      <w:r w:rsidRPr="00D610E4">
        <w:rPr>
          <w:rFonts w:ascii="Times New Roman" w:eastAsia="Calibri" w:hAnsi="Times New Roman" w:cs="Times New Roman"/>
          <w:sz w:val="24"/>
          <w:szCs w:val="24"/>
        </w:rPr>
        <w:t xml:space="preserve">. </w:t>
      </w:r>
      <w:r w:rsidR="006D3D80" w:rsidRPr="00D610E4">
        <w:rPr>
          <w:rFonts w:ascii="Times New Roman" w:eastAsia="Calibri" w:hAnsi="Times New Roman" w:cs="Times New Roman"/>
          <w:sz w:val="24"/>
          <w:szCs w:val="24"/>
        </w:rPr>
        <w:t xml:space="preserve">Ir ierīkoti paraugstādījumi 20 ha platībā Austrumvidzemes reģionā, </w:t>
      </w:r>
      <w:r w:rsidR="00A5332F" w:rsidRPr="00D610E4">
        <w:rPr>
          <w:rFonts w:ascii="Times New Roman" w:eastAsia="Calibri" w:hAnsi="Times New Roman" w:cs="Times New Roman"/>
          <w:sz w:val="24"/>
          <w:szCs w:val="24"/>
        </w:rPr>
        <w:t>stādot priedi</w:t>
      </w:r>
      <w:r w:rsidR="00D610E4" w:rsidRPr="00D610E4">
        <w:rPr>
          <w:rFonts w:ascii="Times New Roman" w:eastAsia="Calibri" w:hAnsi="Times New Roman" w:cs="Times New Roman"/>
          <w:sz w:val="24"/>
          <w:szCs w:val="24"/>
        </w:rPr>
        <w:t xml:space="preserve"> un egli, izmantojot</w:t>
      </w:r>
      <w:r w:rsidR="00A5332F" w:rsidRPr="00D610E4">
        <w:rPr>
          <w:rFonts w:ascii="Times New Roman" w:eastAsia="Calibri" w:hAnsi="Times New Roman" w:cs="Times New Roman"/>
          <w:sz w:val="24"/>
          <w:szCs w:val="24"/>
        </w:rPr>
        <w:t xml:space="preserve"> stādīšana</w:t>
      </w:r>
      <w:r w:rsidR="00D610E4" w:rsidRPr="00D610E4">
        <w:rPr>
          <w:rFonts w:ascii="Times New Roman" w:eastAsia="Calibri" w:hAnsi="Times New Roman" w:cs="Times New Roman"/>
          <w:sz w:val="24"/>
          <w:szCs w:val="24"/>
        </w:rPr>
        <w:t>s</w:t>
      </w:r>
      <w:r w:rsidR="00A5332F" w:rsidRPr="00D610E4">
        <w:rPr>
          <w:rFonts w:ascii="Times New Roman" w:eastAsia="Calibri" w:hAnsi="Times New Roman" w:cs="Times New Roman"/>
          <w:sz w:val="24"/>
          <w:szCs w:val="24"/>
        </w:rPr>
        <w:t xml:space="preserve"> stobru, aprīkotu ar</w:t>
      </w:r>
      <w:r w:rsidR="006D3D80" w:rsidRPr="00D610E4">
        <w:rPr>
          <w:rFonts w:ascii="Times New Roman" w:eastAsia="Calibri" w:hAnsi="Times New Roman" w:cs="Times New Roman"/>
          <w:sz w:val="24"/>
          <w:szCs w:val="24"/>
        </w:rPr>
        <w:t xml:space="preserve"> ArGrow </w:t>
      </w:r>
      <w:r w:rsidR="00D610E4" w:rsidRPr="00D610E4">
        <w:rPr>
          <w:rFonts w:ascii="Times New Roman" w:eastAsia="Calibri" w:hAnsi="Times New Roman" w:cs="Times New Roman"/>
          <w:sz w:val="24"/>
          <w:szCs w:val="24"/>
        </w:rPr>
        <w:t>mikroelementu</w:t>
      </w:r>
      <w:r w:rsidR="00A5332F" w:rsidRPr="00D610E4">
        <w:rPr>
          <w:rFonts w:ascii="Times New Roman" w:eastAsia="Calibri" w:hAnsi="Times New Roman" w:cs="Times New Roman"/>
          <w:sz w:val="24"/>
          <w:szCs w:val="24"/>
        </w:rPr>
        <w:t xml:space="preserve"> dozatoru.</w:t>
      </w:r>
      <w:r w:rsidR="00A5332F">
        <w:rPr>
          <w:rFonts w:ascii="Times New Roman" w:eastAsia="Calibri" w:hAnsi="Times New Roman" w:cs="Times New Roman"/>
          <w:sz w:val="24"/>
          <w:szCs w:val="24"/>
        </w:rPr>
        <w:t xml:space="preserve"> </w:t>
      </w:r>
      <w:r w:rsidR="00D610E4">
        <w:rPr>
          <w:rFonts w:ascii="Times New Roman" w:eastAsia="Calibri" w:hAnsi="Times New Roman" w:cs="Times New Roman"/>
          <w:sz w:val="24"/>
          <w:szCs w:val="24"/>
        </w:rPr>
        <w:t>Nepieciešams noteikt šāda</w:t>
      </w:r>
      <w:r w:rsidR="00E034DB">
        <w:rPr>
          <w:rFonts w:ascii="Times New Roman" w:eastAsia="Calibri" w:hAnsi="Times New Roman" w:cs="Times New Roman"/>
          <w:sz w:val="24"/>
          <w:szCs w:val="24"/>
        </w:rPr>
        <w:t>s</w:t>
      </w:r>
      <w:r w:rsidR="00D610E4">
        <w:rPr>
          <w:rFonts w:ascii="Times New Roman" w:eastAsia="Calibri" w:hAnsi="Times New Roman" w:cs="Times New Roman"/>
          <w:sz w:val="24"/>
          <w:szCs w:val="24"/>
        </w:rPr>
        <w:t xml:space="preserve"> atjaunošanas metodes efektivitāti un ekonomisko lietderību. </w:t>
      </w:r>
    </w:p>
    <w:p w14:paraId="3C910A7D" w14:textId="38B290C2" w:rsidR="009B6363" w:rsidRPr="00716E16" w:rsidRDefault="005B7406" w:rsidP="004E73C9">
      <w:pPr>
        <w:tabs>
          <w:tab w:val="num" w:pos="0"/>
        </w:tabs>
        <w:rPr>
          <w:rFonts w:ascii="Times New Roman" w:hAnsi="Times New Roman" w:cs="Times New Roman"/>
          <w:sz w:val="24"/>
          <w:szCs w:val="24"/>
          <w:lang w:eastAsia="ar-SA"/>
        </w:rPr>
      </w:pPr>
      <w:r w:rsidRPr="00716E16">
        <w:rPr>
          <w:rFonts w:ascii="Times New Roman" w:hAnsi="Times New Roman" w:cs="Times New Roman"/>
          <w:sz w:val="24"/>
          <w:szCs w:val="24"/>
        </w:rPr>
        <w:t>Kūdreņi ir vieni no auglīgākajiem meža tipiem, kuru saimnieciskais potenciāls bieži netiek izmantots pilnībā,</w:t>
      </w:r>
      <w:r w:rsidRPr="00716E16">
        <w:rPr>
          <w:rFonts w:ascii="Times New Roman" w:hAnsi="Times New Roman" w:cs="Times New Roman"/>
          <w:sz w:val="24"/>
          <w:szCs w:val="24"/>
          <w:lang w:eastAsia="ar-SA"/>
        </w:rPr>
        <w:t xml:space="preserve"> </w:t>
      </w:r>
      <w:r w:rsidRPr="00716E16">
        <w:rPr>
          <w:rFonts w:ascii="Times New Roman" w:hAnsi="Times New Roman" w:cs="Times New Roman"/>
          <w:sz w:val="24"/>
          <w:szCs w:val="24"/>
        </w:rPr>
        <w:t xml:space="preserve">meža mākslīgā atjaunošana tajos bieži vien ir apgrūtināta. </w:t>
      </w:r>
      <w:r w:rsidR="004E73C9" w:rsidRPr="00716E16">
        <w:rPr>
          <w:rFonts w:ascii="Times New Roman" w:hAnsi="Times New Roman" w:cs="Times New Roman"/>
          <w:sz w:val="24"/>
          <w:szCs w:val="24"/>
        </w:rPr>
        <w:t>P</w:t>
      </w:r>
      <w:r w:rsidR="00987FD5" w:rsidRPr="00716E16">
        <w:rPr>
          <w:rFonts w:ascii="Times New Roman" w:hAnsi="Times New Roman" w:cs="Times New Roman"/>
          <w:sz w:val="24"/>
          <w:szCs w:val="24"/>
        </w:rPr>
        <w:t>ētījum</w:t>
      </w:r>
      <w:r w:rsidR="00A63DAE" w:rsidRPr="00716E16">
        <w:rPr>
          <w:rFonts w:ascii="Times New Roman" w:hAnsi="Times New Roman" w:cs="Times New Roman"/>
          <w:sz w:val="24"/>
          <w:szCs w:val="24"/>
        </w:rPr>
        <w:t>ā</w:t>
      </w:r>
      <w:r w:rsidR="00987FD5" w:rsidRPr="00716E16">
        <w:rPr>
          <w:rFonts w:ascii="Times New Roman" w:hAnsi="Times New Roman" w:cs="Times New Roman"/>
          <w:sz w:val="24"/>
          <w:szCs w:val="24"/>
        </w:rPr>
        <w:t xml:space="preserve"> „</w:t>
      </w:r>
      <w:r w:rsidR="00987FD5" w:rsidRPr="00716E16">
        <w:rPr>
          <w:rFonts w:ascii="Times New Roman" w:hAnsi="Times New Roman" w:cs="Times New Roman"/>
          <w:i/>
          <w:iCs/>
          <w:sz w:val="24"/>
          <w:szCs w:val="24"/>
        </w:rPr>
        <w:t>Kūdreņu apsaimniekošana</w:t>
      </w:r>
      <w:r w:rsidR="00987FD5" w:rsidRPr="00716E16">
        <w:rPr>
          <w:rFonts w:ascii="Times New Roman" w:hAnsi="Times New Roman" w:cs="Times New Roman"/>
          <w:sz w:val="24"/>
          <w:szCs w:val="24"/>
        </w:rPr>
        <w:t>”</w:t>
      </w:r>
      <w:r w:rsidR="00A63DAE" w:rsidRPr="00716E16">
        <w:rPr>
          <w:rFonts w:ascii="Times New Roman" w:hAnsi="Times New Roman" w:cs="Times New Roman"/>
          <w:sz w:val="24"/>
          <w:szCs w:val="24"/>
        </w:rPr>
        <w:t xml:space="preserve"> ir</w:t>
      </w:r>
      <w:r w:rsidR="004E73C9" w:rsidRPr="00716E16">
        <w:rPr>
          <w:rFonts w:ascii="Times New Roman" w:hAnsi="Times New Roman" w:cs="Times New Roman"/>
          <w:sz w:val="24"/>
          <w:szCs w:val="24"/>
        </w:rPr>
        <w:t xml:space="preserve"> s</w:t>
      </w:r>
      <w:r w:rsidR="005757DE" w:rsidRPr="00716E16">
        <w:rPr>
          <w:rFonts w:ascii="Times New Roman" w:hAnsi="Times New Roman" w:cs="Times New Roman"/>
          <w:sz w:val="24"/>
          <w:szCs w:val="24"/>
        </w:rPr>
        <w:t>agatavoti datos balstīti teorētiskie kokaudzes apsaimniekošanas režīmi ar dažādu galvenās cirtes aprites ilgumu tīrās tagadnes vērtības aprēķinu</w:t>
      </w:r>
      <w:r w:rsidR="004E73C9" w:rsidRPr="00716E16">
        <w:rPr>
          <w:rFonts w:ascii="Times New Roman" w:hAnsi="Times New Roman" w:cs="Times New Roman"/>
          <w:sz w:val="24"/>
          <w:szCs w:val="24"/>
        </w:rPr>
        <w:t xml:space="preserve"> un izs</w:t>
      </w:r>
      <w:r w:rsidR="005757DE" w:rsidRPr="00716E16">
        <w:rPr>
          <w:rFonts w:ascii="Times New Roman" w:hAnsi="Times New Roman" w:cs="Times New Roman"/>
          <w:sz w:val="24"/>
          <w:szCs w:val="24"/>
        </w:rPr>
        <w:t xml:space="preserve">trādāta meža audzēšanas programma kūdreņos. </w:t>
      </w:r>
      <w:r w:rsidR="004E73C9" w:rsidRPr="00716E16">
        <w:rPr>
          <w:rFonts w:ascii="Times New Roman" w:hAnsi="Times New Roman" w:cs="Times New Roman"/>
          <w:sz w:val="24"/>
          <w:szCs w:val="24"/>
        </w:rPr>
        <w:t xml:space="preserve">Pētījumi kūdreņos jāturpina, ierīkojot papildus stādījumus un izvērtējot </w:t>
      </w:r>
      <w:r w:rsidR="00476B3A" w:rsidRPr="00716E16">
        <w:rPr>
          <w:rFonts w:ascii="Times New Roman" w:hAnsi="Times New Roman" w:cs="Times New Roman"/>
          <w:sz w:val="24"/>
          <w:szCs w:val="24"/>
        </w:rPr>
        <w:t>p</w:t>
      </w:r>
      <w:r w:rsidR="004E73C9" w:rsidRPr="00716E16">
        <w:rPr>
          <w:rFonts w:ascii="Times New Roman" w:hAnsi="Times New Roman" w:cs="Times New Roman"/>
          <w:sz w:val="24"/>
          <w:szCs w:val="24"/>
        </w:rPr>
        <w:t>agājušā gadsimta nogalē ierīkoto egļu plantāciju tipa stādījumu produktivitāt</w:t>
      </w:r>
      <w:r w:rsidR="00476B3A" w:rsidRPr="00716E16">
        <w:rPr>
          <w:rFonts w:ascii="Times New Roman" w:hAnsi="Times New Roman" w:cs="Times New Roman"/>
          <w:sz w:val="24"/>
          <w:szCs w:val="24"/>
        </w:rPr>
        <w:t>i</w:t>
      </w:r>
      <w:r w:rsidR="004E73C9" w:rsidRPr="00716E16">
        <w:rPr>
          <w:rFonts w:ascii="Times New Roman" w:hAnsi="Times New Roman" w:cs="Times New Roman"/>
          <w:sz w:val="24"/>
          <w:szCs w:val="24"/>
        </w:rPr>
        <w:t>, augšanas gait</w:t>
      </w:r>
      <w:r w:rsidR="00476B3A" w:rsidRPr="00716E16">
        <w:rPr>
          <w:rFonts w:ascii="Times New Roman" w:hAnsi="Times New Roman" w:cs="Times New Roman"/>
          <w:sz w:val="24"/>
          <w:szCs w:val="24"/>
        </w:rPr>
        <w:t>u</w:t>
      </w:r>
      <w:r w:rsidR="004E73C9" w:rsidRPr="00716E16">
        <w:rPr>
          <w:rFonts w:ascii="Times New Roman" w:hAnsi="Times New Roman" w:cs="Times New Roman"/>
          <w:sz w:val="24"/>
          <w:szCs w:val="24"/>
        </w:rPr>
        <w:t xml:space="preserve"> un vitalitāt</w:t>
      </w:r>
      <w:r w:rsidR="00476B3A" w:rsidRPr="00716E16">
        <w:rPr>
          <w:rFonts w:ascii="Times New Roman" w:hAnsi="Times New Roman" w:cs="Times New Roman"/>
          <w:sz w:val="24"/>
          <w:szCs w:val="24"/>
        </w:rPr>
        <w:t>i</w:t>
      </w:r>
      <w:r w:rsidR="004E73C9" w:rsidRPr="00716E16">
        <w:rPr>
          <w:rFonts w:ascii="Times New Roman" w:hAnsi="Times New Roman" w:cs="Times New Roman"/>
          <w:sz w:val="24"/>
          <w:szCs w:val="24"/>
        </w:rPr>
        <w:t>.</w:t>
      </w:r>
    </w:p>
    <w:p w14:paraId="6EBE5A3F" w14:textId="77777777" w:rsidR="00CF3C3C" w:rsidRPr="00977E11" w:rsidRDefault="00CF3C3C" w:rsidP="008F0D49">
      <w:pPr>
        <w:pStyle w:val="Virsraksts4"/>
        <w:spacing w:before="240" w:after="120"/>
        <w:rPr>
          <w:lang w:eastAsia="zh-CN" w:bidi="hi-IN"/>
        </w:rPr>
      </w:pPr>
      <w:r>
        <w:rPr>
          <w:lang w:eastAsia="zh-CN" w:bidi="hi-IN"/>
        </w:rPr>
        <w:lastRenderedPageBreak/>
        <w:t>Pētnieciskie uzdevumi un sasniedzamais rezultāts.</w:t>
      </w:r>
    </w:p>
    <w:tbl>
      <w:tblPr>
        <w:tblStyle w:val="Reatabula"/>
        <w:tblW w:w="10060" w:type="dxa"/>
        <w:jc w:val="center"/>
        <w:tblLook w:val="0000" w:firstRow="0" w:lastRow="0" w:firstColumn="0" w:lastColumn="0" w:noHBand="0" w:noVBand="0"/>
      </w:tblPr>
      <w:tblGrid>
        <w:gridCol w:w="3232"/>
        <w:gridCol w:w="6828"/>
      </w:tblGrid>
      <w:tr w:rsidR="002F49EE" w:rsidRPr="009B6363" w14:paraId="63672638" w14:textId="77777777" w:rsidTr="00E953BA">
        <w:trPr>
          <w:trHeight w:val="507"/>
          <w:tblHeader/>
          <w:jc w:val="center"/>
        </w:trPr>
        <w:tc>
          <w:tcPr>
            <w:tcW w:w="3232" w:type="dxa"/>
          </w:tcPr>
          <w:p w14:paraId="2F576BCF" w14:textId="6254FD04" w:rsidR="002F49EE" w:rsidRPr="009B6363" w:rsidRDefault="003C7E4E" w:rsidP="008F0D49">
            <w:pPr>
              <w:spacing w:after="57"/>
              <w:rPr>
                <w:rFonts w:ascii="Times New Roman" w:eastAsia="Tahoma" w:hAnsi="Times New Roman" w:cs="Times New Roman"/>
                <w:b/>
                <w:kern w:val="2"/>
                <w:sz w:val="20"/>
                <w:szCs w:val="20"/>
                <w:lang w:eastAsia="zh-CN" w:bidi="hi-IN"/>
              </w:rPr>
            </w:pPr>
            <w:bookmarkStart w:id="1" w:name="_Hlk19779702"/>
            <w:r>
              <w:rPr>
                <w:rFonts w:ascii="Times New Roman" w:eastAsia="Tahoma" w:hAnsi="Times New Roman" w:cs="Times New Roman"/>
                <w:b/>
                <w:kern w:val="2"/>
                <w:sz w:val="20"/>
                <w:szCs w:val="20"/>
                <w:lang w:eastAsia="zh-CN" w:bidi="hi-IN"/>
              </w:rPr>
              <w:t>Pētījums</w:t>
            </w:r>
          </w:p>
        </w:tc>
        <w:tc>
          <w:tcPr>
            <w:tcW w:w="6828" w:type="dxa"/>
          </w:tcPr>
          <w:p w14:paraId="47CFB3D9" w14:textId="6DF7CCB5" w:rsidR="002F49EE" w:rsidRPr="009B6363" w:rsidRDefault="002F49EE" w:rsidP="008F0D49">
            <w:pPr>
              <w:spacing w:after="57"/>
              <w:rPr>
                <w:rFonts w:ascii="Times New Roman" w:eastAsia="Tahoma" w:hAnsi="Times New Roman" w:cs="Times New Roman"/>
                <w:b/>
                <w:kern w:val="2"/>
                <w:sz w:val="20"/>
                <w:szCs w:val="20"/>
                <w:lang w:eastAsia="zh-CN" w:bidi="hi-IN"/>
              </w:rPr>
            </w:pPr>
            <w:r w:rsidRPr="00804AFB">
              <w:rPr>
                <w:rFonts w:ascii="Times New Roman" w:eastAsia="Tahoma" w:hAnsi="Times New Roman" w:cs="Times New Roman"/>
                <w:b/>
                <w:kern w:val="2"/>
                <w:sz w:val="20"/>
                <w:szCs w:val="20"/>
                <w:lang w:eastAsia="zh-CN" w:bidi="hi-IN"/>
              </w:rPr>
              <w:t xml:space="preserve">Sasniedzamais rezultāts </w:t>
            </w:r>
          </w:p>
        </w:tc>
      </w:tr>
      <w:tr w:rsidR="002F49EE" w:rsidRPr="009B6363" w14:paraId="3629A436" w14:textId="77777777" w:rsidTr="00E953BA">
        <w:trPr>
          <w:trHeight w:val="1358"/>
          <w:jc w:val="center"/>
        </w:trPr>
        <w:tc>
          <w:tcPr>
            <w:tcW w:w="3232" w:type="dxa"/>
          </w:tcPr>
          <w:p w14:paraId="18456F75" w14:textId="6631917A" w:rsidR="002F49EE" w:rsidRPr="0067561E" w:rsidRDefault="002F49EE" w:rsidP="00DB2113">
            <w:pPr>
              <w:pStyle w:val="Virsraksts5"/>
              <w:numPr>
                <w:ilvl w:val="2"/>
                <w:numId w:val="1"/>
              </w:numPr>
              <w:tabs>
                <w:tab w:val="decimal" w:pos="602"/>
              </w:tabs>
              <w:ind w:left="35" w:hanging="11"/>
              <w:outlineLvl w:val="4"/>
              <w:rPr>
                <w:rFonts w:eastAsia="Tahoma"/>
                <w:color w:val="auto"/>
                <w:lang w:eastAsia="zh-CN" w:bidi="hi-IN"/>
              </w:rPr>
            </w:pPr>
            <w:r w:rsidRPr="00CF0568">
              <w:rPr>
                <w:rFonts w:eastAsia="Tahoma"/>
                <w:lang w:eastAsia="zh-CN" w:bidi="hi-IN"/>
              </w:rPr>
              <w:t>Stādmateriāla un augsnes sagatavošanas veida optimālas kombinācijas izvēle</w:t>
            </w:r>
            <w:r w:rsidR="005E0657">
              <w:rPr>
                <w:rFonts w:eastAsia="Tahoma"/>
                <w:lang w:eastAsia="zh-CN" w:bidi="hi-IN"/>
              </w:rPr>
              <w:t xml:space="preserve">, atjaunojot </w:t>
            </w:r>
            <w:r w:rsidR="0067561E" w:rsidRPr="0067561E">
              <w:rPr>
                <w:rFonts w:eastAsia="Tahoma"/>
                <w:lang w:eastAsia="zh-CN" w:bidi="hi-IN"/>
              </w:rPr>
              <w:t>saimnieciski nozīmīgās koku sugas (P, E, B, Ma)</w:t>
            </w:r>
          </w:p>
          <w:p w14:paraId="073210AF" w14:textId="5A4ADCC5" w:rsidR="002F49EE" w:rsidRPr="00260507" w:rsidRDefault="002F49EE" w:rsidP="008F0D49">
            <w:pPr>
              <w:rPr>
                <w:rFonts w:ascii="Times New Roman" w:eastAsia="Calibri" w:hAnsi="Times New Roman" w:cs="Times New Roman"/>
                <w:bCs/>
                <w:i/>
                <w:iCs/>
                <w:sz w:val="24"/>
                <w:szCs w:val="24"/>
              </w:rPr>
            </w:pPr>
          </w:p>
        </w:tc>
        <w:tc>
          <w:tcPr>
            <w:tcW w:w="6828" w:type="dxa"/>
          </w:tcPr>
          <w:p w14:paraId="5AE82998" w14:textId="6FC39074" w:rsidR="005B7D65" w:rsidRPr="000F4A2F" w:rsidRDefault="00337361" w:rsidP="00DB2113">
            <w:pPr>
              <w:pStyle w:val="Sarakstarindkopa"/>
              <w:numPr>
                <w:ilvl w:val="0"/>
                <w:numId w:val="3"/>
              </w:numPr>
              <w:rPr>
                <w:rFonts w:ascii="Times New Roman" w:eastAsia="Tahoma" w:hAnsi="Times New Roman" w:cs="Times New Roman"/>
                <w:kern w:val="2"/>
                <w:sz w:val="20"/>
                <w:szCs w:val="20"/>
                <w:lang w:eastAsia="zh-CN" w:bidi="hi-IN"/>
              </w:rPr>
            </w:pPr>
            <w:r>
              <w:rPr>
                <w:rFonts w:ascii="Times New Roman" w:eastAsia="Tahoma" w:hAnsi="Times New Roman" w:cs="Times New Roman"/>
                <w:kern w:val="2"/>
                <w:sz w:val="20"/>
                <w:szCs w:val="20"/>
                <w:lang w:eastAsia="zh-CN" w:bidi="hi-IN"/>
              </w:rPr>
              <w:t>Atkārtoti apsekotas i</w:t>
            </w:r>
            <w:r w:rsidR="000F4A2F">
              <w:rPr>
                <w:rFonts w:ascii="Times New Roman" w:eastAsia="Tahoma" w:hAnsi="Times New Roman" w:cs="Times New Roman"/>
                <w:kern w:val="2"/>
                <w:sz w:val="20"/>
                <w:szCs w:val="20"/>
                <w:lang w:eastAsia="zh-CN" w:bidi="hi-IN"/>
              </w:rPr>
              <w:t>epriekšējā periodā</w:t>
            </w:r>
            <w:r>
              <w:rPr>
                <w:rFonts w:ascii="Times New Roman" w:eastAsia="Tahoma" w:hAnsi="Times New Roman" w:cs="Times New Roman"/>
                <w:kern w:val="2"/>
                <w:sz w:val="20"/>
                <w:szCs w:val="20"/>
                <w:lang w:eastAsia="zh-CN" w:bidi="hi-IN"/>
              </w:rPr>
              <w:t xml:space="preserve"> ierīkotās audzes</w:t>
            </w:r>
            <w:r w:rsidR="0067561E">
              <w:rPr>
                <w:rFonts w:ascii="Times New Roman" w:eastAsia="Tahoma" w:hAnsi="Times New Roman" w:cs="Times New Roman"/>
                <w:kern w:val="2"/>
                <w:sz w:val="20"/>
                <w:szCs w:val="20"/>
                <w:lang w:eastAsia="zh-CN" w:bidi="hi-IN"/>
              </w:rPr>
              <w:t xml:space="preserve"> (paraugstādījumi)</w:t>
            </w:r>
            <w:r>
              <w:rPr>
                <w:rFonts w:ascii="Times New Roman" w:eastAsia="Tahoma" w:hAnsi="Times New Roman" w:cs="Times New Roman"/>
                <w:kern w:val="2"/>
                <w:sz w:val="20"/>
                <w:szCs w:val="20"/>
                <w:lang w:eastAsia="zh-CN" w:bidi="hi-IN"/>
              </w:rPr>
              <w:t>, aktualizēti iepriekšējo pētījumu rezultāti.</w:t>
            </w:r>
            <w:r w:rsidR="002F49EE" w:rsidRPr="000F4A2F">
              <w:rPr>
                <w:rFonts w:ascii="Times New Roman" w:eastAsia="Tahoma" w:hAnsi="Times New Roman" w:cs="Times New Roman"/>
                <w:kern w:val="2"/>
                <w:sz w:val="20"/>
                <w:szCs w:val="20"/>
                <w:lang w:eastAsia="zh-CN" w:bidi="hi-IN"/>
              </w:rPr>
              <w:t xml:space="preserve"> </w:t>
            </w:r>
            <w:r w:rsidR="005B7D65" w:rsidRPr="000F4A2F">
              <w:rPr>
                <w:rFonts w:ascii="Times New Roman" w:eastAsia="Tahoma" w:hAnsi="Times New Roman" w:cs="Times New Roman"/>
                <w:kern w:val="2"/>
                <w:sz w:val="20"/>
                <w:szCs w:val="20"/>
                <w:lang w:eastAsia="zh-CN" w:bidi="hi-IN"/>
              </w:rPr>
              <w:t xml:space="preserve"> </w:t>
            </w:r>
          </w:p>
          <w:p w14:paraId="55DB47E9" w14:textId="76B88D12" w:rsidR="00707521" w:rsidRPr="000F4A2F" w:rsidRDefault="002F49EE" w:rsidP="00DB2113">
            <w:pPr>
              <w:pStyle w:val="Sarakstarindkopa"/>
              <w:numPr>
                <w:ilvl w:val="0"/>
                <w:numId w:val="3"/>
              </w:numPr>
              <w:rPr>
                <w:rFonts w:ascii="Times New Roman" w:eastAsia="Tahoma" w:hAnsi="Times New Roman" w:cs="Times New Roman"/>
                <w:kern w:val="2"/>
                <w:sz w:val="20"/>
                <w:szCs w:val="20"/>
                <w:lang w:eastAsia="zh-CN" w:bidi="hi-IN"/>
              </w:rPr>
            </w:pPr>
            <w:r w:rsidRPr="000F4A2F">
              <w:rPr>
                <w:rFonts w:ascii="Times New Roman" w:eastAsia="Tahoma" w:hAnsi="Times New Roman" w:cs="Times New Roman"/>
                <w:kern w:val="2"/>
                <w:sz w:val="20"/>
                <w:szCs w:val="20"/>
                <w:lang w:eastAsia="zh-CN" w:bidi="hi-IN"/>
              </w:rPr>
              <w:t xml:space="preserve">Apzināti ilgstošas </w:t>
            </w:r>
            <w:r w:rsidR="002A4EAE" w:rsidRPr="000F4A2F">
              <w:rPr>
                <w:rFonts w:ascii="Times New Roman" w:eastAsia="Tahoma" w:hAnsi="Times New Roman" w:cs="Times New Roman"/>
                <w:kern w:val="2"/>
                <w:sz w:val="20"/>
                <w:szCs w:val="20"/>
                <w:lang w:eastAsia="zh-CN" w:bidi="hi-IN"/>
              </w:rPr>
              <w:t xml:space="preserve">egļu </w:t>
            </w:r>
            <w:r w:rsidRPr="000F4A2F">
              <w:rPr>
                <w:rFonts w:ascii="Times New Roman" w:eastAsia="Tahoma" w:hAnsi="Times New Roman" w:cs="Times New Roman"/>
                <w:kern w:val="2"/>
                <w:sz w:val="20"/>
                <w:szCs w:val="20"/>
                <w:lang w:eastAsia="zh-CN" w:bidi="hi-IN"/>
              </w:rPr>
              <w:t xml:space="preserve">tīraudžu audzēšanas ieguvumi un </w:t>
            </w:r>
            <w:r w:rsidR="002A4EAE" w:rsidRPr="000F4A2F">
              <w:rPr>
                <w:rFonts w:ascii="Times New Roman" w:eastAsia="Tahoma" w:hAnsi="Times New Roman" w:cs="Times New Roman"/>
                <w:kern w:val="2"/>
                <w:sz w:val="20"/>
                <w:szCs w:val="20"/>
                <w:lang w:eastAsia="zh-CN" w:bidi="hi-IN"/>
              </w:rPr>
              <w:t>riski</w:t>
            </w:r>
            <w:r w:rsidR="00707521" w:rsidRPr="000F4A2F">
              <w:rPr>
                <w:rFonts w:ascii="Times New Roman" w:eastAsia="Tahoma" w:hAnsi="Times New Roman" w:cs="Times New Roman"/>
                <w:kern w:val="2"/>
                <w:sz w:val="20"/>
                <w:szCs w:val="20"/>
                <w:lang w:eastAsia="zh-CN" w:bidi="hi-IN"/>
              </w:rPr>
              <w:t xml:space="preserve"> </w:t>
            </w:r>
          </w:p>
          <w:p w14:paraId="3585B341" w14:textId="04B53254" w:rsidR="005B7D65" w:rsidRPr="000F4A2F" w:rsidRDefault="00CC1DD1" w:rsidP="00DB2113">
            <w:pPr>
              <w:pStyle w:val="Sarakstarindkopa"/>
              <w:numPr>
                <w:ilvl w:val="0"/>
                <w:numId w:val="3"/>
              </w:numPr>
              <w:rPr>
                <w:rFonts w:ascii="Times New Roman" w:eastAsia="Tahoma" w:hAnsi="Times New Roman" w:cs="Times New Roman"/>
                <w:kern w:val="2"/>
                <w:sz w:val="20"/>
                <w:szCs w:val="20"/>
                <w:lang w:eastAsia="zh-CN" w:bidi="hi-IN"/>
              </w:rPr>
            </w:pPr>
            <w:r>
              <w:rPr>
                <w:rFonts w:ascii="Times New Roman" w:eastAsia="Tahoma" w:hAnsi="Times New Roman" w:cs="Times New Roman"/>
                <w:kern w:val="2"/>
                <w:sz w:val="20"/>
                <w:szCs w:val="20"/>
                <w:lang w:eastAsia="zh-CN" w:bidi="hi-IN"/>
              </w:rPr>
              <w:t xml:space="preserve">Novērtēta </w:t>
            </w:r>
            <w:r w:rsidRPr="000F4A2F">
              <w:rPr>
                <w:rFonts w:ascii="Times New Roman" w:eastAsia="Tahoma" w:hAnsi="Times New Roman" w:cs="Times New Roman"/>
                <w:kern w:val="2"/>
                <w:sz w:val="20"/>
                <w:szCs w:val="20"/>
                <w:lang w:eastAsia="zh-CN" w:bidi="hi-IN"/>
              </w:rPr>
              <w:t xml:space="preserve">iepriekšējā periodā </w:t>
            </w:r>
            <w:r>
              <w:rPr>
                <w:rFonts w:ascii="Times New Roman" w:eastAsia="Tahoma" w:hAnsi="Times New Roman" w:cs="Times New Roman"/>
                <w:kern w:val="2"/>
                <w:sz w:val="20"/>
                <w:szCs w:val="20"/>
                <w:lang w:eastAsia="zh-CN" w:bidi="hi-IN"/>
              </w:rPr>
              <w:t>a</w:t>
            </w:r>
            <w:r w:rsidR="0032454B" w:rsidRPr="000F4A2F">
              <w:rPr>
                <w:rFonts w:ascii="Times New Roman" w:eastAsia="Tahoma" w:hAnsi="Times New Roman" w:cs="Times New Roman"/>
                <w:kern w:val="2"/>
                <w:sz w:val="20"/>
                <w:szCs w:val="20"/>
                <w:lang w:eastAsia="zh-CN" w:bidi="hi-IN"/>
              </w:rPr>
              <w:t>r dažād</w:t>
            </w:r>
            <w:r>
              <w:rPr>
                <w:rFonts w:ascii="Times New Roman" w:eastAsia="Tahoma" w:hAnsi="Times New Roman" w:cs="Times New Roman"/>
                <w:kern w:val="2"/>
                <w:sz w:val="20"/>
                <w:szCs w:val="20"/>
                <w:lang w:eastAsia="zh-CN" w:bidi="hi-IN"/>
              </w:rPr>
              <w:t>i</w:t>
            </w:r>
            <w:r w:rsidR="0032454B" w:rsidRPr="000F4A2F">
              <w:rPr>
                <w:rFonts w:ascii="Times New Roman" w:eastAsia="Tahoma" w:hAnsi="Times New Roman" w:cs="Times New Roman"/>
                <w:kern w:val="2"/>
                <w:sz w:val="20"/>
                <w:szCs w:val="20"/>
                <w:lang w:eastAsia="zh-CN" w:bidi="hi-IN"/>
              </w:rPr>
              <w:t>em atjaunošanas paņēmieniem izveidoto</w:t>
            </w:r>
            <w:r w:rsidR="005E0657" w:rsidRPr="005E0657">
              <w:rPr>
                <w:rFonts w:ascii="Times New Roman" w:eastAsia="Tahoma" w:hAnsi="Times New Roman" w:cs="Times New Roman"/>
                <w:color w:val="FF0000"/>
                <w:kern w:val="2"/>
                <w:sz w:val="20"/>
                <w:szCs w:val="20"/>
                <w:lang w:eastAsia="zh-CN" w:bidi="hi-IN"/>
              </w:rPr>
              <w:t xml:space="preserve"> </w:t>
            </w:r>
            <w:r w:rsidR="0032454B" w:rsidRPr="000F4A2F">
              <w:rPr>
                <w:rFonts w:ascii="Times New Roman" w:eastAsia="Tahoma" w:hAnsi="Times New Roman" w:cs="Times New Roman"/>
                <w:kern w:val="2"/>
                <w:sz w:val="20"/>
                <w:szCs w:val="20"/>
                <w:lang w:eastAsia="zh-CN" w:bidi="hi-IN"/>
              </w:rPr>
              <w:t>paraugstādījumu a</w:t>
            </w:r>
            <w:r w:rsidR="005B7D65" w:rsidRPr="000F4A2F">
              <w:rPr>
                <w:rFonts w:ascii="Times New Roman" w:eastAsia="Tahoma" w:hAnsi="Times New Roman" w:cs="Times New Roman"/>
                <w:kern w:val="2"/>
                <w:sz w:val="20"/>
                <w:szCs w:val="20"/>
                <w:lang w:eastAsia="zh-CN" w:bidi="hi-IN"/>
              </w:rPr>
              <w:t>ugšanas gaita</w:t>
            </w:r>
            <w:r>
              <w:rPr>
                <w:rFonts w:ascii="Times New Roman" w:eastAsia="Tahoma" w:hAnsi="Times New Roman" w:cs="Times New Roman"/>
                <w:kern w:val="2"/>
                <w:sz w:val="20"/>
                <w:szCs w:val="20"/>
                <w:lang w:eastAsia="zh-CN" w:bidi="hi-IN"/>
              </w:rPr>
              <w:t>.</w:t>
            </w:r>
            <w:r w:rsidR="005B7D65" w:rsidRPr="000F4A2F">
              <w:rPr>
                <w:rFonts w:ascii="Times New Roman" w:eastAsia="Tahoma" w:hAnsi="Times New Roman" w:cs="Times New Roman"/>
                <w:kern w:val="2"/>
                <w:sz w:val="20"/>
                <w:szCs w:val="20"/>
                <w:lang w:eastAsia="zh-CN" w:bidi="hi-IN"/>
              </w:rPr>
              <w:t xml:space="preserve"> </w:t>
            </w:r>
          </w:p>
          <w:p w14:paraId="09C2B291" w14:textId="7AD2C004" w:rsidR="000F4A2F" w:rsidRPr="0067561E" w:rsidRDefault="00CC1DD1" w:rsidP="00DB2113">
            <w:pPr>
              <w:pStyle w:val="Sarakstarindkopa"/>
              <w:numPr>
                <w:ilvl w:val="0"/>
                <w:numId w:val="3"/>
              </w:numPr>
              <w:rPr>
                <w:rFonts w:ascii="Times New Roman" w:eastAsia="Tahoma" w:hAnsi="Times New Roman" w:cs="Times New Roman"/>
                <w:kern w:val="2"/>
                <w:sz w:val="20"/>
                <w:szCs w:val="20"/>
                <w:lang w:eastAsia="zh-CN" w:bidi="hi-IN"/>
              </w:rPr>
            </w:pPr>
            <w:r>
              <w:rPr>
                <w:rFonts w:ascii="Times New Roman" w:eastAsia="Tahoma" w:hAnsi="Times New Roman" w:cs="Times New Roman"/>
                <w:kern w:val="2"/>
                <w:sz w:val="20"/>
                <w:szCs w:val="20"/>
                <w:lang w:eastAsia="zh-CN" w:bidi="hi-IN"/>
              </w:rPr>
              <w:t>Izstrādātas r</w:t>
            </w:r>
            <w:r w:rsidR="002C16AE">
              <w:rPr>
                <w:rFonts w:ascii="Times New Roman" w:eastAsia="Tahoma" w:hAnsi="Times New Roman" w:cs="Times New Roman"/>
                <w:kern w:val="2"/>
                <w:sz w:val="20"/>
                <w:szCs w:val="20"/>
                <w:lang w:eastAsia="zh-CN" w:bidi="hi-IN"/>
              </w:rPr>
              <w:t>ekomendācijas</w:t>
            </w:r>
            <w:r w:rsidR="000F4A2F" w:rsidRPr="000F4A2F">
              <w:rPr>
                <w:rFonts w:ascii="Times New Roman" w:eastAsia="Tahoma" w:hAnsi="Times New Roman" w:cs="Times New Roman"/>
                <w:kern w:val="2"/>
                <w:sz w:val="20"/>
                <w:szCs w:val="20"/>
                <w:lang w:eastAsia="zh-CN" w:bidi="hi-IN"/>
              </w:rPr>
              <w:t xml:space="preserve"> </w:t>
            </w:r>
            <w:r w:rsidR="0067561E">
              <w:rPr>
                <w:rFonts w:ascii="Times New Roman" w:eastAsia="Tahoma" w:hAnsi="Times New Roman" w:cs="Times New Roman"/>
                <w:kern w:val="2"/>
                <w:sz w:val="20"/>
                <w:szCs w:val="20"/>
                <w:lang w:eastAsia="zh-CN" w:bidi="hi-IN"/>
              </w:rPr>
              <w:t xml:space="preserve">P, B, Ma </w:t>
            </w:r>
            <w:r w:rsidR="000F4A2F" w:rsidRPr="0067561E">
              <w:rPr>
                <w:rFonts w:ascii="Times New Roman" w:eastAsia="Tahoma" w:hAnsi="Times New Roman" w:cs="Times New Roman"/>
                <w:kern w:val="2"/>
                <w:sz w:val="20"/>
                <w:szCs w:val="20"/>
                <w:lang w:eastAsia="zh-CN" w:bidi="hi-IN"/>
              </w:rPr>
              <w:t>audžu kopšana</w:t>
            </w:r>
            <w:r w:rsidR="002C16AE" w:rsidRPr="0067561E">
              <w:rPr>
                <w:rFonts w:ascii="Times New Roman" w:eastAsia="Tahoma" w:hAnsi="Times New Roman" w:cs="Times New Roman"/>
                <w:kern w:val="2"/>
                <w:sz w:val="20"/>
                <w:szCs w:val="20"/>
                <w:lang w:eastAsia="zh-CN" w:bidi="hi-IN"/>
              </w:rPr>
              <w:t xml:space="preserve">i </w:t>
            </w:r>
            <w:r w:rsidR="000F4A2F" w:rsidRPr="0067561E">
              <w:rPr>
                <w:rFonts w:ascii="Times New Roman" w:eastAsia="Tahoma" w:hAnsi="Times New Roman" w:cs="Times New Roman"/>
                <w:kern w:val="2"/>
                <w:sz w:val="20"/>
                <w:szCs w:val="20"/>
                <w:lang w:eastAsia="zh-CN" w:bidi="hi-IN"/>
              </w:rPr>
              <w:t xml:space="preserve"> un apsaimniekošana</w:t>
            </w:r>
            <w:r w:rsidR="002C16AE" w:rsidRPr="0067561E">
              <w:rPr>
                <w:rFonts w:ascii="Times New Roman" w:eastAsia="Tahoma" w:hAnsi="Times New Roman" w:cs="Times New Roman"/>
                <w:kern w:val="2"/>
                <w:sz w:val="20"/>
                <w:szCs w:val="20"/>
                <w:lang w:eastAsia="zh-CN" w:bidi="hi-IN"/>
              </w:rPr>
              <w:t>i</w:t>
            </w:r>
            <w:r w:rsidRPr="0067561E">
              <w:rPr>
                <w:rFonts w:ascii="Times New Roman" w:eastAsia="Tahoma" w:hAnsi="Times New Roman" w:cs="Times New Roman"/>
                <w:kern w:val="2"/>
                <w:sz w:val="20"/>
                <w:szCs w:val="20"/>
                <w:lang w:eastAsia="zh-CN" w:bidi="hi-IN"/>
              </w:rPr>
              <w:t>.</w:t>
            </w:r>
            <w:r w:rsidR="005B7D65" w:rsidRPr="0067561E">
              <w:rPr>
                <w:rFonts w:ascii="Times New Roman" w:eastAsia="Tahoma" w:hAnsi="Times New Roman" w:cs="Times New Roman"/>
                <w:kern w:val="2"/>
                <w:sz w:val="20"/>
                <w:szCs w:val="20"/>
                <w:lang w:eastAsia="zh-CN" w:bidi="hi-IN"/>
              </w:rPr>
              <w:t xml:space="preserve"> </w:t>
            </w:r>
          </w:p>
          <w:p w14:paraId="26B6B0FD" w14:textId="5256DBA4" w:rsidR="0046461A" w:rsidRPr="000F4A2F" w:rsidRDefault="00CC1DD1" w:rsidP="00DB2113">
            <w:pPr>
              <w:pStyle w:val="Sarakstarindkopa"/>
              <w:numPr>
                <w:ilvl w:val="0"/>
                <w:numId w:val="3"/>
              </w:numPr>
              <w:rPr>
                <w:rFonts w:ascii="Times New Roman" w:eastAsia="Tahoma" w:hAnsi="Times New Roman" w:cs="Times New Roman"/>
                <w:kern w:val="2"/>
                <w:sz w:val="20"/>
                <w:szCs w:val="20"/>
                <w:lang w:eastAsia="zh-CN" w:bidi="hi-IN"/>
              </w:rPr>
            </w:pPr>
            <w:r w:rsidRPr="0067561E">
              <w:rPr>
                <w:rFonts w:ascii="Times New Roman" w:eastAsia="Tahoma" w:hAnsi="Times New Roman" w:cs="Times New Roman"/>
                <w:kern w:val="2"/>
                <w:sz w:val="20"/>
                <w:szCs w:val="20"/>
                <w:lang w:eastAsia="zh-CN" w:bidi="hi-IN"/>
              </w:rPr>
              <w:t>Izstrādātas r</w:t>
            </w:r>
            <w:r w:rsidR="0046461A" w:rsidRPr="0067561E">
              <w:rPr>
                <w:rFonts w:ascii="Times New Roman" w:eastAsia="Tahoma" w:hAnsi="Times New Roman" w:cs="Times New Roman"/>
                <w:kern w:val="2"/>
                <w:sz w:val="20"/>
                <w:szCs w:val="20"/>
                <w:lang w:eastAsia="zh-CN" w:bidi="hi-IN"/>
              </w:rPr>
              <w:t xml:space="preserve">ekomendācijas </w:t>
            </w:r>
            <w:r w:rsidR="002A4EAE" w:rsidRPr="0067561E">
              <w:rPr>
                <w:rFonts w:ascii="Times New Roman" w:eastAsia="Tahoma" w:hAnsi="Times New Roman" w:cs="Times New Roman"/>
                <w:kern w:val="2"/>
                <w:sz w:val="20"/>
                <w:szCs w:val="20"/>
                <w:lang w:eastAsia="zh-CN" w:bidi="hi-IN"/>
              </w:rPr>
              <w:t xml:space="preserve"> egļu audžu veidošanai</w:t>
            </w:r>
            <w:r w:rsidR="002A4EAE" w:rsidRPr="000F4A2F">
              <w:rPr>
                <w:rFonts w:ascii="Times New Roman" w:eastAsia="Tahoma" w:hAnsi="Times New Roman" w:cs="Times New Roman"/>
                <w:kern w:val="2"/>
                <w:sz w:val="20"/>
                <w:szCs w:val="20"/>
                <w:lang w:eastAsia="zh-CN" w:bidi="hi-IN"/>
              </w:rPr>
              <w:t xml:space="preserve">  un apsaimniekošanai</w:t>
            </w:r>
            <w:r w:rsidR="0067561E">
              <w:rPr>
                <w:rFonts w:ascii="Times New Roman" w:eastAsia="Tahoma" w:hAnsi="Times New Roman" w:cs="Times New Roman"/>
                <w:kern w:val="2"/>
                <w:sz w:val="20"/>
                <w:szCs w:val="20"/>
                <w:lang w:eastAsia="zh-CN" w:bidi="hi-IN"/>
              </w:rPr>
              <w:t>.</w:t>
            </w:r>
          </w:p>
        </w:tc>
      </w:tr>
      <w:tr w:rsidR="00E953BA" w:rsidRPr="009B6363" w14:paraId="677D9390" w14:textId="77777777" w:rsidTr="00E953BA">
        <w:tblPrEx>
          <w:jc w:val="left"/>
          <w:tblLook w:val="04A0" w:firstRow="1" w:lastRow="0" w:firstColumn="1" w:lastColumn="0" w:noHBand="0" w:noVBand="1"/>
        </w:tblPrEx>
        <w:tc>
          <w:tcPr>
            <w:tcW w:w="3232" w:type="dxa"/>
          </w:tcPr>
          <w:p w14:paraId="05BC03E1" w14:textId="77777777" w:rsidR="00E953BA" w:rsidRPr="009B6363" w:rsidRDefault="00E953BA" w:rsidP="00DB2113">
            <w:pPr>
              <w:pStyle w:val="Virsraksts5"/>
              <w:numPr>
                <w:ilvl w:val="2"/>
                <w:numId w:val="1"/>
              </w:numPr>
              <w:tabs>
                <w:tab w:val="decimal" w:pos="602"/>
              </w:tabs>
              <w:ind w:left="35" w:hanging="11"/>
              <w:outlineLvl w:val="4"/>
              <w:rPr>
                <w:rFonts w:ascii="Times New Roman" w:eastAsia="Tahoma" w:hAnsi="Times New Roman" w:cs="Times New Roman"/>
                <w:kern w:val="2"/>
                <w:sz w:val="20"/>
                <w:szCs w:val="20"/>
                <w:lang w:eastAsia="zh-CN" w:bidi="hi-IN"/>
              </w:rPr>
            </w:pPr>
            <w:r w:rsidRPr="00D82C47">
              <w:rPr>
                <w:rFonts w:eastAsia="Tahoma"/>
                <w:lang w:eastAsia="zh-CN" w:bidi="hi-IN"/>
              </w:rPr>
              <w:t>Biotisku vai abiotisku faktoru ietekmē radušos lielu izcirtumu atjaunošana.</w:t>
            </w:r>
          </w:p>
        </w:tc>
        <w:tc>
          <w:tcPr>
            <w:tcW w:w="6828" w:type="dxa"/>
          </w:tcPr>
          <w:p w14:paraId="18ED8E35" w14:textId="59D2CA72" w:rsidR="00E953BA" w:rsidRPr="00B11AC8" w:rsidRDefault="00CC1DD1" w:rsidP="00DB2113">
            <w:pPr>
              <w:pStyle w:val="Sarakstarindkopa"/>
              <w:numPr>
                <w:ilvl w:val="0"/>
                <w:numId w:val="5"/>
              </w:numPr>
              <w:ind w:left="338" w:hanging="338"/>
              <w:rPr>
                <w:rFonts w:ascii="Times New Roman" w:eastAsia="Tahoma" w:hAnsi="Times New Roman" w:cs="Times New Roman"/>
                <w:kern w:val="2"/>
                <w:sz w:val="20"/>
                <w:szCs w:val="20"/>
                <w:lang w:eastAsia="zh-CN" w:bidi="hi-IN"/>
              </w:rPr>
            </w:pPr>
            <w:r>
              <w:rPr>
                <w:rFonts w:ascii="Times New Roman" w:eastAsia="Tahoma" w:hAnsi="Times New Roman" w:cs="Times New Roman"/>
                <w:kern w:val="2"/>
                <w:sz w:val="20"/>
                <w:szCs w:val="20"/>
                <w:lang w:eastAsia="zh-CN" w:bidi="hi-IN"/>
              </w:rPr>
              <w:t>Izveidots e</w:t>
            </w:r>
            <w:r w:rsidR="00E953BA" w:rsidRPr="00B11AC8">
              <w:rPr>
                <w:rFonts w:ascii="Times New Roman" w:eastAsia="Tahoma" w:hAnsi="Times New Roman" w:cs="Times New Roman"/>
                <w:kern w:val="2"/>
                <w:sz w:val="20"/>
                <w:szCs w:val="20"/>
                <w:lang w:eastAsia="zh-CN" w:bidi="hi-IN"/>
              </w:rPr>
              <w:t>vapotranspirācijas mode</w:t>
            </w:r>
            <w:r>
              <w:rPr>
                <w:rFonts w:ascii="Times New Roman" w:eastAsia="Tahoma" w:hAnsi="Times New Roman" w:cs="Times New Roman"/>
                <w:kern w:val="2"/>
                <w:sz w:val="20"/>
                <w:szCs w:val="20"/>
                <w:lang w:eastAsia="zh-CN" w:bidi="hi-IN"/>
              </w:rPr>
              <w:t xml:space="preserve">lis un pilnveidoti </w:t>
            </w:r>
            <w:r w:rsidR="00E953BA" w:rsidRPr="00B11AC8">
              <w:rPr>
                <w:rFonts w:ascii="Times New Roman" w:eastAsia="Tahoma" w:hAnsi="Times New Roman" w:cs="Times New Roman"/>
                <w:kern w:val="2"/>
                <w:sz w:val="20"/>
                <w:szCs w:val="20"/>
                <w:lang w:eastAsia="zh-CN" w:bidi="hi-IN"/>
              </w:rPr>
              <w:t xml:space="preserve">mitruma </w:t>
            </w:r>
            <w:r w:rsidR="00E953BA" w:rsidRPr="00B30DF6">
              <w:rPr>
                <w:rFonts w:ascii="Times New Roman" w:eastAsia="Tahoma" w:hAnsi="Times New Roman" w:cs="Times New Roman"/>
                <w:kern w:val="2"/>
                <w:sz w:val="20"/>
                <w:szCs w:val="20"/>
                <w:lang w:eastAsia="zh-CN" w:bidi="hi-IN"/>
              </w:rPr>
              <w:t>režīma (</w:t>
            </w:r>
            <w:r w:rsidR="00B30DF6" w:rsidRPr="00B30DF6">
              <w:rPr>
                <w:rFonts w:ascii="Times New Roman" w:eastAsia="Tahoma" w:hAnsi="Times New Roman" w:cs="Times New Roman"/>
                <w:kern w:val="2"/>
                <w:sz w:val="20"/>
                <w:szCs w:val="20"/>
                <w:lang w:eastAsia="zh-CN" w:bidi="hi-IN"/>
              </w:rPr>
              <w:t xml:space="preserve">piem., </w:t>
            </w:r>
            <w:r w:rsidR="00E953BA" w:rsidRPr="00B30DF6">
              <w:rPr>
                <w:rFonts w:ascii="Times New Roman" w:eastAsia="Tahoma" w:hAnsi="Times New Roman" w:cs="Times New Roman"/>
                <w:kern w:val="2"/>
                <w:sz w:val="20"/>
                <w:szCs w:val="20"/>
                <w:lang w:eastAsia="zh-CN" w:bidi="hi-IN"/>
              </w:rPr>
              <w:t xml:space="preserve">depth-to-water u.c.) </w:t>
            </w:r>
            <w:r w:rsidR="00E953BA" w:rsidRPr="00B11AC8">
              <w:rPr>
                <w:rFonts w:ascii="Times New Roman" w:eastAsia="Tahoma" w:hAnsi="Times New Roman" w:cs="Times New Roman"/>
                <w:kern w:val="2"/>
                <w:sz w:val="20"/>
                <w:szCs w:val="20"/>
                <w:lang w:eastAsia="zh-CN" w:bidi="hi-IN"/>
              </w:rPr>
              <w:t>modelēšanas instrument</w:t>
            </w:r>
            <w:r>
              <w:rPr>
                <w:rFonts w:ascii="Times New Roman" w:eastAsia="Tahoma" w:hAnsi="Times New Roman" w:cs="Times New Roman"/>
                <w:kern w:val="2"/>
                <w:sz w:val="20"/>
                <w:szCs w:val="20"/>
                <w:lang w:eastAsia="zh-CN" w:bidi="hi-IN"/>
              </w:rPr>
              <w:t>i</w:t>
            </w:r>
            <w:r w:rsidR="00E953BA" w:rsidRPr="00B11AC8">
              <w:rPr>
                <w:rFonts w:ascii="Times New Roman" w:eastAsia="Tahoma" w:hAnsi="Times New Roman" w:cs="Times New Roman"/>
                <w:kern w:val="2"/>
                <w:sz w:val="20"/>
                <w:szCs w:val="20"/>
                <w:lang w:eastAsia="zh-CN" w:bidi="hi-IN"/>
              </w:rPr>
              <w:t xml:space="preserve"> </w:t>
            </w:r>
            <w:r>
              <w:rPr>
                <w:rFonts w:ascii="Times New Roman" w:eastAsia="Tahoma" w:hAnsi="Times New Roman" w:cs="Times New Roman"/>
                <w:kern w:val="2"/>
                <w:sz w:val="20"/>
                <w:szCs w:val="20"/>
                <w:lang w:eastAsia="zh-CN" w:bidi="hi-IN"/>
              </w:rPr>
              <w:t xml:space="preserve">meža </w:t>
            </w:r>
            <w:r w:rsidR="002F7E14">
              <w:rPr>
                <w:rFonts w:ascii="Times New Roman" w:eastAsia="Tahoma" w:hAnsi="Times New Roman" w:cs="Times New Roman"/>
                <w:kern w:val="2"/>
                <w:sz w:val="20"/>
                <w:szCs w:val="20"/>
                <w:lang w:eastAsia="zh-CN" w:bidi="hi-IN"/>
              </w:rPr>
              <w:t xml:space="preserve">atjaunošanas un </w:t>
            </w:r>
            <w:r w:rsidR="002C16AE">
              <w:rPr>
                <w:rFonts w:ascii="Times New Roman" w:eastAsia="Tahoma" w:hAnsi="Times New Roman" w:cs="Times New Roman"/>
                <w:kern w:val="2"/>
                <w:sz w:val="20"/>
                <w:szCs w:val="20"/>
                <w:lang w:eastAsia="zh-CN" w:bidi="hi-IN"/>
              </w:rPr>
              <w:t xml:space="preserve">audzēšanas </w:t>
            </w:r>
            <w:r w:rsidR="002F7E14">
              <w:rPr>
                <w:rFonts w:ascii="Times New Roman" w:eastAsia="Tahoma" w:hAnsi="Times New Roman" w:cs="Times New Roman"/>
                <w:kern w:val="2"/>
                <w:sz w:val="20"/>
                <w:szCs w:val="20"/>
                <w:lang w:eastAsia="zh-CN" w:bidi="hi-IN"/>
              </w:rPr>
              <w:t xml:space="preserve">risku </w:t>
            </w:r>
            <w:r w:rsidR="002F7E14" w:rsidRPr="006D3D80">
              <w:rPr>
                <w:rFonts w:ascii="Times New Roman" w:eastAsia="Tahoma" w:hAnsi="Times New Roman" w:cs="Times New Roman"/>
                <w:kern w:val="2"/>
                <w:sz w:val="20"/>
                <w:szCs w:val="20"/>
                <w:lang w:eastAsia="zh-CN" w:bidi="hi-IN"/>
              </w:rPr>
              <w:t>plānošanai</w:t>
            </w:r>
            <w:r w:rsidRPr="006D3D80">
              <w:rPr>
                <w:rFonts w:ascii="Times New Roman" w:eastAsia="Tahoma" w:hAnsi="Times New Roman" w:cs="Times New Roman"/>
                <w:kern w:val="2"/>
                <w:sz w:val="20"/>
                <w:szCs w:val="20"/>
                <w:lang w:eastAsia="zh-CN" w:bidi="hi-IN"/>
              </w:rPr>
              <w:t xml:space="preserve"> lielos</w:t>
            </w:r>
            <w:r w:rsidR="0067561E" w:rsidRPr="006D3D80">
              <w:rPr>
                <w:rFonts w:ascii="Times New Roman" w:eastAsia="Tahoma" w:hAnsi="Times New Roman" w:cs="Times New Roman"/>
                <w:kern w:val="2"/>
                <w:sz w:val="20"/>
                <w:szCs w:val="20"/>
                <w:lang w:eastAsia="zh-CN" w:bidi="hi-IN"/>
              </w:rPr>
              <w:t xml:space="preserve"> (lielākos par </w:t>
            </w:r>
            <w:r w:rsidR="006D3D80" w:rsidRPr="006D3D80">
              <w:rPr>
                <w:rFonts w:ascii="Times New Roman" w:eastAsia="Tahoma" w:hAnsi="Times New Roman" w:cs="Times New Roman"/>
                <w:kern w:val="2"/>
                <w:sz w:val="20"/>
                <w:szCs w:val="20"/>
                <w:lang w:eastAsia="zh-CN" w:bidi="hi-IN"/>
              </w:rPr>
              <w:t>normatīvos noteiktajiem)</w:t>
            </w:r>
            <w:r w:rsidR="005E0657" w:rsidRPr="006D3D80">
              <w:rPr>
                <w:rFonts w:ascii="Times New Roman" w:eastAsia="Tahoma" w:hAnsi="Times New Roman" w:cs="Times New Roman"/>
                <w:kern w:val="2"/>
                <w:sz w:val="20"/>
                <w:szCs w:val="20"/>
                <w:lang w:eastAsia="zh-CN" w:bidi="hi-IN"/>
              </w:rPr>
              <w:t xml:space="preserve"> izcirtum</w:t>
            </w:r>
            <w:r w:rsidRPr="006D3D80">
              <w:rPr>
                <w:rFonts w:ascii="Times New Roman" w:eastAsia="Tahoma" w:hAnsi="Times New Roman" w:cs="Times New Roman"/>
                <w:kern w:val="2"/>
                <w:sz w:val="20"/>
                <w:szCs w:val="20"/>
                <w:lang w:eastAsia="zh-CN" w:bidi="hi-IN"/>
              </w:rPr>
              <w:t>os</w:t>
            </w:r>
            <w:r w:rsidR="0067561E" w:rsidRPr="006D3D80">
              <w:rPr>
                <w:rFonts w:ascii="Times New Roman" w:eastAsia="Tahoma" w:hAnsi="Times New Roman" w:cs="Times New Roman"/>
                <w:kern w:val="2"/>
                <w:sz w:val="20"/>
                <w:szCs w:val="20"/>
                <w:lang w:eastAsia="zh-CN" w:bidi="hi-IN"/>
              </w:rPr>
              <w:t>, kas radušies biotisku vai abiotisku faktoru ietekmē</w:t>
            </w:r>
            <w:r w:rsidR="005E0657" w:rsidRPr="006D3D80">
              <w:rPr>
                <w:rFonts w:ascii="Times New Roman" w:eastAsia="Tahoma" w:hAnsi="Times New Roman" w:cs="Times New Roman"/>
                <w:kern w:val="2"/>
                <w:sz w:val="20"/>
                <w:szCs w:val="20"/>
                <w:lang w:eastAsia="zh-CN" w:bidi="hi-IN"/>
              </w:rPr>
              <w:t>.</w:t>
            </w:r>
          </w:p>
          <w:p w14:paraId="666406A8" w14:textId="15F877F1" w:rsidR="00EE12AA" w:rsidRPr="00936EB4" w:rsidRDefault="00CC1DD1" w:rsidP="00DB2113">
            <w:pPr>
              <w:pStyle w:val="Sarakstarindkopa"/>
              <w:numPr>
                <w:ilvl w:val="0"/>
                <w:numId w:val="5"/>
              </w:numPr>
              <w:ind w:left="338" w:hanging="338"/>
              <w:rPr>
                <w:rFonts w:ascii="Times New Roman" w:hAnsi="Times New Roman" w:cs="Times New Roman"/>
              </w:rPr>
            </w:pPr>
            <w:r>
              <w:rPr>
                <w:rFonts w:ascii="Times New Roman" w:hAnsi="Times New Roman" w:cs="Times New Roman"/>
                <w:sz w:val="20"/>
                <w:szCs w:val="20"/>
              </w:rPr>
              <w:t>Izstrādāti ieteikumi</w:t>
            </w:r>
            <w:r w:rsidR="000F4A2F" w:rsidRPr="002C16AE">
              <w:rPr>
                <w:rFonts w:ascii="Times New Roman" w:hAnsi="Times New Roman" w:cs="Times New Roman"/>
                <w:sz w:val="20"/>
                <w:szCs w:val="20"/>
              </w:rPr>
              <w:t xml:space="preserve"> </w:t>
            </w:r>
            <w:r w:rsidR="006D3D80">
              <w:rPr>
                <w:rFonts w:ascii="Times New Roman" w:hAnsi="Times New Roman" w:cs="Times New Roman"/>
                <w:sz w:val="20"/>
                <w:szCs w:val="20"/>
              </w:rPr>
              <w:t>(tehniskās prasības)</w:t>
            </w:r>
            <w:r w:rsidR="00EE12AA" w:rsidRPr="002C16AE">
              <w:rPr>
                <w:rFonts w:ascii="Times New Roman" w:hAnsi="Times New Roman" w:cs="Times New Roman"/>
                <w:sz w:val="20"/>
                <w:szCs w:val="20"/>
              </w:rPr>
              <w:t xml:space="preserve"> </w:t>
            </w:r>
            <w:r w:rsidR="000F4A2F" w:rsidRPr="002C16AE">
              <w:rPr>
                <w:rFonts w:ascii="Times New Roman" w:hAnsi="Times New Roman" w:cs="Times New Roman"/>
                <w:sz w:val="20"/>
                <w:szCs w:val="20"/>
              </w:rPr>
              <w:t xml:space="preserve">evapotranspirācijas modeļu  </w:t>
            </w:r>
            <w:r w:rsidR="000F4A2F" w:rsidRPr="006D3D80">
              <w:rPr>
                <w:rFonts w:ascii="Times New Roman" w:hAnsi="Times New Roman" w:cs="Times New Roman"/>
                <w:sz w:val="20"/>
                <w:szCs w:val="20"/>
              </w:rPr>
              <w:t xml:space="preserve">integrēšanai esošajā </w:t>
            </w:r>
            <w:r w:rsidRPr="006D3D80">
              <w:rPr>
                <w:rFonts w:ascii="Times New Roman" w:hAnsi="Times New Roman" w:cs="Times New Roman"/>
                <w:sz w:val="20"/>
                <w:szCs w:val="20"/>
              </w:rPr>
              <w:t>informācijas sistēmā GEO</w:t>
            </w:r>
            <w:r w:rsidR="000F4A2F" w:rsidRPr="002C16AE">
              <w:rPr>
                <w:rFonts w:ascii="Times New Roman" w:hAnsi="Times New Roman" w:cs="Times New Roman"/>
                <w:sz w:val="20"/>
                <w:szCs w:val="20"/>
              </w:rPr>
              <w:t xml:space="preserve"> </w:t>
            </w:r>
            <w:r w:rsidR="002C16AE" w:rsidRPr="002C16AE">
              <w:rPr>
                <w:rFonts w:ascii="Times New Roman" w:hAnsi="Times New Roman" w:cs="Times New Roman"/>
                <w:sz w:val="20"/>
                <w:szCs w:val="20"/>
              </w:rPr>
              <w:t xml:space="preserve">meža </w:t>
            </w:r>
            <w:r w:rsidR="00EE12AA" w:rsidRPr="002C16AE">
              <w:rPr>
                <w:rFonts w:ascii="Times New Roman" w:hAnsi="Times New Roman" w:cs="Times New Roman"/>
                <w:sz w:val="20"/>
                <w:szCs w:val="20"/>
              </w:rPr>
              <w:t xml:space="preserve">atjaunošanas </w:t>
            </w:r>
            <w:r w:rsidR="002C16AE" w:rsidRPr="002C16AE">
              <w:rPr>
                <w:rFonts w:ascii="Times New Roman" w:hAnsi="Times New Roman" w:cs="Times New Roman"/>
                <w:sz w:val="20"/>
                <w:szCs w:val="20"/>
              </w:rPr>
              <w:t xml:space="preserve"> un audzēšanas </w:t>
            </w:r>
            <w:r w:rsidR="00EE12AA" w:rsidRPr="002C16AE">
              <w:rPr>
                <w:rFonts w:ascii="Times New Roman" w:hAnsi="Times New Roman" w:cs="Times New Roman"/>
                <w:sz w:val="20"/>
                <w:szCs w:val="20"/>
              </w:rPr>
              <w:t>plānošan</w:t>
            </w:r>
            <w:r w:rsidR="000F4A2F" w:rsidRPr="002C16AE">
              <w:rPr>
                <w:rFonts w:ascii="Times New Roman" w:hAnsi="Times New Roman" w:cs="Times New Roman"/>
                <w:sz w:val="20"/>
                <w:szCs w:val="20"/>
              </w:rPr>
              <w:t>ai</w:t>
            </w:r>
            <w:r>
              <w:rPr>
                <w:rFonts w:ascii="Times New Roman" w:hAnsi="Times New Roman" w:cs="Times New Roman"/>
                <w:sz w:val="20"/>
                <w:szCs w:val="20"/>
              </w:rPr>
              <w:t>.</w:t>
            </w:r>
          </w:p>
          <w:p w14:paraId="6C7534F5" w14:textId="7CE8E9CD" w:rsidR="00936EB4" w:rsidRPr="000F4A2F" w:rsidRDefault="006D3D80" w:rsidP="006D3D80">
            <w:pPr>
              <w:pStyle w:val="Sarakstarindkopa"/>
              <w:numPr>
                <w:ilvl w:val="0"/>
                <w:numId w:val="5"/>
              </w:numPr>
              <w:ind w:left="338" w:hanging="338"/>
              <w:rPr>
                <w:rFonts w:ascii="Times New Roman" w:hAnsi="Times New Roman" w:cs="Times New Roman"/>
              </w:rPr>
            </w:pPr>
            <w:r>
              <w:rPr>
                <w:rFonts w:ascii="Times New Roman" w:hAnsi="Times New Roman" w:cs="Times New Roman"/>
                <w:sz w:val="20"/>
                <w:szCs w:val="20"/>
              </w:rPr>
              <w:t>Izstrādāti ieteikumi s</w:t>
            </w:r>
            <w:r w:rsidR="00936EB4" w:rsidRPr="006D3D80">
              <w:rPr>
                <w:rFonts w:ascii="Times New Roman" w:hAnsi="Times New Roman" w:cs="Times New Roman"/>
                <w:sz w:val="20"/>
                <w:szCs w:val="20"/>
              </w:rPr>
              <w:t>ugu sastāva dažādošana</w:t>
            </w:r>
            <w:r>
              <w:rPr>
                <w:rFonts w:ascii="Times New Roman" w:hAnsi="Times New Roman" w:cs="Times New Roman"/>
                <w:sz w:val="20"/>
                <w:szCs w:val="20"/>
              </w:rPr>
              <w:t xml:space="preserve">i </w:t>
            </w:r>
            <w:r w:rsidR="00936EB4" w:rsidRPr="006D3D80">
              <w:rPr>
                <w:rFonts w:ascii="Times New Roman" w:hAnsi="Times New Roman" w:cs="Times New Roman"/>
                <w:sz w:val="20"/>
                <w:szCs w:val="20"/>
              </w:rPr>
              <w:t xml:space="preserve">atbilstoši paredzamajiem mitruma apstākļiem un augsnes auglībai, </w:t>
            </w:r>
            <w:r>
              <w:rPr>
                <w:rFonts w:ascii="Times New Roman" w:hAnsi="Times New Roman" w:cs="Times New Roman"/>
                <w:sz w:val="20"/>
                <w:szCs w:val="20"/>
              </w:rPr>
              <w:t>kā arī</w:t>
            </w:r>
            <w:r w:rsidR="00936EB4" w:rsidRPr="006D3D80">
              <w:rPr>
                <w:rFonts w:ascii="Times New Roman" w:hAnsi="Times New Roman" w:cs="Times New Roman"/>
                <w:sz w:val="20"/>
                <w:szCs w:val="20"/>
              </w:rPr>
              <w:t xml:space="preserve"> atjaunošanas paņēmien</w:t>
            </w:r>
            <w:r>
              <w:rPr>
                <w:rFonts w:ascii="Times New Roman" w:hAnsi="Times New Roman" w:cs="Times New Roman"/>
                <w:sz w:val="20"/>
                <w:szCs w:val="20"/>
              </w:rPr>
              <w:t>am (</w:t>
            </w:r>
            <w:r w:rsidR="00936EB4" w:rsidRPr="006D3D80">
              <w:rPr>
                <w:rFonts w:ascii="Times New Roman" w:hAnsi="Times New Roman" w:cs="Times New Roman"/>
                <w:sz w:val="20"/>
                <w:szCs w:val="20"/>
              </w:rPr>
              <w:t>stādīšana, sēšana, dabiskā papildināšana, augsnes sagatavošana</w:t>
            </w:r>
            <w:r>
              <w:rPr>
                <w:rFonts w:ascii="Times New Roman" w:hAnsi="Times New Roman" w:cs="Times New Roman"/>
                <w:sz w:val="20"/>
                <w:szCs w:val="20"/>
              </w:rPr>
              <w:t>),</w:t>
            </w:r>
            <w:r w:rsidR="00936EB4" w:rsidRPr="006D3D80">
              <w:rPr>
                <w:rFonts w:ascii="Times New Roman" w:hAnsi="Times New Roman" w:cs="Times New Roman"/>
                <w:sz w:val="20"/>
                <w:szCs w:val="20"/>
              </w:rPr>
              <w:t xml:space="preserve"> sug</w:t>
            </w:r>
            <w:r>
              <w:rPr>
                <w:rFonts w:ascii="Times New Roman" w:hAnsi="Times New Roman" w:cs="Times New Roman"/>
                <w:sz w:val="20"/>
                <w:szCs w:val="20"/>
              </w:rPr>
              <w:t>ai.</w:t>
            </w:r>
          </w:p>
        </w:tc>
      </w:tr>
      <w:tr w:rsidR="002F49EE" w:rsidRPr="009B6363" w14:paraId="7399C6DB" w14:textId="77777777" w:rsidTr="00E953BA">
        <w:trPr>
          <w:trHeight w:val="1012"/>
          <w:jc w:val="center"/>
        </w:trPr>
        <w:tc>
          <w:tcPr>
            <w:tcW w:w="3232" w:type="dxa"/>
          </w:tcPr>
          <w:p w14:paraId="063120F2" w14:textId="09A5DCBD" w:rsidR="002F49EE" w:rsidRPr="005C6880" w:rsidRDefault="002F49EE" w:rsidP="00DB2113">
            <w:pPr>
              <w:pStyle w:val="Virsraksts5"/>
              <w:numPr>
                <w:ilvl w:val="2"/>
                <w:numId w:val="1"/>
              </w:numPr>
              <w:tabs>
                <w:tab w:val="decimal" w:pos="602"/>
              </w:tabs>
              <w:ind w:left="35" w:hanging="11"/>
              <w:outlineLvl w:val="4"/>
              <w:rPr>
                <w:rFonts w:ascii="Times New Roman" w:eastAsia="Tahoma" w:hAnsi="Times New Roman" w:cs="Times New Roman"/>
                <w:kern w:val="2"/>
                <w:sz w:val="20"/>
                <w:szCs w:val="20"/>
                <w:lang w:eastAsia="zh-CN" w:bidi="hi-IN"/>
              </w:rPr>
            </w:pPr>
            <w:r w:rsidRPr="00D82C47">
              <w:rPr>
                <w:rFonts w:eastAsia="Tahoma"/>
                <w:lang w:eastAsia="zh-CN" w:bidi="hi-IN"/>
              </w:rPr>
              <w:t>Vienlaicīga augšanas apstākļu uzlabošana un stādīšana.</w:t>
            </w:r>
          </w:p>
        </w:tc>
        <w:tc>
          <w:tcPr>
            <w:tcW w:w="6828" w:type="dxa"/>
          </w:tcPr>
          <w:p w14:paraId="1093A023" w14:textId="22DB604A" w:rsidR="004E2D07" w:rsidRDefault="002C16AE" w:rsidP="00DB2113">
            <w:pPr>
              <w:pStyle w:val="Sarakstarindkopa"/>
              <w:numPr>
                <w:ilvl w:val="0"/>
                <w:numId w:val="4"/>
              </w:numPr>
              <w:rPr>
                <w:rFonts w:ascii="Times New Roman" w:eastAsia="Tahoma" w:hAnsi="Times New Roman" w:cs="Times New Roman"/>
                <w:kern w:val="2"/>
                <w:sz w:val="20"/>
                <w:szCs w:val="20"/>
                <w:lang w:eastAsia="zh-CN" w:bidi="hi-IN"/>
              </w:rPr>
            </w:pPr>
            <w:r>
              <w:rPr>
                <w:rFonts w:ascii="Times New Roman" w:eastAsia="Tahoma" w:hAnsi="Times New Roman" w:cs="Times New Roman"/>
                <w:kern w:val="2"/>
                <w:sz w:val="20"/>
                <w:szCs w:val="20"/>
                <w:lang w:eastAsia="zh-CN" w:bidi="hi-IN"/>
              </w:rPr>
              <w:t>T</w:t>
            </w:r>
            <w:r w:rsidR="002F49EE" w:rsidRPr="00B11AC8">
              <w:rPr>
                <w:rFonts w:ascii="Times New Roman" w:eastAsia="Tahoma" w:hAnsi="Times New Roman" w:cs="Times New Roman"/>
                <w:kern w:val="2"/>
                <w:sz w:val="20"/>
                <w:szCs w:val="20"/>
                <w:lang w:eastAsia="zh-CN" w:bidi="hi-IN"/>
              </w:rPr>
              <w:t xml:space="preserve">rūkstošo mikroelementu </w:t>
            </w:r>
            <w:r>
              <w:rPr>
                <w:rFonts w:ascii="Times New Roman" w:eastAsia="Tahoma" w:hAnsi="Times New Roman" w:cs="Times New Roman"/>
                <w:kern w:val="2"/>
                <w:sz w:val="20"/>
                <w:szCs w:val="20"/>
                <w:lang w:eastAsia="zh-CN" w:bidi="hi-IN"/>
              </w:rPr>
              <w:t>nodrošināšana</w:t>
            </w:r>
            <w:r w:rsidR="002F49EE" w:rsidRPr="00B11AC8">
              <w:rPr>
                <w:rFonts w:ascii="Times New Roman" w:eastAsia="Tahoma" w:hAnsi="Times New Roman" w:cs="Times New Roman"/>
                <w:kern w:val="2"/>
                <w:sz w:val="20"/>
                <w:szCs w:val="20"/>
                <w:lang w:eastAsia="zh-CN" w:bidi="hi-IN"/>
              </w:rPr>
              <w:t xml:space="preserve"> stādam stādīšanas brīdī</w:t>
            </w:r>
            <w:r w:rsidR="00CC1DD1">
              <w:rPr>
                <w:rFonts w:ascii="Times New Roman" w:eastAsia="Tahoma" w:hAnsi="Times New Roman" w:cs="Times New Roman"/>
                <w:kern w:val="2"/>
                <w:sz w:val="20"/>
                <w:szCs w:val="20"/>
                <w:lang w:eastAsia="zh-CN" w:bidi="hi-IN"/>
              </w:rPr>
              <w:t xml:space="preserve"> – </w:t>
            </w:r>
            <w:r w:rsidR="0063154C">
              <w:rPr>
                <w:rFonts w:ascii="Times New Roman" w:eastAsia="Tahoma" w:hAnsi="Times New Roman" w:cs="Times New Roman"/>
                <w:kern w:val="2"/>
                <w:sz w:val="20"/>
                <w:szCs w:val="20"/>
                <w:lang w:eastAsia="zh-CN" w:bidi="hi-IN"/>
              </w:rPr>
              <w:t xml:space="preserve"> A</w:t>
            </w:r>
            <w:r w:rsidR="004E2D07">
              <w:rPr>
                <w:rFonts w:ascii="Times New Roman" w:eastAsia="Tahoma" w:hAnsi="Times New Roman" w:cs="Times New Roman"/>
                <w:kern w:val="2"/>
                <w:sz w:val="20"/>
                <w:szCs w:val="20"/>
                <w:lang w:eastAsia="zh-CN" w:bidi="hi-IN"/>
              </w:rPr>
              <w:t>r</w:t>
            </w:r>
            <w:r w:rsidR="0063154C">
              <w:rPr>
                <w:rFonts w:ascii="Times New Roman" w:eastAsia="Tahoma" w:hAnsi="Times New Roman" w:cs="Times New Roman"/>
                <w:kern w:val="2"/>
                <w:sz w:val="20"/>
                <w:szCs w:val="20"/>
                <w:lang w:eastAsia="zh-CN" w:bidi="hi-IN"/>
              </w:rPr>
              <w:t>Grow  produkta efektivitātes</w:t>
            </w:r>
            <w:r w:rsidR="004E2D07">
              <w:rPr>
                <w:rFonts w:ascii="Times New Roman" w:eastAsia="Tahoma" w:hAnsi="Times New Roman" w:cs="Times New Roman"/>
                <w:kern w:val="2"/>
                <w:sz w:val="20"/>
                <w:szCs w:val="20"/>
                <w:lang w:eastAsia="zh-CN" w:bidi="hi-IN"/>
              </w:rPr>
              <w:t xml:space="preserve"> </w:t>
            </w:r>
            <w:r w:rsidR="00CC1DD1">
              <w:rPr>
                <w:rFonts w:ascii="Times New Roman" w:eastAsia="Tahoma" w:hAnsi="Times New Roman" w:cs="Times New Roman"/>
                <w:kern w:val="2"/>
                <w:sz w:val="20"/>
                <w:szCs w:val="20"/>
                <w:lang w:eastAsia="zh-CN" w:bidi="hi-IN"/>
              </w:rPr>
              <w:t xml:space="preserve">un </w:t>
            </w:r>
            <w:r w:rsidR="00CC1DD1" w:rsidRPr="00D610E4">
              <w:rPr>
                <w:rFonts w:ascii="Times New Roman" w:eastAsia="Tahoma" w:hAnsi="Times New Roman" w:cs="Times New Roman"/>
                <w:kern w:val="2"/>
                <w:sz w:val="20"/>
                <w:szCs w:val="20"/>
                <w:lang w:eastAsia="zh-CN" w:bidi="hi-IN"/>
              </w:rPr>
              <w:t>ekonomiskā izdevīguma</w:t>
            </w:r>
            <w:r w:rsidR="0063154C">
              <w:rPr>
                <w:rFonts w:ascii="Times New Roman" w:eastAsia="Tahoma" w:hAnsi="Times New Roman" w:cs="Times New Roman"/>
                <w:kern w:val="2"/>
                <w:sz w:val="20"/>
                <w:szCs w:val="20"/>
                <w:lang w:eastAsia="zh-CN" w:bidi="hi-IN"/>
              </w:rPr>
              <w:t xml:space="preserve"> novērtējums </w:t>
            </w:r>
          </w:p>
          <w:p w14:paraId="25C99FA2" w14:textId="56426158" w:rsidR="0063154C" w:rsidRPr="00B11AC8" w:rsidRDefault="00CC1DD1" w:rsidP="00DB2113">
            <w:pPr>
              <w:pStyle w:val="Sarakstarindkopa"/>
              <w:numPr>
                <w:ilvl w:val="0"/>
                <w:numId w:val="4"/>
              </w:numPr>
              <w:rPr>
                <w:rFonts w:ascii="Times New Roman" w:eastAsia="Tahoma" w:hAnsi="Times New Roman" w:cs="Times New Roman"/>
                <w:kern w:val="2"/>
                <w:sz w:val="20"/>
                <w:szCs w:val="20"/>
                <w:lang w:eastAsia="zh-CN" w:bidi="hi-IN"/>
              </w:rPr>
            </w:pPr>
            <w:r>
              <w:rPr>
                <w:rFonts w:ascii="Times New Roman" w:eastAsia="Tahoma" w:hAnsi="Times New Roman" w:cs="Times New Roman"/>
                <w:kern w:val="2"/>
                <w:sz w:val="20"/>
                <w:szCs w:val="20"/>
                <w:lang w:eastAsia="zh-CN" w:bidi="hi-IN"/>
              </w:rPr>
              <w:t>Izstrādātas r</w:t>
            </w:r>
            <w:r w:rsidR="0063154C">
              <w:rPr>
                <w:rFonts w:ascii="Times New Roman" w:eastAsia="Tahoma" w:hAnsi="Times New Roman" w:cs="Times New Roman"/>
                <w:kern w:val="2"/>
                <w:sz w:val="20"/>
                <w:szCs w:val="20"/>
                <w:lang w:eastAsia="zh-CN" w:bidi="hi-IN"/>
              </w:rPr>
              <w:t>ekomendācijas</w:t>
            </w:r>
            <w:r w:rsidR="002D7430">
              <w:rPr>
                <w:rFonts w:ascii="Times New Roman" w:eastAsia="Tahoma" w:hAnsi="Times New Roman" w:cs="Times New Roman"/>
                <w:kern w:val="2"/>
                <w:sz w:val="20"/>
                <w:szCs w:val="20"/>
                <w:lang w:eastAsia="zh-CN" w:bidi="hi-IN"/>
              </w:rPr>
              <w:t xml:space="preserve"> (t.sk plānošanas principi)</w:t>
            </w:r>
            <w:r w:rsidR="002C16AE">
              <w:rPr>
                <w:rFonts w:ascii="Times New Roman" w:eastAsia="Tahoma" w:hAnsi="Times New Roman" w:cs="Times New Roman"/>
                <w:kern w:val="2"/>
                <w:sz w:val="20"/>
                <w:szCs w:val="20"/>
                <w:lang w:eastAsia="zh-CN" w:bidi="hi-IN"/>
              </w:rPr>
              <w:t xml:space="preserve"> augu papildbarošanas</w:t>
            </w:r>
            <w:r w:rsidR="0063154C">
              <w:rPr>
                <w:rFonts w:ascii="Times New Roman" w:eastAsia="Tahoma" w:hAnsi="Times New Roman" w:cs="Times New Roman"/>
                <w:kern w:val="2"/>
                <w:sz w:val="20"/>
                <w:szCs w:val="20"/>
                <w:lang w:eastAsia="zh-CN" w:bidi="hi-IN"/>
              </w:rPr>
              <w:t xml:space="preserve"> tehnoloģijas </w:t>
            </w:r>
            <w:r w:rsidR="002D7430">
              <w:rPr>
                <w:rFonts w:ascii="Times New Roman" w:eastAsia="Tahoma" w:hAnsi="Times New Roman" w:cs="Times New Roman"/>
                <w:kern w:val="2"/>
                <w:sz w:val="20"/>
                <w:szCs w:val="20"/>
                <w:lang w:eastAsia="zh-CN" w:bidi="hi-IN"/>
              </w:rPr>
              <w:t>ieviešanai  ražošanā</w:t>
            </w:r>
            <w:r w:rsidR="00D610E4">
              <w:rPr>
                <w:rFonts w:ascii="Times New Roman" w:eastAsia="Tahoma" w:hAnsi="Times New Roman" w:cs="Times New Roman"/>
                <w:kern w:val="2"/>
                <w:sz w:val="20"/>
                <w:szCs w:val="20"/>
                <w:lang w:eastAsia="zh-CN" w:bidi="hi-IN"/>
              </w:rPr>
              <w:t>.</w:t>
            </w:r>
          </w:p>
        </w:tc>
      </w:tr>
      <w:tr w:rsidR="002F49EE" w:rsidRPr="009B6363" w14:paraId="470B2C10" w14:textId="77777777" w:rsidTr="00E953BA">
        <w:trPr>
          <w:trHeight w:val="1582"/>
          <w:jc w:val="center"/>
        </w:trPr>
        <w:tc>
          <w:tcPr>
            <w:tcW w:w="3232" w:type="dxa"/>
          </w:tcPr>
          <w:p w14:paraId="1A830A40" w14:textId="16F36C72" w:rsidR="002F49EE" w:rsidRPr="005C6880" w:rsidRDefault="00D541AA" w:rsidP="00DB2113">
            <w:pPr>
              <w:pStyle w:val="Virsraksts5"/>
              <w:numPr>
                <w:ilvl w:val="2"/>
                <w:numId w:val="1"/>
              </w:numPr>
              <w:tabs>
                <w:tab w:val="decimal" w:pos="602"/>
              </w:tabs>
              <w:ind w:left="35" w:hanging="11"/>
              <w:outlineLvl w:val="4"/>
              <w:rPr>
                <w:rFonts w:ascii="Times New Roman" w:eastAsia="Tahoma" w:hAnsi="Times New Roman" w:cs="Times New Roman"/>
                <w:kern w:val="2"/>
                <w:sz w:val="20"/>
                <w:szCs w:val="20"/>
                <w:lang w:eastAsia="zh-CN" w:bidi="hi-IN"/>
              </w:rPr>
            </w:pPr>
            <w:r w:rsidRPr="00D610E4">
              <w:rPr>
                <w:rFonts w:eastAsia="Tahoma"/>
                <w:lang w:eastAsia="zh-CN" w:bidi="hi-IN"/>
              </w:rPr>
              <w:t xml:space="preserve">Egļu </w:t>
            </w:r>
            <w:r w:rsidR="002F49EE" w:rsidRPr="00D610E4">
              <w:rPr>
                <w:rFonts w:eastAsia="Tahoma"/>
                <w:lang w:eastAsia="zh-CN" w:bidi="hi-IN"/>
              </w:rPr>
              <w:t xml:space="preserve">audžu </w:t>
            </w:r>
            <w:r w:rsidR="002F49EE" w:rsidRPr="00D82C47">
              <w:rPr>
                <w:rFonts w:eastAsia="Tahoma"/>
                <w:lang w:eastAsia="zh-CN" w:bidi="hi-IN"/>
              </w:rPr>
              <w:t>atjaunošanas un apsaimniekošanas paņēmienu uzlabošana kūdreņos</w:t>
            </w:r>
            <w:r w:rsidR="00AD6627">
              <w:rPr>
                <w:rFonts w:eastAsia="Tahoma"/>
                <w:lang w:eastAsia="zh-CN" w:bidi="hi-IN"/>
              </w:rPr>
              <w:t>.</w:t>
            </w:r>
            <w:r w:rsidR="002F49EE" w:rsidRPr="005C6880">
              <w:rPr>
                <w:rFonts w:ascii="Times New Roman" w:eastAsia="Tahoma" w:hAnsi="Times New Roman" w:cs="Times New Roman"/>
                <w:kern w:val="2"/>
                <w:sz w:val="20"/>
                <w:szCs w:val="20"/>
                <w:lang w:eastAsia="zh-CN" w:bidi="hi-IN"/>
              </w:rPr>
              <w:t xml:space="preserve"> </w:t>
            </w:r>
          </w:p>
        </w:tc>
        <w:tc>
          <w:tcPr>
            <w:tcW w:w="6828" w:type="dxa"/>
          </w:tcPr>
          <w:p w14:paraId="4F4E678C" w14:textId="2345C488" w:rsidR="002F49EE" w:rsidRDefault="002C16AE" w:rsidP="00DB2113">
            <w:pPr>
              <w:pStyle w:val="Sarakstarindkopa"/>
              <w:numPr>
                <w:ilvl w:val="0"/>
                <w:numId w:val="4"/>
              </w:numPr>
              <w:rPr>
                <w:rFonts w:ascii="Times New Roman" w:eastAsia="Tahoma" w:hAnsi="Times New Roman" w:cs="Times New Roman"/>
                <w:kern w:val="2"/>
                <w:sz w:val="20"/>
                <w:szCs w:val="20"/>
                <w:lang w:eastAsia="zh-CN" w:bidi="hi-IN"/>
              </w:rPr>
            </w:pPr>
            <w:r>
              <w:rPr>
                <w:rFonts w:ascii="Times New Roman" w:eastAsia="Tahoma" w:hAnsi="Times New Roman" w:cs="Times New Roman"/>
                <w:kern w:val="2"/>
                <w:sz w:val="20"/>
                <w:szCs w:val="20"/>
                <w:lang w:eastAsia="zh-CN" w:bidi="hi-IN"/>
              </w:rPr>
              <w:t>I</w:t>
            </w:r>
            <w:r w:rsidR="002F49EE" w:rsidRPr="00B11AC8">
              <w:rPr>
                <w:rFonts w:ascii="Times New Roman" w:eastAsia="Tahoma" w:hAnsi="Times New Roman" w:cs="Times New Roman"/>
                <w:kern w:val="2"/>
                <w:sz w:val="20"/>
                <w:szCs w:val="20"/>
                <w:lang w:eastAsia="zh-CN" w:bidi="hi-IN"/>
              </w:rPr>
              <w:t>zvērtēta iepriekš (pagājušā gadsimta nogalē) ierīkoto egļu plantāciju tipa stādījumu produktivitāte, augšanas gaita un vitalitāte kūdreņos.</w:t>
            </w:r>
          </w:p>
          <w:p w14:paraId="546D361A" w14:textId="77777777" w:rsidR="004E2D07" w:rsidRDefault="00CC1DD1" w:rsidP="00DB2113">
            <w:pPr>
              <w:pStyle w:val="Sarakstarindkopa"/>
              <w:numPr>
                <w:ilvl w:val="0"/>
                <w:numId w:val="4"/>
              </w:numPr>
              <w:rPr>
                <w:rFonts w:ascii="Times New Roman" w:eastAsia="Tahoma" w:hAnsi="Times New Roman" w:cs="Times New Roman"/>
                <w:kern w:val="2"/>
                <w:sz w:val="20"/>
                <w:szCs w:val="20"/>
                <w:lang w:eastAsia="zh-CN" w:bidi="hi-IN"/>
              </w:rPr>
            </w:pPr>
            <w:r>
              <w:rPr>
                <w:rFonts w:ascii="Times New Roman" w:eastAsia="Tahoma" w:hAnsi="Times New Roman" w:cs="Times New Roman"/>
                <w:kern w:val="2"/>
                <w:sz w:val="20"/>
                <w:szCs w:val="20"/>
                <w:lang w:eastAsia="zh-CN" w:bidi="hi-IN"/>
              </w:rPr>
              <w:t>Izstrādāti i</w:t>
            </w:r>
            <w:r w:rsidR="000901ED">
              <w:rPr>
                <w:rFonts w:ascii="Times New Roman" w:eastAsia="Tahoma" w:hAnsi="Times New Roman" w:cs="Times New Roman"/>
                <w:kern w:val="2"/>
                <w:sz w:val="20"/>
                <w:szCs w:val="20"/>
                <w:lang w:eastAsia="zh-CN" w:bidi="hi-IN"/>
              </w:rPr>
              <w:t>e</w:t>
            </w:r>
            <w:r>
              <w:rPr>
                <w:rFonts w:ascii="Times New Roman" w:eastAsia="Tahoma" w:hAnsi="Times New Roman" w:cs="Times New Roman"/>
                <w:kern w:val="2"/>
                <w:sz w:val="20"/>
                <w:szCs w:val="20"/>
                <w:lang w:eastAsia="zh-CN" w:bidi="hi-IN"/>
              </w:rPr>
              <w:t>teikumi</w:t>
            </w:r>
            <w:r w:rsidR="000901ED">
              <w:rPr>
                <w:rFonts w:ascii="Times New Roman" w:eastAsia="Tahoma" w:hAnsi="Times New Roman" w:cs="Times New Roman"/>
                <w:kern w:val="2"/>
                <w:sz w:val="20"/>
                <w:szCs w:val="20"/>
                <w:lang w:eastAsia="zh-CN" w:bidi="hi-IN"/>
              </w:rPr>
              <w:t xml:space="preserve"> egļu audzēšanai un apsaimniekošanai </w:t>
            </w:r>
            <w:r w:rsidR="00D541AA">
              <w:rPr>
                <w:rFonts w:ascii="Times New Roman" w:eastAsia="Tahoma" w:hAnsi="Times New Roman" w:cs="Times New Roman"/>
                <w:kern w:val="2"/>
                <w:sz w:val="20"/>
                <w:szCs w:val="20"/>
                <w:lang w:eastAsia="zh-CN" w:bidi="hi-IN"/>
              </w:rPr>
              <w:t>kūdreņos</w:t>
            </w:r>
            <w:r>
              <w:rPr>
                <w:rFonts w:ascii="Times New Roman" w:eastAsia="Tahoma" w:hAnsi="Times New Roman" w:cs="Times New Roman"/>
                <w:kern w:val="2"/>
                <w:sz w:val="20"/>
                <w:szCs w:val="20"/>
                <w:lang w:eastAsia="zh-CN" w:bidi="hi-IN"/>
              </w:rPr>
              <w:t xml:space="preserve">. </w:t>
            </w:r>
          </w:p>
          <w:p w14:paraId="302CF2F2" w14:textId="2AA73B88" w:rsidR="00D610E4" w:rsidRPr="00B11AC8" w:rsidRDefault="00D610E4" w:rsidP="00DB2113">
            <w:pPr>
              <w:pStyle w:val="Sarakstarindkopa"/>
              <w:numPr>
                <w:ilvl w:val="0"/>
                <w:numId w:val="4"/>
              </w:numPr>
              <w:rPr>
                <w:rFonts w:ascii="Times New Roman" w:eastAsia="Tahoma" w:hAnsi="Times New Roman" w:cs="Times New Roman"/>
                <w:kern w:val="2"/>
                <w:sz w:val="20"/>
                <w:szCs w:val="20"/>
                <w:lang w:eastAsia="zh-CN" w:bidi="hi-IN"/>
              </w:rPr>
            </w:pPr>
            <w:r>
              <w:rPr>
                <w:rFonts w:ascii="Times New Roman" w:eastAsia="Tahoma" w:hAnsi="Times New Roman" w:cs="Times New Roman"/>
                <w:kern w:val="2"/>
                <w:sz w:val="20"/>
                <w:szCs w:val="20"/>
                <w:lang w:eastAsia="zh-CN" w:bidi="hi-IN"/>
              </w:rPr>
              <w:t>Aprēķināta egļu audzēšanas ekonomisko atdevi kūdreņos (cik garam vajadzētu būt aprites ciklam)</w:t>
            </w:r>
            <w:r w:rsidR="006E4C27">
              <w:rPr>
                <w:rFonts w:ascii="Times New Roman" w:eastAsia="Tahoma" w:hAnsi="Times New Roman" w:cs="Times New Roman"/>
                <w:kern w:val="2"/>
                <w:sz w:val="20"/>
                <w:szCs w:val="20"/>
                <w:lang w:eastAsia="zh-CN" w:bidi="hi-IN"/>
              </w:rPr>
              <w:t>.</w:t>
            </w:r>
          </w:p>
        </w:tc>
      </w:tr>
    </w:tbl>
    <w:p w14:paraId="3C1372D4" w14:textId="53428992" w:rsidR="009B6363" w:rsidRPr="001347F5" w:rsidRDefault="001347F5" w:rsidP="00DB2113">
      <w:pPr>
        <w:pStyle w:val="Virsraksts3"/>
        <w:numPr>
          <w:ilvl w:val="1"/>
          <w:numId w:val="1"/>
        </w:numPr>
        <w:spacing w:before="480"/>
        <w:ind w:left="709" w:hanging="641"/>
        <w:rPr>
          <w:sz w:val="26"/>
          <w:szCs w:val="26"/>
        </w:rPr>
      </w:pPr>
      <w:bookmarkStart w:id="2" w:name="_Hlk39754652"/>
      <w:bookmarkStart w:id="3" w:name="_Toc34818023"/>
      <w:bookmarkEnd w:id="1"/>
      <w:r>
        <w:rPr>
          <w:sz w:val="26"/>
          <w:szCs w:val="26"/>
        </w:rPr>
        <w:t>Pētījumu virziens: m</w:t>
      </w:r>
      <w:r w:rsidR="00B81C9A" w:rsidRPr="001347F5">
        <w:rPr>
          <w:sz w:val="26"/>
          <w:szCs w:val="26"/>
        </w:rPr>
        <w:t>eža atjaunošanas, j</w:t>
      </w:r>
      <w:r w:rsidR="009B6363" w:rsidRPr="001347F5">
        <w:rPr>
          <w:sz w:val="26"/>
          <w:szCs w:val="26"/>
        </w:rPr>
        <w:t>aunaudžu agrotehniskās un sastāva kopšanas darbu mašinizācija</w:t>
      </w:r>
      <w:bookmarkEnd w:id="2"/>
      <w:r w:rsidR="00C975E6">
        <w:rPr>
          <w:sz w:val="26"/>
          <w:szCs w:val="26"/>
        </w:rPr>
        <w:t>.</w:t>
      </w:r>
      <w:r w:rsidR="009B6363" w:rsidRPr="001347F5">
        <w:rPr>
          <w:sz w:val="26"/>
          <w:szCs w:val="26"/>
        </w:rPr>
        <w:t xml:space="preserve"> </w:t>
      </w:r>
      <w:bookmarkEnd w:id="3"/>
    </w:p>
    <w:p w14:paraId="5128FA51" w14:textId="2FCFF30B" w:rsidR="009B6363" w:rsidRPr="00533A92" w:rsidRDefault="009B6363" w:rsidP="008F0D49">
      <w:pPr>
        <w:spacing w:before="120" w:after="120" w:line="240" w:lineRule="auto"/>
        <w:rPr>
          <w:rFonts w:ascii="Times New Roman" w:hAnsi="Times New Roman" w:cs="Times New Roman"/>
          <w:sz w:val="24"/>
          <w:szCs w:val="24"/>
          <w:lang w:eastAsia="ar-SA"/>
        </w:rPr>
      </w:pPr>
      <w:r w:rsidRPr="00533A92">
        <w:rPr>
          <w:rFonts w:ascii="Times New Roman" w:hAnsi="Times New Roman" w:cs="Times New Roman"/>
          <w:sz w:val="24"/>
          <w:szCs w:val="24"/>
          <w:lang w:eastAsia="ar-SA"/>
        </w:rPr>
        <w:t xml:space="preserve">Pētījuma </w:t>
      </w:r>
      <w:r w:rsidR="00C80FCE" w:rsidRPr="00533A92">
        <w:rPr>
          <w:rFonts w:ascii="Times New Roman" w:hAnsi="Times New Roman" w:cs="Times New Roman"/>
          <w:sz w:val="24"/>
          <w:szCs w:val="24"/>
          <w:lang w:eastAsia="ar-SA"/>
        </w:rPr>
        <w:t xml:space="preserve">virziena </w:t>
      </w:r>
      <w:r w:rsidRPr="00533A92">
        <w:rPr>
          <w:rFonts w:ascii="Times New Roman" w:hAnsi="Times New Roman" w:cs="Times New Roman"/>
          <w:sz w:val="24"/>
          <w:szCs w:val="24"/>
          <w:lang w:eastAsia="ar-SA"/>
        </w:rPr>
        <w:t xml:space="preserve">mērķis </w:t>
      </w:r>
      <w:r w:rsidR="00433719" w:rsidRPr="00533A92">
        <w:rPr>
          <w:rFonts w:ascii="Times New Roman" w:hAnsi="Times New Roman" w:cs="Times New Roman"/>
          <w:sz w:val="24"/>
          <w:szCs w:val="24"/>
          <w:lang w:eastAsia="ar-SA"/>
        </w:rPr>
        <w:t xml:space="preserve">ir </w:t>
      </w:r>
      <w:r w:rsidRPr="00533A92">
        <w:rPr>
          <w:rFonts w:ascii="Times New Roman" w:hAnsi="Times New Roman" w:cs="Times New Roman"/>
          <w:sz w:val="24"/>
          <w:szCs w:val="24"/>
          <w:lang w:eastAsia="ar-SA"/>
        </w:rPr>
        <w:t xml:space="preserve">veidot </w:t>
      </w:r>
      <w:r w:rsidR="0041480D" w:rsidRPr="00533A92">
        <w:rPr>
          <w:rFonts w:ascii="Times New Roman" w:hAnsi="Times New Roman" w:cs="Times New Roman"/>
          <w:sz w:val="24"/>
          <w:szCs w:val="24"/>
          <w:lang w:eastAsia="ar-SA"/>
        </w:rPr>
        <w:t xml:space="preserve">pamatus </w:t>
      </w:r>
      <w:r w:rsidR="00433719" w:rsidRPr="00533A92">
        <w:rPr>
          <w:rFonts w:ascii="Times New Roman" w:hAnsi="Times New Roman" w:cs="Times New Roman"/>
          <w:sz w:val="24"/>
          <w:szCs w:val="24"/>
          <w:lang w:eastAsia="ar-SA"/>
        </w:rPr>
        <w:t>sistēm</w:t>
      </w:r>
      <w:r w:rsidR="0041480D" w:rsidRPr="00533A92">
        <w:rPr>
          <w:rFonts w:ascii="Times New Roman" w:hAnsi="Times New Roman" w:cs="Times New Roman"/>
          <w:sz w:val="24"/>
          <w:szCs w:val="24"/>
          <w:lang w:eastAsia="ar-SA"/>
        </w:rPr>
        <w:t>ai</w:t>
      </w:r>
      <w:r w:rsidRPr="00533A92">
        <w:rPr>
          <w:rFonts w:ascii="Times New Roman" w:hAnsi="Times New Roman" w:cs="Times New Roman"/>
          <w:sz w:val="24"/>
          <w:szCs w:val="24"/>
          <w:lang w:eastAsia="ar-SA"/>
        </w:rPr>
        <w:t>, kas ļautu pakāpeniski nonākt līdz agrotehniskās un sastāva kopšanas automatizēšanai.</w:t>
      </w:r>
    </w:p>
    <w:p w14:paraId="747C0B76" w14:textId="77777777" w:rsidR="00105DC1" w:rsidRDefault="00105DC1" w:rsidP="008F0D49">
      <w:pPr>
        <w:pStyle w:val="Virsraksts4"/>
        <w:spacing w:before="240" w:after="120"/>
        <w:rPr>
          <w:lang w:eastAsia="zh-CN" w:bidi="hi-IN"/>
        </w:rPr>
      </w:pPr>
      <w:r>
        <w:rPr>
          <w:lang w:eastAsia="zh-CN" w:bidi="hi-IN"/>
        </w:rPr>
        <w:t>Iepriekš veiktie analogie pētījumi, to rezultāts.</w:t>
      </w:r>
    </w:p>
    <w:p w14:paraId="026471CB" w14:textId="77777777" w:rsidR="00955893" w:rsidRPr="00716E16" w:rsidRDefault="00FA666A" w:rsidP="00FA666A">
      <w:pPr>
        <w:spacing w:before="120" w:after="120" w:line="240" w:lineRule="auto"/>
        <w:rPr>
          <w:rFonts w:ascii="Times New Roman" w:hAnsi="Times New Roman" w:cs="Times New Roman"/>
          <w:sz w:val="24"/>
          <w:szCs w:val="24"/>
          <w:lang w:eastAsia="ar-SA"/>
        </w:rPr>
      </w:pPr>
      <w:r w:rsidRPr="00716E16">
        <w:rPr>
          <w:rFonts w:ascii="Times New Roman" w:hAnsi="Times New Roman" w:cs="Times New Roman"/>
          <w:sz w:val="24"/>
          <w:szCs w:val="24"/>
          <w:lang w:eastAsia="ar-SA"/>
        </w:rPr>
        <w:t xml:space="preserve">Latvijā arvien vairāk sāk trūkt meža atjaunošanā, jaunaudžu agrotehniskajā un sastāva kopšanā strādāt gribošu cilvēku. </w:t>
      </w:r>
    </w:p>
    <w:p w14:paraId="24EBB8B3" w14:textId="35E08BEA" w:rsidR="00FA666A" w:rsidRPr="00716E16" w:rsidRDefault="00FA666A" w:rsidP="00FA666A">
      <w:pPr>
        <w:spacing w:before="120" w:after="120" w:line="240" w:lineRule="auto"/>
        <w:rPr>
          <w:rFonts w:ascii="Times New Roman" w:hAnsi="Times New Roman" w:cs="Times New Roman"/>
          <w:sz w:val="24"/>
          <w:szCs w:val="24"/>
          <w:lang w:eastAsia="ar-SA"/>
        </w:rPr>
      </w:pPr>
      <w:r w:rsidRPr="00716E16">
        <w:rPr>
          <w:rFonts w:ascii="Times New Roman" w:hAnsi="Times New Roman" w:cs="Times New Roman"/>
          <w:sz w:val="24"/>
          <w:szCs w:val="24"/>
          <w:lang w:eastAsia="ar-SA"/>
        </w:rPr>
        <w:t xml:space="preserve">Meža atjaunošanas mašinizācija jau šobrīd palīdz celt darbu izpildes ražību un radīt labāk apmaksātas darba vietas ar salīdzinoši augstāku komforta līmeni. </w:t>
      </w:r>
    </w:p>
    <w:p w14:paraId="4F9081BD" w14:textId="3AE7323C" w:rsidR="00B202E6" w:rsidRPr="00716E16" w:rsidRDefault="00A04C6C" w:rsidP="003B1626">
      <w:pPr>
        <w:tabs>
          <w:tab w:val="num" w:pos="0"/>
        </w:tabs>
        <w:rPr>
          <w:rFonts w:ascii="Times New Roman" w:hAnsi="Times New Roman" w:cs="Times New Roman"/>
          <w:sz w:val="24"/>
          <w:szCs w:val="24"/>
          <w:lang w:eastAsia="ar-SA"/>
        </w:rPr>
      </w:pPr>
      <w:r w:rsidRPr="00716E16">
        <w:rPr>
          <w:rFonts w:ascii="Times New Roman" w:hAnsi="Times New Roman" w:cs="Times New Roman"/>
          <w:sz w:val="24"/>
          <w:szCs w:val="24"/>
          <w:lang w:eastAsia="ar-SA"/>
        </w:rPr>
        <w:t>Pētījum</w:t>
      </w:r>
      <w:r w:rsidR="003B1626" w:rsidRPr="00716E16">
        <w:rPr>
          <w:rFonts w:ascii="Times New Roman" w:hAnsi="Times New Roman" w:cs="Times New Roman"/>
          <w:sz w:val="24"/>
          <w:szCs w:val="24"/>
          <w:lang w:eastAsia="ar-SA"/>
        </w:rPr>
        <w:t>ā</w:t>
      </w:r>
      <w:r w:rsidRPr="00716E16">
        <w:rPr>
          <w:rFonts w:ascii="Times New Roman" w:hAnsi="Times New Roman" w:cs="Times New Roman"/>
          <w:sz w:val="24"/>
          <w:szCs w:val="24"/>
          <w:lang w:eastAsia="ar-SA"/>
        </w:rPr>
        <w:t xml:space="preserve"> „</w:t>
      </w:r>
      <w:r w:rsidRPr="00716E16">
        <w:rPr>
          <w:rFonts w:ascii="Times New Roman" w:hAnsi="Times New Roman" w:cs="Times New Roman"/>
          <w:i/>
          <w:iCs/>
          <w:sz w:val="24"/>
          <w:szCs w:val="24"/>
          <w:lang w:eastAsia="ar-SA"/>
        </w:rPr>
        <w:t>Mašinizētās stādīšanas un agrotehniskās kopšanas tehnoloģiju pārneses iespējas Latvijas apstākļos</w:t>
      </w:r>
      <w:r w:rsidRPr="00716E16">
        <w:rPr>
          <w:rFonts w:ascii="Times New Roman" w:hAnsi="Times New Roman" w:cs="Times New Roman"/>
          <w:sz w:val="24"/>
          <w:szCs w:val="24"/>
          <w:lang w:eastAsia="ar-SA"/>
        </w:rPr>
        <w:t>”</w:t>
      </w:r>
      <w:r w:rsidR="003B1626" w:rsidRPr="00716E16">
        <w:rPr>
          <w:rFonts w:ascii="Times New Roman" w:hAnsi="Times New Roman" w:cs="Times New Roman"/>
          <w:sz w:val="24"/>
          <w:szCs w:val="24"/>
          <w:lang w:eastAsia="ar-SA"/>
        </w:rPr>
        <w:t xml:space="preserve"> ir </w:t>
      </w:r>
      <w:r w:rsidR="007B7159" w:rsidRPr="00716E16">
        <w:rPr>
          <w:rFonts w:ascii="Times New Roman" w:hAnsi="Times New Roman" w:cs="Times New Roman"/>
          <w:sz w:val="24"/>
          <w:szCs w:val="24"/>
          <w:lang w:eastAsia="ar-SA"/>
        </w:rPr>
        <w:t xml:space="preserve">analizēti dažādu stādīšanas agregātu – Bracke P11.a, Risutec TK120, M-Planter izmantošanas aspekti, kā arī </w:t>
      </w:r>
      <w:r w:rsidR="003B1626" w:rsidRPr="00716E16">
        <w:rPr>
          <w:rFonts w:ascii="Times New Roman" w:hAnsi="Times New Roman" w:cs="Times New Roman"/>
          <w:sz w:val="24"/>
          <w:szCs w:val="24"/>
          <w:lang w:eastAsia="ar-SA"/>
        </w:rPr>
        <w:t xml:space="preserve">atjaunotas </w:t>
      </w:r>
      <w:r w:rsidR="007B7159" w:rsidRPr="00716E16">
        <w:rPr>
          <w:rFonts w:ascii="Times New Roman" w:hAnsi="Times New Roman" w:cs="Times New Roman"/>
          <w:sz w:val="24"/>
          <w:szCs w:val="24"/>
          <w:lang w:eastAsia="ar-SA"/>
        </w:rPr>
        <w:t xml:space="preserve">vairākas </w:t>
      </w:r>
      <w:r w:rsidR="003B1626" w:rsidRPr="00716E16">
        <w:rPr>
          <w:rFonts w:ascii="Times New Roman" w:hAnsi="Times New Roman" w:cs="Times New Roman"/>
          <w:sz w:val="24"/>
          <w:szCs w:val="24"/>
          <w:lang w:eastAsia="ar-SA"/>
        </w:rPr>
        <w:t>audzes</w:t>
      </w:r>
      <w:r w:rsidR="007B7159" w:rsidRPr="00716E16">
        <w:rPr>
          <w:rFonts w:ascii="Times New Roman" w:hAnsi="Times New Roman" w:cs="Times New Roman"/>
          <w:sz w:val="24"/>
          <w:szCs w:val="24"/>
          <w:lang w:eastAsia="ar-SA"/>
        </w:rPr>
        <w:t>,</w:t>
      </w:r>
      <w:r w:rsidR="003B1626" w:rsidRPr="00716E16">
        <w:rPr>
          <w:rFonts w:ascii="Times New Roman" w:hAnsi="Times New Roman" w:cs="Times New Roman"/>
          <w:sz w:val="24"/>
          <w:szCs w:val="24"/>
          <w:lang w:eastAsia="ar-SA"/>
        </w:rPr>
        <w:t xml:space="preserve"> izmantojot </w:t>
      </w:r>
      <w:r w:rsidR="007B7159" w:rsidRPr="00716E16">
        <w:rPr>
          <w:rFonts w:ascii="Times New Roman" w:hAnsi="Times New Roman" w:cs="Times New Roman"/>
          <w:sz w:val="24"/>
          <w:szCs w:val="24"/>
          <w:lang w:eastAsia="ar-SA"/>
        </w:rPr>
        <w:t>augsnes gatavošanas-stādīšanas galvu</w:t>
      </w:r>
      <w:r w:rsidR="003B1626" w:rsidRPr="00716E16">
        <w:rPr>
          <w:rFonts w:ascii="Times New Roman" w:hAnsi="Times New Roman" w:cs="Times New Roman"/>
          <w:sz w:val="24"/>
          <w:szCs w:val="24"/>
          <w:lang w:eastAsia="ar-SA"/>
        </w:rPr>
        <w:t xml:space="preserve"> M-Planter, novērtēta meža atjaunošanās kvalitāte un izstrādātas</w:t>
      </w:r>
      <w:r w:rsidRPr="00716E16">
        <w:rPr>
          <w:rFonts w:ascii="Times New Roman" w:hAnsi="Times New Roman" w:cs="Times New Roman"/>
          <w:sz w:val="24"/>
          <w:szCs w:val="24"/>
          <w:lang w:eastAsia="ar-SA"/>
        </w:rPr>
        <w:t xml:space="preserve"> rekomendācijas mašinizētai augsnes gatavošanai – stādīšanai</w:t>
      </w:r>
      <w:r w:rsidR="003B1626" w:rsidRPr="00716E16">
        <w:rPr>
          <w:rFonts w:ascii="Times New Roman" w:hAnsi="Times New Roman" w:cs="Times New Roman"/>
          <w:sz w:val="24"/>
          <w:szCs w:val="24"/>
          <w:lang w:eastAsia="ar-SA"/>
        </w:rPr>
        <w:t xml:space="preserve">. </w:t>
      </w:r>
      <w:r w:rsidR="00425312" w:rsidRPr="00D57730">
        <w:rPr>
          <w:rFonts w:ascii="Times New Roman" w:hAnsi="Times New Roman" w:cs="Times New Roman"/>
          <w:sz w:val="24"/>
          <w:szCs w:val="24"/>
          <w:lang w:eastAsia="ar-SA"/>
        </w:rPr>
        <w:t>Pētījuma</w:t>
      </w:r>
      <w:r w:rsidR="00425312" w:rsidRPr="00D57730">
        <w:rPr>
          <w:rFonts w:ascii="Times New Roman" w:hAnsi="Times New Roman" w:cs="Times New Roman"/>
          <w:sz w:val="24"/>
          <w:szCs w:val="24"/>
        </w:rPr>
        <w:t xml:space="preserve"> rezultātā sagatavotās tehniskās prasības kalpojušas par pamatu pakalpojuma iepirkšanai</w:t>
      </w:r>
      <w:r w:rsidR="00D57730" w:rsidRPr="00D57730">
        <w:rPr>
          <w:rFonts w:ascii="Times New Roman" w:hAnsi="Times New Roman" w:cs="Times New Roman"/>
          <w:sz w:val="24"/>
          <w:szCs w:val="24"/>
        </w:rPr>
        <w:t xml:space="preserve"> 2021. gadam</w:t>
      </w:r>
      <w:r w:rsidR="00425312" w:rsidRPr="00D57730">
        <w:rPr>
          <w:rFonts w:ascii="Times New Roman" w:hAnsi="Times New Roman" w:cs="Times New Roman"/>
          <w:sz w:val="24"/>
          <w:szCs w:val="24"/>
        </w:rPr>
        <w:t>.</w:t>
      </w:r>
      <w:r w:rsidR="003B1626" w:rsidRPr="00716E16">
        <w:rPr>
          <w:rFonts w:ascii="Times New Roman" w:hAnsi="Times New Roman" w:cs="Times New Roman"/>
          <w:sz w:val="24"/>
          <w:szCs w:val="24"/>
          <w:lang w:eastAsia="ar-SA"/>
        </w:rPr>
        <w:t xml:space="preserve"> Turpinot iepriekš uzsāktos pētījumus, jāveic mežsaimniecisko darbu laika uzskaite un jānoskaidro atjaunošanas </w:t>
      </w:r>
      <w:r w:rsidR="003B1626" w:rsidRPr="00D57730">
        <w:rPr>
          <w:rFonts w:ascii="Times New Roman" w:hAnsi="Times New Roman" w:cs="Times New Roman"/>
          <w:sz w:val="24"/>
          <w:szCs w:val="24"/>
          <w:lang w:eastAsia="ar-SA"/>
        </w:rPr>
        <w:t>metožu ietekme uz tiem sekojošo darbu izpildi.</w:t>
      </w:r>
      <w:r w:rsidR="00B202E6" w:rsidRPr="00716E16">
        <w:rPr>
          <w:rFonts w:ascii="Times New Roman" w:hAnsi="Times New Roman" w:cs="Times New Roman"/>
          <w:sz w:val="24"/>
          <w:szCs w:val="24"/>
          <w:lang w:eastAsia="ar-SA"/>
        </w:rPr>
        <w:t xml:space="preserve"> </w:t>
      </w:r>
    </w:p>
    <w:p w14:paraId="4A206496" w14:textId="7BDD9743" w:rsidR="00B202E6" w:rsidRDefault="00363599" w:rsidP="00955893">
      <w:pPr>
        <w:spacing w:before="120" w:after="120" w:line="240" w:lineRule="auto"/>
        <w:rPr>
          <w:rFonts w:ascii="Times New Roman" w:hAnsi="Times New Roman" w:cs="Times New Roman"/>
          <w:sz w:val="24"/>
          <w:szCs w:val="24"/>
          <w:lang w:eastAsia="ar-SA"/>
        </w:rPr>
      </w:pPr>
      <w:r w:rsidRPr="00716E16">
        <w:rPr>
          <w:rFonts w:ascii="Times New Roman" w:hAnsi="Times New Roman" w:cs="Times New Roman"/>
          <w:sz w:val="24"/>
          <w:szCs w:val="24"/>
        </w:rPr>
        <w:lastRenderedPageBreak/>
        <w:t xml:space="preserve">Pētījumā izvērtēti arī dažādi mašinizētās agrotehniskās kopšanas mehānismi un secināts, ka šobrīd pieejamie Latvijas apstākļiem, nav gluži piemēroti. </w:t>
      </w:r>
      <w:r w:rsidR="00955893" w:rsidRPr="00716E16">
        <w:rPr>
          <w:rFonts w:ascii="Times New Roman" w:hAnsi="Times New Roman" w:cs="Times New Roman"/>
          <w:sz w:val="24"/>
          <w:szCs w:val="24"/>
          <w:lang w:eastAsia="ar-SA"/>
        </w:rPr>
        <w:t xml:space="preserve">Augošais darbaspēka deficīts apgrūtina agrotehniskās kopšanas darbu savlaicīgu izpildi, </w:t>
      </w:r>
      <w:r>
        <w:rPr>
          <w:rFonts w:ascii="Times New Roman" w:hAnsi="Times New Roman" w:cs="Times New Roman"/>
          <w:sz w:val="24"/>
          <w:szCs w:val="24"/>
          <w:lang w:eastAsia="ar-SA"/>
        </w:rPr>
        <w:t>taču rezultāti rāda, ka</w:t>
      </w:r>
      <w:r w:rsidR="00955893" w:rsidRPr="00716E1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pieejamie risinājumi pagaidām nespēj nopietni konkurēt ar roku darba spēku pašizmaksas un </w:t>
      </w:r>
      <w:r w:rsidR="009B6363" w:rsidRPr="00716E16">
        <w:rPr>
          <w:rFonts w:ascii="Times New Roman" w:hAnsi="Times New Roman" w:cs="Times New Roman"/>
          <w:sz w:val="24"/>
          <w:szCs w:val="24"/>
          <w:lang w:eastAsia="ar-SA"/>
        </w:rPr>
        <w:t>darbu izpildes kvalitāte</w:t>
      </w:r>
      <w:r>
        <w:rPr>
          <w:rFonts w:ascii="Times New Roman" w:hAnsi="Times New Roman" w:cs="Times New Roman"/>
          <w:sz w:val="24"/>
          <w:szCs w:val="24"/>
          <w:lang w:eastAsia="ar-SA"/>
        </w:rPr>
        <w:t>s</w:t>
      </w:r>
      <w:r w:rsidR="009B6363" w:rsidRPr="00716E1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ziņā </w:t>
      </w:r>
      <w:r w:rsidR="009B6363" w:rsidRPr="00716E16">
        <w:rPr>
          <w:rFonts w:ascii="Times New Roman" w:hAnsi="Times New Roman" w:cs="Times New Roman"/>
          <w:sz w:val="24"/>
          <w:szCs w:val="24"/>
          <w:lang w:eastAsia="ar-SA"/>
        </w:rPr>
        <w:t xml:space="preserve">gan redzamības, gan tehnikas iespēju dēļ. </w:t>
      </w:r>
    </w:p>
    <w:p w14:paraId="39E56BDD" w14:textId="77777777" w:rsidR="00CF3C3C" w:rsidRPr="00977E11" w:rsidRDefault="00CF3C3C" w:rsidP="008F0D49">
      <w:pPr>
        <w:pStyle w:val="Virsraksts4"/>
        <w:spacing w:before="240" w:after="120"/>
        <w:rPr>
          <w:lang w:eastAsia="zh-CN" w:bidi="hi-IN"/>
        </w:rPr>
      </w:pPr>
      <w:r>
        <w:rPr>
          <w:lang w:eastAsia="zh-CN" w:bidi="hi-IN"/>
        </w:rPr>
        <w:t>Pētnieciskie uzdevumi un sasniedzamais rezultāts.</w:t>
      </w:r>
    </w:p>
    <w:tbl>
      <w:tblPr>
        <w:tblStyle w:val="Reatabula"/>
        <w:tblW w:w="10207" w:type="dxa"/>
        <w:jc w:val="center"/>
        <w:tblLook w:val="0000" w:firstRow="0" w:lastRow="0" w:firstColumn="0" w:lastColumn="0" w:noHBand="0" w:noVBand="0"/>
      </w:tblPr>
      <w:tblGrid>
        <w:gridCol w:w="3264"/>
        <w:gridCol w:w="6943"/>
      </w:tblGrid>
      <w:tr w:rsidR="00914D13" w:rsidRPr="009B6363" w14:paraId="33FE5A78" w14:textId="77777777" w:rsidTr="009344C5">
        <w:trPr>
          <w:cantSplit/>
          <w:trHeight w:val="561"/>
          <w:tblHeader/>
          <w:jc w:val="center"/>
        </w:trPr>
        <w:tc>
          <w:tcPr>
            <w:tcW w:w="3264" w:type="dxa"/>
          </w:tcPr>
          <w:p w14:paraId="481437AB" w14:textId="5DA52D08" w:rsidR="00914D13" w:rsidRPr="009B6363" w:rsidRDefault="003C7E4E" w:rsidP="008F0D49">
            <w:pPr>
              <w:spacing w:after="57"/>
              <w:rPr>
                <w:rFonts w:ascii="Times New Roman" w:eastAsia="Tahoma" w:hAnsi="Times New Roman" w:cs="Times New Roman"/>
                <w:b/>
                <w:kern w:val="2"/>
                <w:sz w:val="20"/>
                <w:szCs w:val="20"/>
                <w:lang w:eastAsia="zh-CN" w:bidi="hi-IN"/>
              </w:rPr>
            </w:pPr>
            <w:r>
              <w:rPr>
                <w:rFonts w:ascii="Times New Roman" w:eastAsia="Tahoma" w:hAnsi="Times New Roman" w:cs="Times New Roman"/>
                <w:b/>
                <w:kern w:val="2"/>
                <w:sz w:val="20"/>
                <w:szCs w:val="20"/>
                <w:lang w:eastAsia="zh-CN" w:bidi="hi-IN"/>
              </w:rPr>
              <w:t>Pētījums</w:t>
            </w:r>
          </w:p>
        </w:tc>
        <w:tc>
          <w:tcPr>
            <w:tcW w:w="6943" w:type="dxa"/>
          </w:tcPr>
          <w:p w14:paraId="4AA8714A" w14:textId="56752B79" w:rsidR="00914D13" w:rsidRPr="009B6363" w:rsidRDefault="00914D13" w:rsidP="008F0D49">
            <w:pPr>
              <w:rPr>
                <w:rFonts w:ascii="Times New Roman" w:eastAsia="Tahoma" w:hAnsi="Times New Roman" w:cs="Times New Roman"/>
                <w:b/>
                <w:kern w:val="2"/>
                <w:sz w:val="20"/>
                <w:szCs w:val="20"/>
                <w:lang w:eastAsia="zh-CN" w:bidi="hi-IN"/>
              </w:rPr>
            </w:pPr>
            <w:r w:rsidRPr="00801843">
              <w:rPr>
                <w:rFonts w:ascii="Times New Roman" w:eastAsia="Tahoma" w:hAnsi="Times New Roman" w:cs="Times New Roman"/>
                <w:b/>
                <w:kern w:val="2"/>
                <w:sz w:val="20"/>
                <w:szCs w:val="20"/>
                <w:lang w:eastAsia="zh-CN" w:bidi="hi-IN"/>
              </w:rPr>
              <w:t xml:space="preserve">Sasniedzamais rezultāts </w:t>
            </w:r>
          </w:p>
        </w:tc>
      </w:tr>
      <w:tr w:rsidR="00914D13" w:rsidRPr="009B6363" w14:paraId="0AC3715E" w14:textId="77777777" w:rsidTr="0032454B">
        <w:trPr>
          <w:trHeight w:val="1422"/>
          <w:jc w:val="center"/>
        </w:trPr>
        <w:tc>
          <w:tcPr>
            <w:tcW w:w="3264" w:type="dxa"/>
          </w:tcPr>
          <w:p w14:paraId="70B9154B" w14:textId="63A629C9" w:rsidR="00914D13" w:rsidRPr="00D82C47" w:rsidRDefault="00914D13" w:rsidP="00DB2113">
            <w:pPr>
              <w:pStyle w:val="Virsraksts5"/>
              <w:numPr>
                <w:ilvl w:val="2"/>
                <w:numId w:val="1"/>
              </w:numPr>
              <w:tabs>
                <w:tab w:val="decimal" w:pos="602"/>
              </w:tabs>
              <w:ind w:left="35" w:hanging="11"/>
              <w:outlineLvl w:val="4"/>
              <w:rPr>
                <w:rFonts w:eastAsia="Tahoma"/>
                <w:lang w:eastAsia="zh-CN" w:bidi="hi-IN"/>
              </w:rPr>
            </w:pPr>
            <w:r w:rsidRPr="00D82C47">
              <w:rPr>
                <w:rFonts w:eastAsia="Tahoma"/>
                <w:lang w:eastAsia="zh-CN" w:bidi="hi-IN"/>
              </w:rPr>
              <w:t>Meža atjaunošanas darbu mašinizācija – jauni risinājumi un esošas prakses rezultātu monitorings.</w:t>
            </w:r>
          </w:p>
          <w:p w14:paraId="0772CF9E" w14:textId="03BBC67B" w:rsidR="00914D13" w:rsidRPr="00A779FC" w:rsidRDefault="00914D13" w:rsidP="008F0D49">
            <w:pPr>
              <w:rPr>
                <w:rFonts w:ascii="Times New Roman" w:eastAsia="Tahoma" w:hAnsi="Times New Roman" w:cs="Times New Roman"/>
                <w:kern w:val="2"/>
                <w:sz w:val="20"/>
                <w:szCs w:val="20"/>
                <w:lang w:eastAsia="zh-CN" w:bidi="hi-IN"/>
              </w:rPr>
            </w:pPr>
          </w:p>
        </w:tc>
        <w:tc>
          <w:tcPr>
            <w:tcW w:w="6943" w:type="dxa"/>
          </w:tcPr>
          <w:p w14:paraId="6F46E857" w14:textId="36E74DC9" w:rsidR="00914D13" w:rsidRPr="00B11AC8" w:rsidRDefault="00337361" w:rsidP="00DB2113">
            <w:pPr>
              <w:pStyle w:val="Sarakstarindkopa"/>
              <w:numPr>
                <w:ilvl w:val="0"/>
                <w:numId w:val="2"/>
              </w:numPr>
              <w:rPr>
                <w:rFonts w:ascii="Times New Roman" w:eastAsia="Tahoma" w:hAnsi="Times New Roman" w:cs="Times New Roman"/>
                <w:kern w:val="2"/>
                <w:sz w:val="20"/>
                <w:szCs w:val="20"/>
                <w:lang w:eastAsia="zh-CN" w:bidi="hi-IN"/>
              </w:rPr>
            </w:pPr>
            <w:r>
              <w:rPr>
                <w:rFonts w:ascii="Times New Roman" w:eastAsia="Tahoma" w:hAnsi="Times New Roman" w:cs="Times New Roman"/>
                <w:kern w:val="2"/>
                <w:sz w:val="20"/>
                <w:szCs w:val="20"/>
                <w:lang w:eastAsia="zh-CN" w:bidi="hi-IN"/>
              </w:rPr>
              <w:t>Praksē p</w:t>
            </w:r>
            <w:r w:rsidR="00CA729F">
              <w:rPr>
                <w:rFonts w:ascii="Times New Roman" w:eastAsia="Tahoma" w:hAnsi="Times New Roman" w:cs="Times New Roman"/>
                <w:kern w:val="2"/>
                <w:sz w:val="20"/>
                <w:szCs w:val="20"/>
                <w:lang w:eastAsia="zh-CN" w:bidi="hi-IN"/>
              </w:rPr>
              <w:t>ārbaudīti</w:t>
            </w:r>
            <w:r>
              <w:rPr>
                <w:rFonts w:ascii="Times New Roman" w:eastAsia="Tahoma" w:hAnsi="Times New Roman" w:cs="Times New Roman"/>
                <w:kern w:val="2"/>
                <w:sz w:val="20"/>
                <w:szCs w:val="20"/>
                <w:lang w:eastAsia="zh-CN" w:bidi="hi-IN"/>
              </w:rPr>
              <w:t xml:space="preserve"> dažādi</w:t>
            </w:r>
            <w:r w:rsidR="00CA729F">
              <w:rPr>
                <w:rFonts w:ascii="Times New Roman" w:eastAsia="Tahoma" w:hAnsi="Times New Roman" w:cs="Times New Roman"/>
                <w:kern w:val="2"/>
                <w:sz w:val="20"/>
                <w:szCs w:val="20"/>
                <w:lang w:eastAsia="zh-CN" w:bidi="hi-IN"/>
              </w:rPr>
              <w:t xml:space="preserve"> </w:t>
            </w:r>
            <w:r w:rsidR="00914D13" w:rsidRPr="00B11AC8">
              <w:rPr>
                <w:rFonts w:ascii="Times New Roman" w:eastAsia="Tahoma" w:hAnsi="Times New Roman" w:cs="Times New Roman"/>
                <w:kern w:val="2"/>
                <w:sz w:val="20"/>
                <w:szCs w:val="20"/>
                <w:lang w:eastAsia="zh-CN" w:bidi="hi-IN"/>
              </w:rPr>
              <w:t>risinājumi stādīšanas galvām</w:t>
            </w:r>
            <w:r w:rsidR="00CA729F">
              <w:rPr>
                <w:rFonts w:ascii="Times New Roman" w:eastAsia="Tahoma" w:hAnsi="Times New Roman" w:cs="Times New Roman"/>
                <w:kern w:val="2"/>
                <w:sz w:val="20"/>
                <w:szCs w:val="20"/>
                <w:lang w:eastAsia="zh-CN" w:bidi="hi-IN"/>
              </w:rPr>
              <w:t xml:space="preserve">, kuras montētas </w:t>
            </w:r>
            <w:r w:rsidR="00914D13" w:rsidRPr="00B11AC8">
              <w:rPr>
                <w:rFonts w:ascii="Times New Roman" w:eastAsia="Tahoma" w:hAnsi="Times New Roman" w:cs="Times New Roman"/>
                <w:kern w:val="2"/>
                <w:sz w:val="20"/>
                <w:szCs w:val="20"/>
                <w:lang w:eastAsia="zh-CN" w:bidi="hi-IN"/>
              </w:rPr>
              <w:t xml:space="preserve"> uz forvardera vai harvestera</w:t>
            </w:r>
            <w:r>
              <w:rPr>
                <w:rFonts w:ascii="Times New Roman" w:eastAsia="Tahoma" w:hAnsi="Times New Roman" w:cs="Times New Roman"/>
                <w:kern w:val="2"/>
                <w:sz w:val="20"/>
                <w:szCs w:val="20"/>
                <w:lang w:eastAsia="zh-CN" w:bidi="hi-IN"/>
              </w:rPr>
              <w:t xml:space="preserve"> strēles.</w:t>
            </w:r>
          </w:p>
          <w:p w14:paraId="23DF9F0F" w14:textId="32518007" w:rsidR="00914D13" w:rsidRPr="00337361" w:rsidRDefault="00337361" w:rsidP="00337361">
            <w:pPr>
              <w:pStyle w:val="Sarakstarindkopa"/>
              <w:numPr>
                <w:ilvl w:val="0"/>
                <w:numId w:val="2"/>
              </w:numPr>
              <w:rPr>
                <w:rFonts w:ascii="Times New Roman" w:eastAsia="Tahoma" w:hAnsi="Times New Roman" w:cs="Times New Roman"/>
                <w:kern w:val="2"/>
                <w:sz w:val="20"/>
                <w:szCs w:val="20"/>
                <w:lang w:eastAsia="zh-CN" w:bidi="hi-IN"/>
              </w:rPr>
            </w:pPr>
            <w:r>
              <w:rPr>
                <w:rFonts w:ascii="Times New Roman" w:eastAsia="Tahoma" w:hAnsi="Times New Roman" w:cs="Times New Roman"/>
                <w:kern w:val="2"/>
                <w:sz w:val="20"/>
                <w:szCs w:val="20"/>
                <w:lang w:eastAsia="zh-CN" w:bidi="hi-IN"/>
              </w:rPr>
              <w:t>Novērtēta dažādo</w:t>
            </w:r>
            <w:r w:rsidR="00CA729F" w:rsidRPr="00337361">
              <w:rPr>
                <w:rFonts w:ascii="Times New Roman" w:eastAsia="Tahoma" w:hAnsi="Times New Roman" w:cs="Times New Roman"/>
                <w:kern w:val="2"/>
                <w:sz w:val="20"/>
                <w:szCs w:val="20"/>
                <w:lang w:eastAsia="zh-CN" w:bidi="hi-IN"/>
              </w:rPr>
              <w:t xml:space="preserve"> risinājumu efektivitāte</w:t>
            </w:r>
            <w:r>
              <w:rPr>
                <w:rFonts w:ascii="Times New Roman" w:eastAsia="Tahoma" w:hAnsi="Times New Roman" w:cs="Times New Roman"/>
                <w:kern w:val="2"/>
                <w:sz w:val="20"/>
                <w:szCs w:val="20"/>
                <w:lang w:eastAsia="zh-CN" w:bidi="hi-IN"/>
              </w:rPr>
              <w:t>,</w:t>
            </w:r>
            <w:r w:rsidR="00CA729F" w:rsidRPr="00337361">
              <w:rPr>
                <w:rFonts w:ascii="Times New Roman" w:eastAsia="Tahoma" w:hAnsi="Times New Roman" w:cs="Times New Roman"/>
                <w:i/>
                <w:iCs/>
                <w:kern w:val="2"/>
                <w:sz w:val="20"/>
                <w:szCs w:val="20"/>
                <w:lang w:eastAsia="zh-CN" w:bidi="hi-IN"/>
              </w:rPr>
              <w:t xml:space="preserve"> </w:t>
            </w:r>
            <w:r w:rsidR="00914D13" w:rsidRPr="00337361">
              <w:rPr>
                <w:rFonts w:ascii="Times New Roman" w:eastAsia="Tahoma" w:hAnsi="Times New Roman" w:cs="Times New Roman"/>
                <w:kern w:val="2"/>
                <w:sz w:val="20"/>
                <w:szCs w:val="20"/>
                <w:lang w:eastAsia="zh-CN" w:bidi="hi-IN"/>
              </w:rPr>
              <w:t>ražīgum</w:t>
            </w:r>
            <w:r>
              <w:rPr>
                <w:rFonts w:ascii="Times New Roman" w:eastAsia="Tahoma" w:hAnsi="Times New Roman" w:cs="Times New Roman"/>
                <w:kern w:val="2"/>
                <w:sz w:val="20"/>
                <w:szCs w:val="20"/>
                <w:lang w:eastAsia="zh-CN" w:bidi="hi-IN"/>
              </w:rPr>
              <w:t>s</w:t>
            </w:r>
            <w:r w:rsidR="00914D13" w:rsidRPr="00337361">
              <w:rPr>
                <w:rFonts w:ascii="Times New Roman" w:eastAsia="Tahoma" w:hAnsi="Times New Roman" w:cs="Times New Roman"/>
                <w:kern w:val="2"/>
                <w:sz w:val="20"/>
                <w:szCs w:val="20"/>
                <w:lang w:eastAsia="zh-CN" w:bidi="hi-IN"/>
              </w:rPr>
              <w:t xml:space="preserve"> un izmaks</w:t>
            </w:r>
            <w:r>
              <w:rPr>
                <w:rFonts w:ascii="Times New Roman" w:eastAsia="Tahoma" w:hAnsi="Times New Roman" w:cs="Times New Roman"/>
                <w:kern w:val="2"/>
                <w:sz w:val="20"/>
                <w:szCs w:val="20"/>
                <w:lang w:eastAsia="zh-CN" w:bidi="hi-IN"/>
              </w:rPr>
              <w:t>as.</w:t>
            </w:r>
            <w:r w:rsidR="00914D13" w:rsidRPr="00337361">
              <w:rPr>
                <w:rFonts w:ascii="Times New Roman" w:eastAsia="Tahoma" w:hAnsi="Times New Roman" w:cs="Times New Roman"/>
                <w:kern w:val="2"/>
                <w:sz w:val="20"/>
                <w:szCs w:val="20"/>
                <w:lang w:eastAsia="zh-CN" w:bidi="hi-IN"/>
              </w:rPr>
              <w:t xml:space="preserve"> </w:t>
            </w:r>
          </w:p>
          <w:p w14:paraId="33D75B3B" w14:textId="77777777" w:rsidR="00457225" w:rsidRPr="00457225" w:rsidRDefault="00337361" w:rsidP="00457225">
            <w:pPr>
              <w:pStyle w:val="Sarakstarindkopa"/>
              <w:numPr>
                <w:ilvl w:val="0"/>
                <w:numId w:val="2"/>
              </w:numPr>
              <w:rPr>
                <w:rFonts w:ascii="Times New Roman" w:eastAsia="Tahoma" w:hAnsi="Times New Roman" w:cs="Times New Roman"/>
                <w:kern w:val="2"/>
                <w:sz w:val="20"/>
                <w:szCs w:val="20"/>
                <w:lang w:eastAsia="zh-CN" w:bidi="hi-IN"/>
              </w:rPr>
            </w:pPr>
            <w:r>
              <w:rPr>
                <w:rFonts w:ascii="Times New Roman" w:eastAsia="Tahoma" w:hAnsi="Times New Roman" w:cs="Times New Roman"/>
                <w:kern w:val="2"/>
                <w:sz w:val="20"/>
                <w:szCs w:val="20"/>
                <w:lang w:eastAsia="zh-CN" w:bidi="hi-IN"/>
              </w:rPr>
              <w:t xml:space="preserve">Izvērtēti mašinizētā </w:t>
            </w:r>
            <w:r w:rsidR="00F60FCA">
              <w:rPr>
                <w:rFonts w:ascii="Times New Roman" w:eastAsia="Tahoma" w:hAnsi="Times New Roman" w:cs="Times New Roman"/>
                <w:kern w:val="2"/>
                <w:sz w:val="20"/>
                <w:szCs w:val="20"/>
                <w:lang w:eastAsia="zh-CN" w:bidi="hi-IN"/>
              </w:rPr>
              <w:t>meža atjaunošanā pielieto</w:t>
            </w:r>
            <w:r>
              <w:rPr>
                <w:rFonts w:ascii="Times New Roman" w:eastAsia="Tahoma" w:hAnsi="Times New Roman" w:cs="Times New Roman"/>
                <w:kern w:val="2"/>
                <w:sz w:val="20"/>
                <w:szCs w:val="20"/>
                <w:lang w:eastAsia="zh-CN" w:bidi="hi-IN"/>
              </w:rPr>
              <w:t>jamie darba paņēmieni, novērtēta to efektivitāte</w:t>
            </w:r>
            <w:r w:rsidR="00F60FCA">
              <w:rPr>
                <w:rFonts w:ascii="Times New Roman" w:eastAsia="Tahoma" w:hAnsi="Times New Roman" w:cs="Times New Roman"/>
                <w:kern w:val="2"/>
                <w:sz w:val="20"/>
                <w:szCs w:val="20"/>
                <w:lang w:eastAsia="zh-CN" w:bidi="hi-IN"/>
              </w:rPr>
              <w:t xml:space="preserve">, </w:t>
            </w:r>
            <w:r>
              <w:rPr>
                <w:rFonts w:ascii="Times New Roman" w:eastAsia="Tahoma" w:hAnsi="Times New Roman" w:cs="Times New Roman"/>
                <w:kern w:val="2"/>
                <w:sz w:val="20"/>
                <w:szCs w:val="20"/>
                <w:lang w:eastAsia="zh-CN" w:bidi="hi-IN"/>
              </w:rPr>
              <w:t xml:space="preserve">izvēlēti labākie. </w:t>
            </w:r>
          </w:p>
          <w:p w14:paraId="573ECD97" w14:textId="00AACF17" w:rsidR="00337361" w:rsidRPr="0032454B" w:rsidRDefault="00337361" w:rsidP="00457225">
            <w:pPr>
              <w:pStyle w:val="Sarakstarindkopa"/>
              <w:numPr>
                <w:ilvl w:val="0"/>
                <w:numId w:val="2"/>
              </w:numPr>
              <w:rPr>
                <w:rFonts w:ascii="Times New Roman" w:eastAsia="Tahoma" w:hAnsi="Times New Roman" w:cs="Times New Roman"/>
                <w:kern w:val="2"/>
                <w:sz w:val="20"/>
                <w:szCs w:val="20"/>
                <w:lang w:eastAsia="zh-CN" w:bidi="hi-IN"/>
              </w:rPr>
            </w:pPr>
            <w:r>
              <w:rPr>
                <w:rFonts w:ascii="Times New Roman" w:eastAsia="Tahoma" w:hAnsi="Times New Roman" w:cs="Times New Roman"/>
                <w:color w:val="000000" w:themeColor="text1"/>
                <w:kern w:val="2"/>
                <w:sz w:val="20"/>
                <w:szCs w:val="20"/>
                <w:lang w:eastAsia="zh-CN" w:bidi="hi-IN"/>
              </w:rPr>
              <w:t>S</w:t>
            </w:r>
            <w:r w:rsidRPr="0032454B">
              <w:rPr>
                <w:rFonts w:ascii="Times New Roman" w:eastAsia="Tahoma" w:hAnsi="Times New Roman" w:cs="Times New Roman"/>
                <w:color w:val="000000" w:themeColor="text1"/>
                <w:kern w:val="2"/>
                <w:sz w:val="20"/>
                <w:szCs w:val="20"/>
                <w:lang w:eastAsia="zh-CN" w:bidi="hi-IN"/>
              </w:rPr>
              <w:t xml:space="preserve">agatavoti </w:t>
            </w:r>
            <w:r>
              <w:rPr>
                <w:rFonts w:ascii="Times New Roman" w:eastAsia="Tahoma" w:hAnsi="Times New Roman" w:cs="Times New Roman"/>
                <w:color w:val="000000" w:themeColor="text1"/>
                <w:kern w:val="2"/>
                <w:sz w:val="20"/>
                <w:szCs w:val="20"/>
                <w:lang w:eastAsia="zh-CN" w:bidi="hi-IN"/>
              </w:rPr>
              <w:t xml:space="preserve">praktiski ieteikumi izvēlēto risinājumu </w:t>
            </w:r>
            <w:r w:rsidRPr="0032454B">
              <w:rPr>
                <w:rFonts w:ascii="Times New Roman" w:eastAsia="Tahoma" w:hAnsi="Times New Roman" w:cs="Times New Roman"/>
                <w:color w:val="000000" w:themeColor="text1"/>
                <w:kern w:val="2"/>
                <w:sz w:val="20"/>
                <w:szCs w:val="20"/>
                <w:lang w:eastAsia="zh-CN" w:bidi="hi-IN"/>
              </w:rPr>
              <w:t>ieviešanai praksē</w:t>
            </w:r>
            <w:r>
              <w:rPr>
                <w:rFonts w:ascii="Times New Roman" w:eastAsia="Tahoma" w:hAnsi="Times New Roman" w:cs="Times New Roman"/>
                <w:color w:val="000000" w:themeColor="text1"/>
                <w:kern w:val="2"/>
                <w:sz w:val="20"/>
                <w:szCs w:val="20"/>
                <w:lang w:eastAsia="zh-CN" w:bidi="hi-IN"/>
              </w:rPr>
              <w:t>.</w:t>
            </w:r>
          </w:p>
        </w:tc>
      </w:tr>
    </w:tbl>
    <w:p w14:paraId="4CC26776" w14:textId="3AA4978E" w:rsidR="00977E11" w:rsidRPr="001347F5" w:rsidRDefault="001347F5" w:rsidP="00DB2113">
      <w:pPr>
        <w:pStyle w:val="Virsraksts3"/>
        <w:numPr>
          <w:ilvl w:val="1"/>
          <w:numId w:val="1"/>
        </w:numPr>
        <w:spacing w:before="480"/>
        <w:ind w:left="709" w:hanging="641"/>
        <w:rPr>
          <w:sz w:val="26"/>
          <w:szCs w:val="26"/>
        </w:rPr>
      </w:pPr>
      <w:bookmarkStart w:id="4" w:name="_Hlk39757407"/>
      <w:bookmarkStart w:id="5" w:name="_Toc34818046"/>
      <w:r>
        <w:rPr>
          <w:sz w:val="26"/>
          <w:szCs w:val="26"/>
        </w:rPr>
        <w:t>Pētījumu virziens: t</w:t>
      </w:r>
      <w:r w:rsidR="00977E11" w:rsidRPr="001347F5">
        <w:rPr>
          <w:sz w:val="26"/>
          <w:szCs w:val="26"/>
        </w:rPr>
        <w:t>ehnoloģijas jaunaudžu aizsardzīb</w:t>
      </w:r>
      <w:bookmarkEnd w:id="4"/>
      <w:bookmarkEnd w:id="5"/>
      <w:r w:rsidR="00826654" w:rsidRPr="001347F5">
        <w:rPr>
          <w:sz w:val="26"/>
          <w:szCs w:val="26"/>
        </w:rPr>
        <w:t>ai</w:t>
      </w:r>
      <w:r w:rsidR="00C975E6">
        <w:rPr>
          <w:sz w:val="26"/>
          <w:szCs w:val="26"/>
        </w:rPr>
        <w:t>.</w:t>
      </w:r>
    </w:p>
    <w:p w14:paraId="0233B008" w14:textId="2B9B234C" w:rsidR="00702288" w:rsidRPr="00977E11" w:rsidRDefault="00702288" w:rsidP="008F0D49">
      <w:pPr>
        <w:spacing w:before="120" w:after="120" w:line="240" w:lineRule="auto"/>
        <w:rPr>
          <w:rFonts w:ascii="Times New Roman" w:hAnsi="Times New Roman" w:cs="Times New Roman"/>
          <w:sz w:val="24"/>
          <w:szCs w:val="24"/>
          <w:lang w:eastAsia="ar-SA"/>
        </w:rPr>
      </w:pPr>
      <w:r w:rsidRPr="00977E11">
        <w:rPr>
          <w:rFonts w:ascii="Times New Roman" w:hAnsi="Times New Roman" w:cs="Times New Roman"/>
          <w:sz w:val="24"/>
          <w:szCs w:val="24"/>
          <w:lang w:eastAsia="ar-SA"/>
        </w:rPr>
        <w:t>Pētījum</w:t>
      </w:r>
      <w:r w:rsidR="009B2DD1">
        <w:rPr>
          <w:rFonts w:ascii="Times New Roman" w:hAnsi="Times New Roman" w:cs="Times New Roman"/>
          <w:sz w:val="24"/>
          <w:szCs w:val="24"/>
          <w:lang w:eastAsia="ar-SA"/>
        </w:rPr>
        <w:t xml:space="preserve">u </w:t>
      </w:r>
      <w:r w:rsidRPr="00977E11">
        <w:rPr>
          <w:rFonts w:ascii="Times New Roman" w:hAnsi="Times New Roman" w:cs="Times New Roman"/>
          <w:sz w:val="24"/>
          <w:szCs w:val="24"/>
          <w:lang w:eastAsia="ar-SA"/>
        </w:rPr>
        <w:t xml:space="preserve">mērķis </w:t>
      </w:r>
      <w:r>
        <w:rPr>
          <w:rFonts w:ascii="Times New Roman" w:hAnsi="Times New Roman" w:cs="Times New Roman"/>
          <w:sz w:val="24"/>
          <w:szCs w:val="24"/>
          <w:lang w:eastAsia="ar-SA"/>
        </w:rPr>
        <w:t>ir atrast</w:t>
      </w:r>
      <w:r w:rsidR="002D669D">
        <w:rPr>
          <w:rFonts w:ascii="Times New Roman" w:hAnsi="Times New Roman" w:cs="Times New Roman"/>
          <w:sz w:val="24"/>
          <w:szCs w:val="24"/>
          <w:lang w:eastAsia="ar-SA"/>
        </w:rPr>
        <w:t xml:space="preserve"> argumentus jaunaudžu aizsardzības nozīmības raksturošanai, atrast jaunus augu aizsardzības </w:t>
      </w:r>
      <w:r w:rsidRPr="00977E11">
        <w:rPr>
          <w:rFonts w:ascii="Times New Roman" w:hAnsi="Times New Roman" w:cs="Times New Roman"/>
          <w:sz w:val="24"/>
          <w:szCs w:val="24"/>
          <w:lang w:eastAsia="ar-SA"/>
        </w:rPr>
        <w:t>līdzekļus</w:t>
      </w:r>
      <w:r w:rsidR="002D669D">
        <w:rPr>
          <w:rFonts w:ascii="Times New Roman" w:hAnsi="Times New Roman" w:cs="Times New Roman"/>
          <w:sz w:val="24"/>
          <w:szCs w:val="24"/>
          <w:lang w:eastAsia="ar-SA"/>
        </w:rPr>
        <w:t xml:space="preserve"> un veidus,</w:t>
      </w:r>
      <w:r w:rsidRPr="00977E11">
        <w:rPr>
          <w:rFonts w:ascii="Times New Roman" w:hAnsi="Times New Roman" w:cs="Times New Roman"/>
          <w:sz w:val="24"/>
          <w:szCs w:val="24"/>
          <w:lang w:eastAsia="ar-SA"/>
        </w:rPr>
        <w:t xml:space="preserve"> un </w:t>
      </w:r>
      <w:r>
        <w:rPr>
          <w:rFonts w:ascii="Times New Roman" w:hAnsi="Times New Roman" w:cs="Times New Roman"/>
          <w:sz w:val="24"/>
          <w:szCs w:val="24"/>
          <w:lang w:eastAsia="ar-SA"/>
        </w:rPr>
        <w:t>izstrādāt</w:t>
      </w:r>
      <w:r w:rsidRPr="00977E11">
        <w:rPr>
          <w:rFonts w:ascii="Times New Roman" w:hAnsi="Times New Roman" w:cs="Times New Roman"/>
          <w:sz w:val="24"/>
          <w:szCs w:val="24"/>
          <w:lang w:eastAsia="ar-SA"/>
        </w:rPr>
        <w:t xml:space="preserve"> jaunas metodes </w:t>
      </w:r>
      <w:r w:rsidR="002D669D">
        <w:rPr>
          <w:rFonts w:ascii="Times New Roman" w:hAnsi="Times New Roman" w:cs="Times New Roman"/>
          <w:sz w:val="24"/>
          <w:szCs w:val="24"/>
          <w:lang w:eastAsia="ar-SA"/>
        </w:rPr>
        <w:t>bīstamāko</w:t>
      </w:r>
      <w:r w:rsidRPr="00977E11">
        <w:rPr>
          <w:rFonts w:ascii="Times New Roman" w:hAnsi="Times New Roman" w:cs="Times New Roman"/>
          <w:sz w:val="24"/>
          <w:szCs w:val="24"/>
          <w:lang w:eastAsia="ar-SA"/>
        </w:rPr>
        <w:t xml:space="preserve"> jaunaudžu kaitēkļu un briežu dzimtas dzīvnieku </w:t>
      </w:r>
      <w:r>
        <w:rPr>
          <w:rFonts w:ascii="Times New Roman" w:hAnsi="Times New Roman" w:cs="Times New Roman"/>
          <w:sz w:val="24"/>
          <w:szCs w:val="24"/>
          <w:lang w:eastAsia="ar-SA"/>
        </w:rPr>
        <w:t xml:space="preserve">radītu </w:t>
      </w:r>
      <w:r w:rsidRPr="00977E11">
        <w:rPr>
          <w:rFonts w:ascii="Times New Roman" w:hAnsi="Times New Roman" w:cs="Times New Roman"/>
          <w:sz w:val="24"/>
          <w:szCs w:val="24"/>
          <w:lang w:eastAsia="ar-SA"/>
        </w:rPr>
        <w:t>bojājum</w:t>
      </w:r>
      <w:r>
        <w:rPr>
          <w:rFonts w:ascii="Times New Roman" w:hAnsi="Times New Roman" w:cs="Times New Roman"/>
          <w:sz w:val="24"/>
          <w:szCs w:val="24"/>
          <w:lang w:eastAsia="ar-SA"/>
        </w:rPr>
        <w:t>u novēršanai</w:t>
      </w:r>
      <w:r w:rsidRPr="00977E11">
        <w:rPr>
          <w:rFonts w:ascii="Times New Roman" w:hAnsi="Times New Roman" w:cs="Times New Roman"/>
          <w:sz w:val="24"/>
          <w:szCs w:val="24"/>
          <w:lang w:eastAsia="ar-SA"/>
        </w:rPr>
        <w:t>.</w:t>
      </w:r>
    </w:p>
    <w:p w14:paraId="573B5041" w14:textId="77777777" w:rsidR="00105DC1" w:rsidRDefault="00105DC1" w:rsidP="008F0D49">
      <w:pPr>
        <w:pStyle w:val="Virsraksts4"/>
        <w:rPr>
          <w:lang w:eastAsia="ar-SA"/>
        </w:rPr>
      </w:pPr>
      <w:r>
        <w:rPr>
          <w:lang w:eastAsia="ar-SA"/>
        </w:rPr>
        <w:t>Iepriekš veiktie analogie pētījumi, to rezultāts.</w:t>
      </w:r>
    </w:p>
    <w:p w14:paraId="45348860" w14:textId="77777777" w:rsidR="007B7159" w:rsidRPr="00716E16" w:rsidRDefault="007B7159" w:rsidP="007B7159">
      <w:pPr>
        <w:spacing w:before="120" w:after="120" w:line="240" w:lineRule="auto"/>
        <w:rPr>
          <w:rFonts w:ascii="Times New Roman" w:hAnsi="Times New Roman" w:cs="Times New Roman"/>
          <w:sz w:val="24"/>
          <w:szCs w:val="24"/>
          <w:lang w:eastAsia="ar-SA"/>
        </w:rPr>
      </w:pPr>
      <w:r w:rsidRPr="00716E16">
        <w:rPr>
          <w:rFonts w:ascii="Times New Roman" w:hAnsi="Times New Roman" w:cs="Times New Roman"/>
          <w:sz w:val="24"/>
          <w:szCs w:val="24"/>
          <w:lang w:eastAsia="ar-SA"/>
        </w:rPr>
        <w:t xml:space="preserve">Briežu dzimtas dzīvnieku bojājumu apjoms pēdējo divdesmit gadu laikā ir nopietni pieaudzis, radot būtiskus jaunaudžu bojājumus. Ir zināms, ka visefektīvāk briežu dzimtas dzīvnieku postījumus var mazināt, samazinot dzīvnieku populāciju, taču nepieciešams atrast arī metodes mērķa koku aizsardzībai/saglabāšanai, vienlaikus vērtējot izmantotā aizsardzības paņēmiena/ līdzekļa ietekmi uz koku stumbru kvalitāti. </w:t>
      </w:r>
    </w:p>
    <w:p w14:paraId="5F507C84" w14:textId="2F7EDCCB" w:rsidR="00F02CA6" w:rsidRPr="00716E16" w:rsidRDefault="00987FD5" w:rsidP="00F02CA6">
      <w:pPr>
        <w:autoSpaceDE w:val="0"/>
        <w:autoSpaceDN w:val="0"/>
        <w:adjustRightInd w:val="0"/>
        <w:spacing w:after="0" w:line="240" w:lineRule="auto"/>
        <w:rPr>
          <w:rFonts w:ascii="Times New Roman" w:hAnsi="Times New Roman" w:cs="Times New Roman"/>
          <w:sz w:val="24"/>
          <w:szCs w:val="24"/>
          <w:lang w:eastAsia="ar-SA"/>
        </w:rPr>
      </w:pPr>
      <w:r w:rsidRPr="00716E16">
        <w:rPr>
          <w:rFonts w:ascii="Times New Roman" w:hAnsi="Times New Roman" w:cs="Times New Roman"/>
          <w:sz w:val="24"/>
          <w:szCs w:val="24"/>
          <w:lang w:eastAsia="ar-SA"/>
        </w:rPr>
        <w:t>Pētījum</w:t>
      </w:r>
      <w:r w:rsidR="003A4D90" w:rsidRPr="00716E16">
        <w:rPr>
          <w:rFonts w:ascii="Times New Roman" w:hAnsi="Times New Roman" w:cs="Times New Roman"/>
          <w:sz w:val="24"/>
          <w:szCs w:val="24"/>
          <w:lang w:eastAsia="ar-SA"/>
        </w:rPr>
        <w:t>ā</w:t>
      </w:r>
      <w:r w:rsidRPr="00716E16">
        <w:rPr>
          <w:rFonts w:ascii="Times New Roman" w:hAnsi="Times New Roman" w:cs="Times New Roman"/>
          <w:sz w:val="24"/>
          <w:szCs w:val="24"/>
          <w:lang w:eastAsia="ar-SA"/>
        </w:rPr>
        <w:t xml:space="preserve"> „</w:t>
      </w:r>
      <w:r w:rsidRPr="00716E16">
        <w:rPr>
          <w:rFonts w:ascii="Times New Roman" w:hAnsi="Times New Roman" w:cs="Times New Roman"/>
          <w:i/>
          <w:iCs/>
          <w:sz w:val="24"/>
          <w:szCs w:val="24"/>
          <w:lang w:eastAsia="ar-SA"/>
        </w:rPr>
        <w:t>Jaunaudzēm nodarīto briežu dzimtas dzīvnieku bojājumu riska novērtējums atkarībā no veiktās meža apsaimniekošanas paņēmiena</w:t>
      </w:r>
      <w:r w:rsidRPr="00716E16">
        <w:rPr>
          <w:rFonts w:ascii="Times New Roman" w:hAnsi="Times New Roman" w:cs="Times New Roman"/>
          <w:sz w:val="24"/>
          <w:szCs w:val="24"/>
          <w:lang w:eastAsia="ar-SA"/>
        </w:rPr>
        <w:t>”</w:t>
      </w:r>
      <w:r w:rsidR="003A4D90" w:rsidRPr="00716E16">
        <w:rPr>
          <w:rFonts w:ascii="Times New Roman" w:hAnsi="Times New Roman" w:cs="Times New Roman"/>
          <w:sz w:val="24"/>
          <w:szCs w:val="24"/>
          <w:lang w:eastAsia="ar-SA"/>
        </w:rPr>
        <w:t xml:space="preserve"> ietvaros </w:t>
      </w:r>
      <w:r w:rsidR="00F02CA6" w:rsidRPr="00716E16">
        <w:rPr>
          <w:rFonts w:ascii="Times New Roman" w:hAnsi="Times New Roman" w:cs="Times New Roman"/>
          <w:sz w:val="24"/>
          <w:szCs w:val="24"/>
          <w:lang w:eastAsia="ar-SA"/>
        </w:rPr>
        <w:t>vērtēta aizsargžogu, stumbra aizsargspirāļu, repelentu Trico un WŐBRA efektivitāte</w:t>
      </w:r>
      <w:r w:rsidR="00FF493A">
        <w:rPr>
          <w:rFonts w:ascii="Times New Roman" w:hAnsi="Times New Roman" w:cs="Times New Roman"/>
          <w:sz w:val="24"/>
          <w:szCs w:val="24"/>
          <w:lang w:eastAsia="ar-SA"/>
        </w:rPr>
        <w:t>,</w:t>
      </w:r>
      <w:r w:rsidR="00F02CA6" w:rsidRPr="00716E16">
        <w:rPr>
          <w:rFonts w:ascii="Times New Roman" w:hAnsi="Times New Roman" w:cs="Times New Roman"/>
          <w:sz w:val="24"/>
          <w:szCs w:val="24"/>
          <w:lang w:eastAsia="ar-SA"/>
        </w:rPr>
        <w:t xml:space="preserve"> noturība un izmaksas. Atziņas jau tiek izmantotas praksē.</w:t>
      </w:r>
    </w:p>
    <w:p w14:paraId="27884304" w14:textId="3D32BE17" w:rsidR="00987FD5" w:rsidRPr="00716E16" w:rsidRDefault="00F02CA6" w:rsidP="00F02CA6">
      <w:pPr>
        <w:autoSpaceDE w:val="0"/>
        <w:autoSpaceDN w:val="0"/>
        <w:adjustRightInd w:val="0"/>
        <w:spacing w:after="0" w:line="240" w:lineRule="auto"/>
        <w:rPr>
          <w:rFonts w:ascii="Times New Roman" w:hAnsi="Times New Roman" w:cs="Times New Roman"/>
          <w:b/>
          <w:bCs/>
          <w:sz w:val="24"/>
          <w:szCs w:val="24"/>
        </w:rPr>
      </w:pPr>
      <w:r w:rsidRPr="00716E16">
        <w:rPr>
          <w:rFonts w:ascii="Times New Roman" w:hAnsi="Times New Roman" w:cs="Times New Roman"/>
          <w:sz w:val="24"/>
          <w:szCs w:val="24"/>
          <w:lang w:eastAsia="ar-SA"/>
        </w:rPr>
        <w:t xml:space="preserve">Pētījumā ir </w:t>
      </w:r>
      <w:r w:rsidR="007B7159" w:rsidRPr="00716E16">
        <w:rPr>
          <w:rFonts w:ascii="Times New Roman" w:hAnsi="Times New Roman" w:cs="Times New Roman"/>
          <w:sz w:val="24"/>
          <w:szCs w:val="24"/>
          <w:lang w:eastAsia="ar-SA"/>
        </w:rPr>
        <w:t>analizēta</w:t>
      </w:r>
      <w:r w:rsidR="00987FD5" w:rsidRPr="00716E16">
        <w:rPr>
          <w:rFonts w:ascii="Times New Roman" w:hAnsi="Times New Roman" w:cs="Times New Roman"/>
          <w:sz w:val="24"/>
          <w:szCs w:val="24"/>
        </w:rPr>
        <w:t xml:space="preserve"> jaunaudžu kopšanas, starpcirtes, mežsaimniecības organizācijas metožu u.c. mežsaimniecisko paņēmienu ietekm</w:t>
      </w:r>
      <w:r w:rsidR="007B7159" w:rsidRPr="00716E16">
        <w:rPr>
          <w:rFonts w:ascii="Times New Roman" w:hAnsi="Times New Roman" w:cs="Times New Roman"/>
          <w:sz w:val="24"/>
          <w:szCs w:val="24"/>
        </w:rPr>
        <w:t>e</w:t>
      </w:r>
      <w:r w:rsidR="00987FD5" w:rsidRPr="00716E16">
        <w:rPr>
          <w:rFonts w:ascii="Times New Roman" w:hAnsi="Times New Roman" w:cs="Times New Roman"/>
          <w:sz w:val="24"/>
          <w:szCs w:val="24"/>
        </w:rPr>
        <w:t xml:space="preserve"> uz briežu dzimtas dzīvnieku nodarītajiem bojājumiem jaunaudzē</w:t>
      </w:r>
      <w:r w:rsidRPr="00716E16">
        <w:rPr>
          <w:rFonts w:ascii="Times New Roman" w:hAnsi="Times New Roman" w:cs="Times New Roman"/>
          <w:sz w:val="24"/>
          <w:szCs w:val="24"/>
        </w:rPr>
        <w:t>s un s</w:t>
      </w:r>
      <w:r w:rsidR="00987FD5" w:rsidRPr="00716E16">
        <w:rPr>
          <w:rFonts w:ascii="Times New Roman" w:hAnsi="Times New Roman" w:cs="Times New Roman"/>
          <w:sz w:val="24"/>
          <w:szCs w:val="24"/>
        </w:rPr>
        <w:t>agatavoti priekšlikumi meža apsaimniekošanas darbu plānošanas nosacījumiem, lai samazinātu jaunaudzēm nodarīto postījumu apmēru</w:t>
      </w:r>
      <w:r w:rsidR="007B7159" w:rsidRPr="00716E16">
        <w:rPr>
          <w:rFonts w:ascii="Times New Roman" w:hAnsi="Times New Roman" w:cs="Times New Roman"/>
          <w:sz w:val="24"/>
          <w:szCs w:val="24"/>
        </w:rPr>
        <w:t>.</w:t>
      </w:r>
    </w:p>
    <w:p w14:paraId="05EF8CCD" w14:textId="2A06D075" w:rsidR="00702288" w:rsidRPr="00716E16" w:rsidRDefault="00702288" w:rsidP="008F0D49">
      <w:pPr>
        <w:spacing w:before="120" w:after="120" w:line="240" w:lineRule="auto"/>
        <w:rPr>
          <w:rFonts w:ascii="Times New Roman" w:hAnsi="Times New Roman" w:cs="Times New Roman"/>
          <w:sz w:val="24"/>
          <w:szCs w:val="24"/>
          <w:lang w:eastAsia="ar-SA"/>
        </w:rPr>
      </w:pPr>
      <w:r w:rsidRPr="00716E16">
        <w:rPr>
          <w:rFonts w:ascii="Times New Roman" w:hAnsi="Times New Roman" w:cs="Times New Roman"/>
          <w:sz w:val="24"/>
          <w:szCs w:val="24"/>
          <w:lang w:eastAsia="ar-SA"/>
        </w:rPr>
        <w:t>Augu aizsardzības līdzekļu lietošana mežaudzēs ir dārga un darbietilpīga, tāpēc meklējami agrotehniskie risinājumi, papildus stādītajiem nākotnes kokiem audzē atstājot vai ieviešot citus kokaugus, tādējādi samazinot barošanās slodzi uz mērķa sugu. Jārod jauni bioloģiski sadalošos mehāniskās aizsardzības līdzekļu risinājum</w:t>
      </w:r>
      <w:r w:rsidR="00EA7A77" w:rsidRPr="00716E16">
        <w:rPr>
          <w:rFonts w:ascii="Times New Roman" w:hAnsi="Times New Roman" w:cs="Times New Roman"/>
          <w:sz w:val="24"/>
          <w:szCs w:val="24"/>
          <w:lang w:eastAsia="ar-SA"/>
        </w:rPr>
        <w:t>i</w:t>
      </w:r>
      <w:r w:rsidRPr="00716E16">
        <w:rPr>
          <w:rFonts w:ascii="Times New Roman" w:hAnsi="Times New Roman" w:cs="Times New Roman"/>
          <w:sz w:val="24"/>
          <w:szCs w:val="24"/>
          <w:lang w:eastAsia="ar-SA"/>
        </w:rPr>
        <w:t>, kas samazina roku darbaspēka nepieciešamību un nerada papildus piesārņojumu vidē.</w:t>
      </w:r>
    </w:p>
    <w:p w14:paraId="04F053CD" w14:textId="253930E3" w:rsidR="00977E11" w:rsidRPr="00716E16" w:rsidRDefault="00977E11" w:rsidP="008F0D49">
      <w:pPr>
        <w:spacing w:before="120" w:after="120" w:line="240" w:lineRule="auto"/>
        <w:rPr>
          <w:rFonts w:ascii="Times New Roman" w:hAnsi="Times New Roman" w:cs="Times New Roman"/>
          <w:sz w:val="24"/>
          <w:szCs w:val="24"/>
          <w:lang w:eastAsia="ar-SA"/>
        </w:rPr>
      </w:pPr>
      <w:r w:rsidRPr="00716E16">
        <w:rPr>
          <w:rFonts w:ascii="Times New Roman" w:hAnsi="Times New Roman" w:cs="Times New Roman"/>
          <w:sz w:val="24"/>
          <w:szCs w:val="24"/>
          <w:lang w:eastAsia="ar-SA"/>
        </w:rPr>
        <w:t xml:space="preserve">Priežu lielais smecernieks ir nozīmīgākais jaunaudžu antropogēnais kaitēklis, kuru ierobežošanai ir liela nozīme, vairojot jaunaudžu ieaugšanas sekmes to ierīkošanas pirmajos gados. Ar integrētās audzēšanas metodēm šī kaitēkļa bojājumus pilnībā novērst nav iespējams, tādēļ nepieciešams veikt stādu preventīvu apstrādi (aizsardzību) pirms to izstādīšanas izcirtumos. Līdz šim lietoto ķīmisko augu aizsardzības līdzekļu lietošanas iespējas </w:t>
      </w:r>
      <w:r w:rsidR="00F878B7" w:rsidRPr="00716E16">
        <w:rPr>
          <w:rFonts w:ascii="Times New Roman" w:hAnsi="Times New Roman" w:cs="Times New Roman"/>
          <w:sz w:val="24"/>
          <w:szCs w:val="24"/>
          <w:lang w:eastAsia="ar-SA"/>
        </w:rPr>
        <w:t xml:space="preserve">meža sertificēšanas sistēmu noteikto ierobežojumu dēļ </w:t>
      </w:r>
      <w:r w:rsidRPr="00716E16">
        <w:rPr>
          <w:rFonts w:ascii="Times New Roman" w:hAnsi="Times New Roman" w:cs="Times New Roman"/>
          <w:sz w:val="24"/>
          <w:szCs w:val="24"/>
          <w:lang w:eastAsia="ar-SA"/>
        </w:rPr>
        <w:t xml:space="preserve">ar katru gadu samazinās, tādēļ </w:t>
      </w:r>
      <w:r w:rsidR="00F878B7" w:rsidRPr="00716E16">
        <w:rPr>
          <w:rFonts w:ascii="Times New Roman" w:hAnsi="Times New Roman" w:cs="Times New Roman"/>
          <w:sz w:val="24"/>
          <w:szCs w:val="24"/>
          <w:lang w:eastAsia="ar-SA"/>
        </w:rPr>
        <w:t xml:space="preserve">smecernieka negatīvās ietekmes mazināšanai nepieciešams atrast </w:t>
      </w:r>
      <w:r w:rsidRPr="00716E16">
        <w:rPr>
          <w:rFonts w:ascii="Times New Roman" w:hAnsi="Times New Roman" w:cs="Times New Roman"/>
          <w:sz w:val="24"/>
          <w:szCs w:val="24"/>
          <w:lang w:eastAsia="ar-SA"/>
        </w:rPr>
        <w:t>jaun</w:t>
      </w:r>
      <w:r w:rsidR="00F878B7" w:rsidRPr="00716E16">
        <w:rPr>
          <w:rFonts w:ascii="Times New Roman" w:hAnsi="Times New Roman" w:cs="Times New Roman"/>
          <w:sz w:val="24"/>
          <w:szCs w:val="24"/>
          <w:lang w:eastAsia="ar-SA"/>
        </w:rPr>
        <w:t>as</w:t>
      </w:r>
      <w:r w:rsidRPr="00716E16">
        <w:rPr>
          <w:rFonts w:ascii="Times New Roman" w:hAnsi="Times New Roman" w:cs="Times New Roman"/>
          <w:sz w:val="24"/>
          <w:szCs w:val="24"/>
          <w:lang w:eastAsia="ar-SA"/>
        </w:rPr>
        <w:t>, ekonomiski pamatot</w:t>
      </w:r>
      <w:r w:rsidR="00F878B7" w:rsidRPr="00716E16">
        <w:rPr>
          <w:rFonts w:ascii="Times New Roman" w:hAnsi="Times New Roman" w:cs="Times New Roman"/>
          <w:sz w:val="24"/>
          <w:szCs w:val="24"/>
          <w:lang w:eastAsia="ar-SA"/>
        </w:rPr>
        <w:t>as</w:t>
      </w:r>
      <w:r w:rsidRPr="00716E16">
        <w:rPr>
          <w:rFonts w:ascii="Times New Roman" w:hAnsi="Times New Roman" w:cs="Times New Roman"/>
          <w:sz w:val="24"/>
          <w:szCs w:val="24"/>
          <w:lang w:eastAsia="ar-SA"/>
        </w:rPr>
        <w:t xml:space="preserve"> meto</w:t>
      </w:r>
      <w:r w:rsidR="00F878B7" w:rsidRPr="00716E16">
        <w:rPr>
          <w:rFonts w:ascii="Times New Roman" w:hAnsi="Times New Roman" w:cs="Times New Roman"/>
          <w:sz w:val="24"/>
          <w:szCs w:val="24"/>
          <w:lang w:eastAsia="ar-SA"/>
        </w:rPr>
        <w:t>des</w:t>
      </w:r>
      <w:r w:rsidRPr="00716E16">
        <w:rPr>
          <w:rFonts w:ascii="Times New Roman" w:hAnsi="Times New Roman" w:cs="Times New Roman"/>
          <w:sz w:val="24"/>
          <w:szCs w:val="24"/>
          <w:lang w:eastAsia="ar-SA"/>
        </w:rPr>
        <w:t>, tehnoloģij</w:t>
      </w:r>
      <w:r w:rsidR="00F878B7" w:rsidRPr="00716E16">
        <w:rPr>
          <w:rFonts w:ascii="Times New Roman" w:hAnsi="Times New Roman" w:cs="Times New Roman"/>
          <w:sz w:val="24"/>
          <w:szCs w:val="24"/>
          <w:lang w:eastAsia="ar-SA"/>
        </w:rPr>
        <w:t>as</w:t>
      </w:r>
      <w:r w:rsidRPr="00716E16">
        <w:rPr>
          <w:rFonts w:ascii="Times New Roman" w:hAnsi="Times New Roman" w:cs="Times New Roman"/>
          <w:sz w:val="24"/>
          <w:szCs w:val="24"/>
          <w:lang w:eastAsia="ar-SA"/>
        </w:rPr>
        <w:t xml:space="preserve"> un paņēmien</w:t>
      </w:r>
      <w:r w:rsidR="00F878B7" w:rsidRPr="00716E16">
        <w:rPr>
          <w:rFonts w:ascii="Times New Roman" w:hAnsi="Times New Roman" w:cs="Times New Roman"/>
          <w:sz w:val="24"/>
          <w:szCs w:val="24"/>
          <w:lang w:eastAsia="ar-SA"/>
        </w:rPr>
        <w:t>us</w:t>
      </w:r>
      <w:r w:rsidRPr="00716E16">
        <w:rPr>
          <w:rFonts w:ascii="Times New Roman" w:hAnsi="Times New Roman" w:cs="Times New Roman"/>
          <w:sz w:val="24"/>
          <w:szCs w:val="24"/>
          <w:lang w:eastAsia="ar-SA"/>
        </w:rPr>
        <w:t>.</w:t>
      </w:r>
    </w:p>
    <w:p w14:paraId="12CB9D37" w14:textId="6255CD17" w:rsidR="00977E11" w:rsidRPr="00977E11" w:rsidRDefault="00CF3C3C" w:rsidP="008F0D49">
      <w:pPr>
        <w:pStyle w:val="Virsraksts4"/>
        <w:spacing w:before="240" w:after="120"/>
        <w:rPr>
          <w:lang w:eastAsia="zh-CN" w:bidi="hi-IN"/>
        </w:rPr>
      </w:pPr>
      <w:r>
        <w:rPr>
          <w:lang w:eastAsia="zh-CN" w:bidi="hi-IN"/>
        </w:rPr>
        <w:lastRenderedPageBreak/>
        <w:t>Pētnieciskie uzdevumi un sasniedzamais rezultāts.</w:t>
      </w:r>
    </w:p>
    <w:tbl>
      <w:tblPr>
        <w:tblW w:w="5000" w:type="pct"/>
        <w:tblInd w:w="-5" w:type="dxa"/>
        <w:tblCellMar>
          <w:top w:w="57" w:type="dxa"/>
          <w:left w:w="57" w:type="dxa"/>
          <w:bottom w:w="57" w:type="dxa"/>
          <w:right w:w="57" w:type="dxa"/>
        </w:tblCellMar>
        <w:tblLook w:val="04A0" w:firstRow="1" w:lastRow="0" w:firstColumn="1" w:lastColumn="0" w:noHBand="0" w:noVBand="1"/>
      </w:tblPr>
      <w:tblGrid>
        <w:gridCol w:w="3602"/>
        <w:gridCol w:w="6134"/>
      </w:tblGrid>
      <w:tr w:rsidR="00804AFB" w:rsidRPr="008C78E5" w14:paraId="03CA1732" w14:textId="77777777" w:rsidTr="00E85F05">
        <w:trPr>
          <w:tblHeader/>
        </w:trPr>
        <w:tc>
          <w:tcPr>
            <w:tcW w:w="3602" w:type="dxa"/>
            <w:tcBorders>
              <w:top w:val="single" w:sz="4" w:space="0" w:color="auto"/>
              <w:left w:val="single" w:sz="4" w:space="0" w:color="auto"/>
              <w:bottom w:val="single" w:sz="4" w:space="0" w:color="auto"/>
              <w:right w:val="single" w:sz="4" w:space="0" w:color="auto"/>
            </w:tcBorders>
            <w:shd w:val="clear" w:color="auto" w:fill="auto"/>
          </w:tcPr>
          <w:p w14:paraId="72B39FC7" w14:textId="7998BA82" w:rsidR="00804AFB" w:rsidRPr="00B11AC8" w:rsidRDefault="003C7E4E" w:rsidP="008F0D49">
            <w:pPr>
              <w:spacing w:after="57" w:line="240" w:lineRule="auto"/>
              <w:rPr>
                <w:rFonts w:ascii="Times New Roman" w:eastAsia="Tahoma" w:hAnsi="Times New Roman" w:cs="Times New Roman"/>
                <w:b/>
                <w:kern w:val="2"/>
                <w:sz w:val="20"/>
                <w:szCs w:val="20"/>
                <w:lang w:eastAsia="zh-CN" w:bidi="hi-IN"/>
              </w:rPr>
            </w:pPr>
            <w:r>
              <w:rPr>
                <w:rFonts w:ascii="Times New Roman" w:eastAsia="Tahoma" w:hAnsi="Times New Roman" w:cs="Times New Roman"/>
                <w:b/>
                <w:kern w:val="2"/>
                <w:sz w:val="20"/>
                <w:szCs w:val="20"/>
                <w:lang w:eastAsia="zh-CN" w:bidi="hi-IN"/>
              </w:rPr>
              <w:t>Pētījums</w:t>
            </w:r>
          </w:p>
        </w:tc>
        <w:tc>
          <w:tcPr>
            <w:tcW w:w="6134" w:type="dxa"/>
            <w:tcBorders>
              <w:top w:val="single" w:sz="4" w:space="0" w:color="auto"/>
              <w:left w:val="single" w:sz="4" w:space="0" w:color="auto"/>
              <w:bottom w:val="single" w:sz="4" w:space="0" w:color="auto"/>
              <w:right w:val="single" w:sz="4" w:space="0" w:color="auto"/>
            </w:tcBorders>
            <w:shd w:val="clear" w:color="auto" w:fill="auto"/>
          </w:tcPr>
          <w:p w14:paraId="700580E3" w14:textId="31E8D912" w:rsidR="00BB7019" w:rsidRPr="00B11AC8" w:rsidRDefault="00B11AC8" w:rsidP="008F0D49">
            <w:pPr>
              <w:spacing w:after="57" w:line="240" w:lineRule="auto"/>
              <w:rPr>
                <w:rFonts w:ascii="Times New Roman" w:eastAsia="Tahoma" w:hAnsi="Times New Roman" w:cs="Times New Roman"/>
                <w:b/>
                <w:kern w:val="2"/>
                <w:sz w:val="20"/>
                <w:szCs w:val="20"/>
                <w:lang w:eastAsia="zh-CN" w:bidi="hi-IN"/>
              </w:rPr>
            </w:pPr>
            <w:r w:rsidRPr="00B11AC8">
              <w:rPr>
                <w:rFonts w:ascii="Times New Roman" w:eastAsia="Tahoma" w:hAnsi="Times New Roman" w:cs="Times New Roman"/>
                <w:b/>
                <w:kern w:val="2"/>
                <w:sz w:val="20"/>
                <w:szCs w:val="20"/>
                <w:lang w:eastAsia="zh-CN" w:bidi="hi-IN"/>
              </w:rPr>
              <w:t>Sagaid</w:t>
            </w:r>
            <w:r w:rsidR="004F6D85">
              <w:rPr>
                <w:rFonts w:ascii="Times New Roman" w:eastAsia="Tahoma" w:hAnsi="Times New Roman" w:cs="Times New Roman"/>
                <w:b/>
                <w:kern w:val="2"/>
                <w:sz w:val="20"/>
                <w:szCs w:val="20"/>
                <w:lang w:eastAsia="zh-CN" w:bidi="hi-IN"/>
              </w:rPr>
              <w:t>ā</w:t>
            </w:r>
            <w:r w:rsidRPr="00B11AC8">
              <w:rPr>
                <w:rFonts w:ascii="Times New Roman" w:eastAsia="Tahoma" w:hAnsi="Times New Roman" w:cs="Times New Roman"/>
                <w:b/>
                <w:kern w:val="2"/>
                <w:sz w:val="20"/>
                <w:szCs w:val="20"/>
                <w:lang w:eastAsia="zh-CN" w:bidi="hi-IN"/>
              </w:rPr>
              <w:t>mais rezultāts</w:t>
            </w:r>
          </w:p>
        </w:tc>
      </w:tr>
      <w:tr w:rsidR="0032454B" w:rsidRPr="0032454B" w14:paraId="05EFEF8F" w14:textId="77777777" w:rsidTr="00E85F05">
        <w:trPr>
          <w:tblHeader/>
        </w:trPr>
        <w:tc>
          <w:tcPr>
            <w:tcW w:w="3602" w:type="dxa"/>
            <w:tcBorders>
              <w:top w:val="single" w:sz="4" w:space="0" w:color="auto"/>
              <w:left w:val="single" w:sz="4" w:space="0" w:color="auto"/>
              <w:bottom w:val="single" w:sz="4" w:space="0" w:color="auto"/>
              <w:right w:val="single" w:sz="4" w:space="0" w:color="auto"/>
            </w:tcBorders>
            <w:shd w:val="clear" w:color="auto" w:fill="auto"/>
          </w:tcPr>
          <w:p w14:paraId="13F92C37" w14:textId="0E9F6E02" w:rsidR="004F6D85" w:rsidRPr="0032454B" w:rsidRDefault="004F6D85" w:rsidP="004F6D85">
            <w:pPr>
              <w:pStyle w:val="Virsraksts5"/>
              <w:tabs>
                <w:tab w:val="decimal" w:pos="602"/>
              </w:tabs>
              <w:spacing w:line="240" w:lineRule="auto"/>
              <w:ind w:left="35"/>
              <w:rPr>
                <w:rFonts w:eastAsia="Tahoma"/>
                <w:color w:val="000000" w:themeColor="text1"/>
                <w:lang w:eastAsia="zh-CN" w:bidi="hi-IN"/>
              </w:rPr>
            </w:pPr>
            <w:r w:rsidRPr="00F60FCA">
              <w:rPr>
                <w:rFonts w:eastAsia="Tahoma"/>
                <w:lang w:eastAsia="zh-CN" w:bidi="hi-IN"/>
              </w:rPr>
              <w:t xml:space="preserve">2.3.1 </w:t>
            </w:r>
            <w:r w:rsidR="0035600A" w:rsidRPr="00F60FCA">
              <w:rPr>
                <w:rFonts w:eastAsia="Tahoma"/>
                <w:lang w:eastAsia="zh-CN" w:bidi="hi-IN"/>
              </w:rPr>
              <w:t xml:space="preserve">Metodika priežu lielā smecernieka bojājumu risku identificēšanai un novēršanai. Jaunas metodes </w:t>
            </w:r>
            <w:r w:rsidR="009E7529" w:rsidRPr="00F60FCA">
              <w:rPr>
                <w:rFonts w:eastAsia="Tahoma"/>
                <w:lang w:eastAsia="zh-CN" w:bidi="hi-IN"/>
              </w:rPr>
              <w:t xml:space="preserve">stādāmā materiāla apstrādei un aizsargāšanai no priežu lielā smecernieka radītiem bojājumiem </w:t>
            </w:r>
          </w:p>
        </w:tc>
        <w:tc>
          <w:tcPr>
            <w:tcW w:w="6134" w:type="dxa"/>
            <w:tcBorders>
              <w:top w:val="single" w:sz="4" w:space="0" w:color="auto"/>
              <w:left w:val="single" w:sz="4" w:space="0" w:color="auto"/>
              <w:bottom w:val="single" w:sz="4" w:space="0" w:color="auto"/>
              <w:right w:val="single" w:sz="4" w:space="0" w:color="auto"/>
            </w:tcBorders>
            <w:shd w:val="clear" w:color="auto" w:fill="auto"/>
          </w:tcPr>
          <w:p w14:paraId="4A35B1A2" w14:textId="3D748931" w:rsidR="004F6D85" w:rsidRPr="0032454B" w:rsidRDefault="009E7529" w:rsidP="00DB2113">
            <w:pPr>
              <w:pStyle w:val="Sarakstarindkopa"/>
              <w:numPr>
                <w:ilvl w:val="0"/>
                <w:numId w:val="5"/>
              </w:numPr>
              <w:rPr>
                <w:rFonts w:ascii="Times New Roman" w:eastAsia="Tahoma" w:hAnsi="Times New Roman" w:cs="Times New Roman"/>
                <w:color w:val="000000" w:themeColor="text1"/>
                <w:kern w:val="2"/>
                <w:sz w:val="20"/>
                <w:szCs w:val="20"/>
                <w:lang w:eastAsia="zh-CN" w:bidi="hi-IN"/>
              </w:rPr>
            </w:pPr>
            <w:r w:rsidRPr="0032454B">
              <w:rPr>
                <w:rFonts w:ascii="Times New Roman" w:eastAsia="Tahoma" w:hAnsi="Times New Roman" w:cs="Times New Roman"/>
                <w:color w:val="000000" w:themeColor="text1"/>
                <w:kern w:val="2"/>
                <w:sz w:val="20"/>
                <w:szCs w:val="20"/>
                <w:lang w:eastAsia="zh-CN" w:bidi="hi-IN"/>
              </w:rPr>
              <w:t>Sagatavota (aktualizēta) metodika</w:t>
            </w:r>
            <w:r w:rsidR="00B86B1A" w:rsidRPr="0032454B">
              <w:rPr>
                <w:rFonts w:ascii="Times New Roman" w:eastAsia="Tahoma" w:hAnsi="Times New Roman" w:cs="Times New Roman"/>
                <w:color w:val="000000" w:themeColor="text1"/>
                <w:kern w:val="2"/>
                <w:sz w:val="20"/>
                <w:szCs w:val="20"/>
                <w:lang w:eastAsia="zh-CN" w:bidi="hi-IN"/>
              </w:rPr>
              <w:t xml:space="preserve"> (t.sk. rekomendācijas)</w:t>
            </w:r>
            <w:r w:rsidRPr="0032454B">
              <w:rPr>
                <w:rFonts w:ascii="Times New Roman" w:eastAsia="Tahoma" w:hAnsi="Times New Roman" w:cs="Times New Roman"/>
                <w:color w:val="000000" w:themeColor="text1"/>
                <w:kern w:val="2"/>
                <w:sz w:val="20"/>
                <w:szCs w:val="20"/>
                <w:lang w:eastAsia="zh-CN" w:bidi="hi-IN"/>
              </w:rPr>
              <w:t xml:space="preserve"> priežu lielā smecernieka radīto risku apzināšanai (prognozēšanai)</w:t>
            </w:r>
            <w:r w:rsidR="000D0CF9">
              <w:rPr>
                <w:rFonts w:ascii="Times New Roman" w:eastAsia="Tahoma" w:hAnsi="Times New Roman" w:cs="Times New Roman"/>
                <w:color w:val="000000" w:themeColor="text1"/>
                <w:kern w:val="2"/>
                <w:sz w:val="20"/>
                <w:szCs w:val="20"/>
                <w:lang w:eastAsia="zh-CN" w:bidi="hi-IN"/>
              </w:rPr>
              <w:t>,</w:t>
            </w:r>
            <w:r w:rsidRPr="0032454B">
              <w:rPr>
                <w:rFonts w:ascii="Times New Roman" w:eastAsia="Tahoma" w:hAnsi="Times New Roman" w:cs="Times New Roman"/>
                <w:color w:val="000000" w:themeColor="text1"/>
                <w:kern w:val="2"/>
                <w:sz w:val="20"/>
                <w:szCs w:val="20"/>
                <w:lang w:eastAsia="zh-CN" w:bidi="hi-IN"/>
              </w:rPr>
              <w:t xml:space="preserve"> ņemot vērā meža apsaimniekošanas praksi</w:t>
            </w:r>
            <w:r w:rsidR="000D0CF9">
              <w:rPr>
                <w:rFonts w:ascii="Times New Roman" w:eastAsia="Tahoma" w:hAnsi="Times New Roman" w:cs="Times New Roman"/>
                <w:color w:val="000000" w:themeColor="text1"/>
                <w:kern w:val="2"/>
                <w:sz w:val="20"/>
                <w:szCs w:val="20"/>
                <w:lang w:eastAsia="zh-CN" w:bidi="hi-IN"/>
              </w:rPr>
              <w:t>.</w:t>
            </w:r>
          </w:p>
          <w:p w14:paraId="6CE59C9A" w14:textId="3ABFE3D5" w:rsidR="009E7529" w:rsidRPr="0032454B" w:rsidRDefault="00B86B1A" w:rsidP="00DB2113">
            <w:pPr>
              <w:pStyle w:val="Sarakstarindkopa"/>
              <w:numPr>
                <w:ilvl w:val="0"/>
                <w:numId w:val="5"/>
              </w:numPr>
              <w:rPr>
                <w:rFonts w:ascii="Times New Roman" w:eastAsia="Tahoma" w:hAnsi="Times New Roman" w:cs="Times New Roman"/>
                <w:color w:val="000000" w:themeColor="text1"/>
                <w:kern w:val="2"/>
                <w:sz w:val="20"/>
                <w:szCs w:val="20"/>
                <w:lang w:eastAsia="zh-CN" w:bidi="hi-IN"/>
              </w:rPr>
            </w:pPr>
            <w:r w:rsidRPr="0032454B">
              <w:rPr>
                <w:rFonts w:ascii="Times New Roman" w:eastAsia="Tahoma" w:hAnsi="Times New Roman" w:cs="Times New Roman"/>
                <w:color w:val="000000" w:themeColor="text1"/>
                <w:kern w:val="2"/>
                <w:sz w:val="20"/>
                <w:szCs w:val="20"/>
                <w:lang w:eastAsia="zh-CN" w:bidi="hi-IN"/>
              </w:rPr>
              <w:t>Veikta analīze par tirgū pieejamiem alternatīviem aizsardzības līdzekļiem (alternatīvi insekticīdiem) stādu apstrādei kokaudzētavās un mežā</w:t>
            </w:r>
            <w:r w:rsidR="000D0CF9">
              <w:rPr>
                <w:rFonts w:ascii="Times New Roman" w:eastAsia="Tahoma" w:hAnsi="Times New Roman" w:cs="Times New Roman"/>
                <w:color w:val="000000" w:themeColor="text1"/>
                <w:kern w:val="2"/>
                <w:sz w:val="20"/>
                <w:szCs w:val="20"/>
                <w:lang w:eastAsia="zh-CN" w:bidi="hi-IN"/>
              </w:rPr>
              <w:t>.</w:t>
            </w:r>
          </w:p>
          <w:p w14:paraId="5A1B3CB6" w14:textId="59984F80" w:rsidR="000D0CF9" w:rsidRDefault="00B86B1A" w:rsidP="00DB2113">
            <w:pPr>
              <w:pStyle w:val="Sarakstarindkopa"/>
              <w:numPr>
                <w:ilvl w:val="0"/>
                <w:numId w:val="5"/>
              </w:numPr>
              <w:rPr>
                <w:rFonts w:ascii="Times New Roman" w:eastAsia="Tahoma" w:hAnsi="Times New Roman" w:cs="Times New Roman"/>
                <w:color w:val="000000" w:themeColor="text1"/>
                <w:kern w:val="2"/>
                <w:sz w:val="20"/>
                <w:szCs w:val="20"/>
                <w:lang w:eastAsia="zh-CN" w:bidi="hi-IN"/>
              </w:rPr>
            </w:pPr>
            <w:r w:rsidRPr="0032454B">
              <w:rPr>
                <w:rFonts w:ascii="Times New Roman" w:eastAsia="Tahoma" w:hAnsi="Times New Roman" w:cs="Times New Roman"/>
                <w:color w:val="000000" w:themeColor="text1"/>
                <w:kern w:val="2"/>
                <w:sz w:val="20"/>
                <w:szCs w:val="20"/>
                <w:lang w:eastAsia="zh-CN" w:bidi="hi-IN"/>
              </w:rPr>
              <w:t>Veikti praktiski izmēģinājumi</w:t>
            </w:r>
            <w:r w:rsidR="00A54CF4">
              <w:rPr>
                <w:rFonts w:ascii="Times New Roman" w:eastAsia="Tahoma" w:hAnsi="Times New Roman" w:cs="Times New Roman"/>
                <w:color w:val="000000" w:themeColor="text1"/>
                <w:kern w:val="2"/>
                <w:sz w:val="20"/>
                <w:szCs w:val="20"/>
                <w:lang w:eastAsia="zh-CN" w:bidi="hi-IN"/>
              </w:rPr>
              <w:t>,</w:t>
            </w:r>
            <w:r w:rsidRPr="0032454B">
              <w:rPr>
                <w:rFonts w:ascii="Times New Roman" w:eastAsia="Tahoma" w:hAnsi="Times New Roman" w:cs="Times New Roman"/>
                <w:color w:val="000000" w:themeColor="text1"/>
                <w:kern w:val="2"/>
                <w:sz w:val="20"/>
                <w:szCs w:val="20"/>
                <w:lang w:eastAsia="zh-CN" w:bidi="hi-IN"/>
              </w:rPr>
              <w:t xml:space="preserve"> testējot alternatīvos aizsardzības līdzekļus Latvijas apstākļos</w:t>
            </w:r>
            <w:r w:rsidR="000D0CF9">
              <w:rPr>
                <w:rFonts w:ascii="Times New Roman" w:eastAsia="Tahoma" w:hAnsi="Times New Roman" w:cs="Times New Roman"/>
                <w:color w:val="000000" w:themeColor="text1"/>
                <w:kern w:val="2"/>
                <w:sz w:val="20"/>
                <w:szCs w:val="20"/>
                <w:lang w:eastAsia="zh-CN" w:bidi="hi-IN"/>
              </w:rPr>
              <w:t>.</w:t>
            </w:r>
          </w:p>
          <w:p w14:paraId="5921EF8E" w14:textId="5BE88698" w:rsidR="00B86B1A" w:rsidRPr="0032454B" w:rsidRDefault="000D0CF9" w:rsidP="00DB2113">
            <w:pPr>
              <w:pStyle w:val="Sarakstarindkopa"/>
              <w:numPr>
                <w:ilvl w:val="0"/>
                <w:numId w:val="5"/>
              </w:numPr>
              <w:rPr>
                <w:rFonts w:ascii="Times New Roman" w:eastAsia="Tahoma" w:hAnsi="Times New Roman" w:cs="Times New Roman"/>
                <w:color w:val="000000" w:themeColor="text1"/>
                <w:kern w:val="2"/>
                <w:sz w:val="20"/>
                <w:szCs w:val="20"/>
                <w:lang w:eastAsia="zh-CN" w:bidi="hi-IN"/>
              </w:rPr>
            </w:pPr>
            <w:r>
              <w:rPr>
                <w:rFonts w:ascii="Times New Roman" w:eastAsia="Tahoma" w:hAnsi="Times New Roman" w:cs="Times New Roman"/>
                <w:color w:val="000000" w:themeColor="text1"/>
                <w:kern w:val="2"/>
                <w:sz w:val="20"/>
                <w:szCs w:val="20"/>
                <w:lang w:eastAsia="zh-CN" w:bidi="hi-IN"/>
              </w:rPr>
              <w:t>S</w:t>
            </w:r>
            <w:r w:rsidR="00B86B1A" w:rsidRPr="0032454B">
              <w:rPr>
                <w:rFonts w:ascii="Times New Roman" w:eastAsia="Tahoma" w:hAnsi="Times New Roman" w:cs="Times New Roman"/>
                <w:color w:val="000000" w:themeColor="text1"/>
                <w:kern w:val="2"/>
                <w:sz w:val="20"/>
                <w:szCs w:val="20"/>
                <w:lang w:eastAsia="zh-CN" w:bidi="hi-IN"/>
              </w:rPr>
              <w:t xml:space="preserve">agatavoti ekonomiskie aprēķini </w:t>
            </w:r>
            <w:r w:rsidR="00A54CF4">
              <w:rPr>
                <w:rFonts w:ascii="Times New Roman" w:eastAsia="Tahoma" w:hAnsi="Times New Roman" w:cs="Times New Roman"/>
                <w:color w:val="000000" w:themeColor="text1"/>
                <w:kern w:val="2"/>
                <w:sz w:val="20"/>
                <w:szCs w:val="20"/>
                <w:lang w:eastAsia="zh-CN" w:bidi="hi-IN"/>
              </w:rPr>
              <w:t xml:space="preserve">un praktiski ieteikumi </w:t>
            </w:r>
            <w:r>
              <w:rPr>
                <w:rFonts w:ascii="Times New Roman" w:eastAsia="Tahoma" w:hAnsi="Times New Roman" w:cs="Times New Roman"/>
                <w:color w:val="000000" w:themeColor="text1"/>
                <w:kern w:val="2"/>
                <w:sz w:val="20"/>
                <w:szCs w:val="20"/>
                <w:lang w:eastAsia="zh-CN" w:bidi="hi-IN"/>
              </w:rPr>
              <w:t>metodes</w:t>
            </w:r>
            <w:r w:rsidR="00A54CF4">
              <w:rPr>
                <w:rFonts w:ascii="Times New Roman" w:eastAsia="Tahoma" w:hAnsi="Times New Roman" w:cs="Times New Roman"/>
                <w:color w:val="000000" w:themeColor="text1"/>
                <w:kern w:val="2"/>
                <w:sz w:val="20"/>
                <w:szCs w:val="20"/>
                <w:lang w:eastAsia="zh-CN" w:bidi="hi-IN"/>
              </w:rPr>
              <w:t>/metožu</w:t>
            </w:r>
            <w:r>
              <w:rPr>
                <w:rFonts w:ascii="Times New Roman" w:eastAsia="Tahoma" w:hAnsi="Times New Roman" w:cs="Times New Roman"/>
                <w:color w:val="000000" w:themeColor="text1"/>
                <w:kern w:val="2"/>
                <w:sz w:val="20"/>
                <w:szCs w:val="20"/>
                <w:lang w:eastAsia="zh-CN" w:bidi="hi-IN"/>
              </w:rPr>
              <w:t xml:space="preserve"> </w:t>
            </w:r>
            <w:r w:rsidR="00B86B1A" w:rsidRPr="0032454B">
              <w:rPr>
                <w:rFonts w:ascii="Times New Roman" w:eastAsia="Tahoma" w:hAnsi="Times New Roman" w:cs="Times New Roman"/>
                <w:color w:val="000000" w:themeColor="text1"/>
                <w:kern w:val="2"/>
                <w:sz w:val="20"/>
                <w:szCs w:val="20"/>
                <w:lang w:eastAsia="zh-CN" w:bidi="hi-IN"/>
              </w:rPr>
              <w:t>ieviešanai praksē</w:t>
            </w:r>
            <w:r>
              <w:rPr>
                <w:rFonts w:ascii="Times New Roman" w:eastAsia="Tahoma" w:hAnsi="Times New Roman" w:cs="Times New Roman"/>
                <w:color w:val="000000" w:themeColor="text1"/>
                <w:kern w:val="2"/>
                <w:sz w:val="20"/>
                <w:szCs w:val="20"/>
                <w:lang w:eastAsia="zh-CN" w:bidi="hi-IN"/>
              </w:rPr>
              <w:t>.</w:t>
            </w:r>
          </w:p>
        </w:tc>
      </w:tr>
      <w:tr w:rsidR="0032454B" w:rsidRPr="0032454B" w14:paraId="01204D00" w14:textId="77777777" w:rsidTr="00E85F05">
        <w:trPr>
          <w:tblHeader/>
        </w:trPr>
        <w:tc>
          <w:tcPr>
            <w:tcW w:w="3602" w:type="dxa"/>
            <w:tcBorders>
              <w:top w:val="single" w:sz="4" w:space="0" w:color="auto"/>
              <w:left w:val="single" w:sz="4" w:space="0" w:color="auto"/>
              <w:bottom w:val="single" w:sz="4" w:space="0" w:color="auto"/>
              <w:right w:val="single" w:sz="4" w:space="0" w:color="auto"/>
            </w:tcBorders>
            <w:shd w:val="clear" w:color="auto" w:fill="auto"/>
          </w:tcPr>
          <w:p w14:paraId="2648CC8D" w14:textId="10EEB26D" w:rsidR="004F6D85" w:rsidRPr="0032454B" w:rsidRDefault="007449BB" w:rsidP="004F6D85">
            <w:pPr>
              <w:pStyle w:val="Virsraksts5"/>
              <w:tabs>
                <w:tab w:val="decimal" w:pos="602"/>
              </w:tabs>
              <w:spacing w:line="240" w:lineRule="auto"/>
              <w:ind w:left="35"/>
              <w:rPr>
                <w:rFonts w:eastAsia="Tahoma"/>
                <w:color w:val="000000" w:themeColor="text1"/>
                <w:lang w:eastAsia="zh-CN" w:bidi="hi-IN"/>
              </w:rPr>
            </w:pPr>
            <w:r w:rsidRPr="00F60FCA">
              <w:rPr>
                <w:rFonts w:eastAsia="Tahoma"/>
                <w:lang w:eastAsia="zh-CN" w:bidi="hi-IN"/>
              </w:rPr>
              <w:t xml:space="preserve">2.3.2 </w:t>
            </w:r>
            <w:r w:rsidR="001B5E10" w:rsidRPr="00F60FCA">
              <w:rPr>
                <w:rFonts w:eastAsia="Tahoma"/>
                <w:lang w:eastAsia="zh-CN" w:bidi="hi-IN"/>
              </w:rPr>
              <w:t>Mežsaimniecības un medību saimniecības līdzsvarošana</w:t>
            </w:r>
          </w:p>
        </w:tc>
        <w:tc>
          <w:tcPr>
            <w:tcW w:w="6134" w:type="dxa"/>
            <w:tcBorders>
              <w:top w:val="single" w:sz="4" w:space="0" w:color="auto"/>
              <w:left w:val="single" w:sz="4" w:space="0" w:color="auto"/>
              <w:bottom w:val="single" w:sz="4" w:space="0" w:color="auto"/>
              <w:right w:val="single" w:sz="4" w:space="0" w:color="auto"/>
            </w:tcBorders>
            <w:shd w:val="clear" w:color="auto" w:fill="auto"/>
          </w:tcPr>
          <w:p w14:paraId="53DB5C29" w14:textId="6E91EAFE" w:rsidR="004F6D85" w:rsidRPr="0067426E" w:rsidRDefault="007449BB" w:rsidP="00DB2113">
            <w:pPr>
              <w:pStyle w:val="Sarakstarindkopa"/>
              <w:numPr>
                <w:ilvl w:val="0"/>
                <w:numId w:val="6"/>
              </w:numPr>
              <w:rPr>
                <w:rFonts w:ascii="Times New Roman" w:eastAsia="Tahoma" w:hAnsi="Times New Roman" w:cs="Times New Roman"/>
                <w:color w:val="000000" w:themeColor="text1"/>
                <w:kern w:val="2"/>
                <w:sz w:val="20"/>
                <w:szCs w:val="20"/>
                <w:lang w:eastAsia="zh-CN" w:bidi="hi-IN"/>
              </w:rPr>
            </w:pPr>
            <w:r w:rsidRPr="0032454B">
              <w:rPr>
                <w:rFonts w:ascii="Times New Roman" w:eastAsia="Tahoma" w:hAnsi="Times New Roman" w:cs="Times New Roman"/>
                <w:color w:val="000000" w:themeColor="text1"/>
                <w:kern w:val="2"/>
                <w:sz w:val="20"/>
                <w:szCs w:val="20"/>
                <w:lang w:eastAsia="zh-CN" w:bidi="hi-IN"/>
              </w:rPr>
              <w:t>Noteikt</w:t>
            </w:r>
            <w:r w:rsidR="001B5E10" w:rsidRPr="0032454B">
              <w:rPr>
                <w:rFonts w:ascii="Times New Roman" w:eastAsia="Tahoma" w:hAnsi="Times New Roman" w:cs="Times New Roman"/>
                <w:color w:val="000000" w:themeColor="text1"/>
                <w:kern w:val="2"/>
                <w:sz w:val="20"/>
                <w:szCs w:val="20"/>
                <w:lang w:eastAsia="zh-CN" w:bidi="hi-IN"/>
              </w:rPr>
              <w:t>i indikator</w:t>
            </w:r>
            <w:r w:rsidR="00AD75DD" w:rsidRPr="0032454B">
              <w:rPr>
                <w:rFonts w:ascii="Times New Roman" w:eastAsia="Tahoma" w:hAnsi="Times New Roman" w:cs="Times New Roman"/>
                <w:color w:val="000000" w:themeColor="text1"/>
                <w:kern w:val="2"/>
                <w:sz w:val="20"/>
                <w:szCs w:val="20"/>
                <w:lang w:eastAsia="zh-CN" w:bidi="hi-IN"/>
              </w:rPr>
              <w:t>u līmeņi</w:t>
            </w:r>
            <w:r w:rsidR="001B5E10" w:rsidRPr="0032454B">
              <w:rPr>
                <w:rFonts w:ascii="Times New Roman" w:eastAsia="Tahoma" w:hAnsi="Times New Roman" w:cs="Times New Roman"/>
                <w:color w:val="000000" w:themeColor="text1"/>
                <w:kern w:val="2"/>
                <w:sz w:val="20"/>
                <w:szCs w:val="20"/>
                <w:lang w:eastAsia="zh-CN" w:bidi="hi-IN"/>
              </w:rPr>
              <w:t>, pēc kuriem novērtēt mežsaimniecības un medību saimniecības līdzsvaru</w:t>
            </w:r>
            <w:r w:rsidR="00AD75DD" w:rsidRPr="0032454B">
              <w:rPr>
                <w:rFonts w:ascii="Times New Roman" w:eastAsia="Tahoma" w:hAnsi="Times New Roman" w:cs="Times New Roman"/>
                <w:color w:val="000000" w:themeColor="text1"/>
                <w:kern w:val="2"/>
                <w:sz w:val="20"/>
                <w:szCs w:val="20"/>
                <w:lang w:eastAsia="zh-CN" w:bidi="hi-IN"/>
              </w:rPr>
              <w:t xml:space="preserve"> (pieļaujamais bojājumu </w:t>
            </w:r>
            <w:r w:rsidR="00AD75DD" w:rsidRPr="0067426E">
              <w:rPr>
                <w:rFonts w:ascii="Times New Roman" w:eastAsia="Tahoma" w:hAnsi="Times New Roman" w:cs="Times New Roman"/>
                <w:color w:val="000000" w:themeColor="text1"/>
                <w:kern w:val="2"/>
                <w:sz w:val="20"/>
                <w:szCs w:val="20"/>
                <w:lang w:eastAsia="zh-CN" w:bidi="hi-IN"/>
              </w:rPr>
              <w:t>īpatsvars teritorijā</w:t>
            </w:r>
            <w:r w:rsidR="00634A29" w:rsidRPr="0067426E">
              <w:rPr>
                <w:rFonts w:ascii="Times New Roman" w:eastAsia="Tahoma" w:hAnsi="Times New Roman" w:cs="Times New Roman"/>
                <w:color w:val="000000" w:themeColor="text1"/>
                <w:kern w:val="2"/>
                <w:sz w:val="20"/>
                <w:szCs w:val="20"/>
                <w:lang w:eastAsia="zh-CN" w:bidi="hi-IN"/>
              </w:rPr>
              <w:t xml:space="preserve"> (medību tiesību nomas platībā</w:t>
            </w:r>
            <w:r w:rsidR="0067426E" w:rsidRPr="0067426E">
              <w:rPr>
                <w:rFonts w:ascii="Times New Roman" w:eastAsia="Tahoma" w:hAnsi="Times New Roman" w:cs="Times New Roman"/>
                <w:color w:val="000000" w:themeColor="text1"/>
                <w:kern w:val="2"/>
                <w:sz w:val="20"/>
                <w:szCs w:val="20"/>
                <w:lang w:eastAsia="zh-CN" w:bidi="hi-IN"/>
              </w:rPr>
              <w:t>,</w:t>
            </w:r>
            <w:r w:rsidR="00634A29" w:rsidRPr="0067426E">
              <w:rPr>
                <w:rFonts w:ascii="Times New Roman" w:eastAsia="Tahoma" w:hAnsi="Times New Roman" w:cs="Times New Roman"/>
                <w:color w:val="000000" w:themeColor="text1"/>
                <w:kern w:val="2"/>
                <w:sz w:val="20"/>
                <w:szCs w:val="20"/>
                <w:lang w:eastAsia="zh-CN" w:bidi="hi-IN"/>
              </w:rPr>
              <w:t xml:space="preserve"> plānošanas vienībā)</w:t>
            </w:r>
            <w:r w:rsidR="00AD75DD" w:rsidRPr="0067426E">
              <w:rPr>
                <w:rFonts w:ascii="Times New Roman" w:eastAsia="Tahoma" w:hAnsi="Times New Roman" w:cs="Times New Roman"/>
                <w:color w:val="000000" w:themeColor="text1"/>
                <w:kern w:val="2"/>
                <w:sz w:val="20"/>
                <w:szCs w:val="20"/>
                <w:lang w:eastAsia="zh-CN" w:bidi="hi-IN"/>
              </w:rPr>
              <w:t>, vasaras barības bāzes apjoms un izmantošanas iespējas u.c. kritēriji)</w:t>
            </w:r>
            <w:r w:rsidR="00A54CF4" w:rsidRPr="0067426E">
              <w:rPr>
                <w:rFonts w:ascii="Times New Roman" w:eastAsia="Tahoma" w:hAnsi="Times New Roman" w:cs="Times New Roman"/>
                <w:color w:val="000000" w:themeColor="text1"/>
                <w:kern w:val="2"/>
                <w:sz w:val="20"/>
                <w:szCs w:val="20"/>
                <w:lang w:eastAsia="zh-CN" w:bidi="hi-IN"/>
              </w:rPr>
              <w:t>.</w:t>
            </w:r>
          </w:p>
          <w:p w14:paraId="7FFED33C" w14:textId="47A24C7D" w:rsidR="00AD75DD" w:rsidRPr="0067426E" w:rsidRDefault="00AD75DD" w:rsidP="00DB2113">
            <w:pPr>
              <w:pStyle w:val="Sarakstarindkopa"/>
              <w:numPr>
                <w:ilvl w:val="0"/>
                <w:numId w:val="6"/>
              </w:numPr>
              <w:rPr>
                <w:rFonts w:ascii="Times New Roman" w:eastAsia="Tahoma" w:hAnsi="Times New Roman" w:cs="Times New Roman"/>
                <w:color w:val="000000" w:themeColor="text1"/>
                <w:kern w:val="2"/>
                <w:sz w:val="20"/>
                <w:szCs w:val="20"/>
                <w:lang w:eastAsia="zh-CN" w:bidi="hi-IN"/>
              </w:rPr>
            </w:pPr>
            <w:r w:rsidRPr="0067426E">
              <w:rPr>
                <w:rFonts w:ascii="Times New Roman" w:eastAsia="Tahoma" w:hAnsi="Times New Roman" w:cs="Times New Roman"/>
                <w:color w:val="000000" w:themeColor="text1"/>
                <w:kern w:val="2"/>
                <w:sz w:val="20"/>
                <w:szCs w:val="20"/>
                <w:lang w:eastAsia="zh-CN" w:bidi="hi-IN"/>
              </w:rPr>
              <w:t>Noteikts pieļaujamais (optimālais) briežu dzimtas dzīvnieku īpatsvars teritorijā, nepieciešamais papildus barības bāzes īpatsvars teritorijā</w:t>
            </w:r>
            <w:r w:rsidR="00A54CF4" w:rsidRPr="0067426E">
              <w:rPr>
                <w:rFonts w:ascii="Times New Roman" w:eastAsia="Tahoma" w:hAnsi="Times New Roman" w:cs="Times New Roman"/>
                <w:color w:val="000000" w:themeColor="text1"/>
                <w:kern w:val="2"/>
                <w:sz w:val="20"/>
                <w:szCs w:val="20"/>
                <w:lang w:eastAsia="zh-CN" w:bidi="hi-IN"/>
              </w:rPr>
              <w:t>.</w:t>
            </w:r>
          </w:p>
          <w:p w14:paraId="51DC07B3" w14:textId="45FAF553" w:rsidR="00AD75DD" w:rsidRPr="0032454B" w:rsidRDefault="00AD75DD" w:rsidP="00DB2113">
            <w:pPr>
              <w:pStyle w:val="Sarakstarindkopa"/>
              <w:numPr>
                <w:ilvl w:val="0"/>
                <w:numId w:val="6"/>
              </w:numPr>
              <w:rPr>
                <w:rFonts w:ascii="Times New Roman" w:eastAsia="Tahoma" w:hAnsi="Times New Roman" w:cs="Times New Roman"/>
                <w:color w:val="000000" w:themeColor="text1"/>
                <w:kern w:val="2"/>
                <w:sz w:val="20"/>
                <w:szCs w:val="20"/>
                <w:lang w:eastAsia="zh-CN" w:bidi="hi-IN"/>
              </w:rPr>
            </w:pPr>
            <w:r w:rsidRPr="0067426E">
              <w:rPr>
                <w:rFonts w:ascii="Times New Roman" w:eastAsia="Tahoma" w:hAnsi="Times New Roman" w:cs="Times New Roman"/>
                <w:color w:val="000000" w:themeColor="text1"/>
                <w:kern w:val="2"/>
                <w:sz w:val="20"/>
                <w:szCs w:val="20"/>
                <w:lang w:eastAsia="zh-CN" w:bidi="hi-IN"/>
              </w:rPr>
              <w:t>Noteikti citi risinājumi dzīvnieku skaita samazināšanai/ postījumu samazināšanai teritorijā</w:t>
            </w:r>
            <w:r w:rsidR="00A54CF4" w:rsidRPr="0067426E">
              <w:rPr>
                <w:rFonts w:ascii="Times New Roman" w:eastAsia="Tahoma" w:hAnsi="Times New Roman" w:cs="Times New Roman"/>
                <w:color w:val="000000" w:themeColor="text1"/>
                <w:kern w:val="2"/>
                <w:sz w:val="20"/>
                <w:szCs w:val="20"/>
                <w:lang w:eastAsia="zh-CN" w:bidi="hi-IN"/>
              </w:rPr>
              <w:t>.</w:t>
            </w:r>
            <w:r w:rsidRPr="0032454B">
              <w:rPr>
                <w:rFonts w:ascii="Times New Roman" w:eastAsia="Tahoma" w:hAnsi="Times New Roman" w:cs="Times New Roman"/>
                <w:color w:val="000000" w:themeColor="text1"/>
                <w:kern w:val="2"/>
                <w:sz w:val="20"/>
                <w:szCs w:val="20"/>
                <w:lang w:eastAsia="zh-CN" w:bidi="hi-IN"/>
              </w:rPr>
              <w:t xml:space="preserve"> </w:t>
            </w:r>
          </w:p>
        </w:tc>
      </w:tr>
      <w:tr w:rsidR="0032454B" w:rsidRPr="0032454B" w14:paraId="10D8924A" w14:textId="77777777" w:rsidTr="00E85F05">
        <w:trPr>
          <w:tblHeader/>
        </w:trPr>
        <w:tc>
          <w:tcPr>
            <w:tcW w:w="3602" w:type="dxa"/>
            <w:tcBorders>
              <w:top w:val="single" w:sz="4" w:space="0" w:color="auto"/>
              <w:left w:val="single" w:sz="4" w:space="0" w:color="auto"/>
              <w:bottom w:val="single" w:sz="4" w:space="0" w:color="auto"/>
              <w:right w:val="single" w:sz="4" w:space="0" w:color="auto"/>
            </w:tcBorders>
            <w:shd w:val="clear" w:color="auto" w:fill="auto"/>
          </w:tcPr>
          <w:p w14:paraId="1D7E2795" w14:textId="745514F7" w:rsidR="004F6D85" w:rsidRPr="0032454B" w:rsidRDefault="007449BB" w:rsidP="004F6D85">
            <w:pPr>
              <w:pStyle w:val="Virsraksts5"/>
              <w:tabs>
                <w:tab w:val="decimal" w:pos="602"/>
              </w:tabs>
              <w:spacing w:line="240" w:lineRule="auto"/>
              <w:rPr>
                <w:rFonts w:eastAsia="Tahoma"/>
                <w:color w:val="000000" w:themeColor="text1"/>
                <w:lang w:eastAsia="zh-CN" w:bidi="hi-IN"/>
              </w:rPr>
            </w:pPr>
            <w:r w:rsidRPr="00F60FCA">
              <w:rPr>
                <w:rFonts w:eastAsia="Tahoma"/>
                <w:lang w:eastAsia="zh-CN" w:bidi="hi-IN"/>
              </w:rPr>
              <w:t>2.3.3</w:t>
            </w:r>
            <w:r w:rsidR="001B5E10" w:rsidRPr="00F60FCA">
              <w:rPr>
                <w:rFonts w:eastAsia="Tahoma"/>
                <w:lang w:eastAsia="zh-CN" w:bidi="hi-IN"/>
              </w:rPr>
              <w:t xml:space="preserve"> Briežu dzimtas dzīvnieku radīto postījumu ekonomiskā ietekme meža apsaimniekošanas ciklā, kokrūpniecības un tautsaimniecības sektorā</w:t>
            </w:r>
          </w:p>
        </w:tc>
        <w:tc>
          <w:tcPr>
            <w:tcW w:w="6134" w:type="dxa"/>
            <w:tcBorders>
              <w:top w:val="single" w:sz="4" w:space="0" w:color="auto"/>
              <w:left w:val="single" w:sz="4" w:space="0" w:color="auto"/>
              <w:bottom w:val="single" w:sz="4" w:space="0" w:color="auto"/>
              <w:right w:val="single" w:sz="4" w:space="0" w:color="auto"/>
            </w:tcBorders>
            <w:shd w:val="clear" w:color="auto" w:fill="auto"/>
          </w:tcPr>
          <w:p w14:paraId="6CB52AF3" w14:textId="513D4C6C" w:rsidR="004F6D85" w:rsidRPr="0032454B" w:rsidRDefault="00AD75DD" w:rsidP="00DB2113">
            <w:pPr>
              <w:pStyle w:val="Sarakstarindkopa"/>
              <w:numPr>
                <w:ilvl w:val="0"/>
                <w:numId w:val="5"/>
              </w:numPr>
              <w:rPr>
                <w:rFonts w:ascii="Times New Roman" w:eastAsia="Tahoma" w:hAnsi="Times New Roman" w:cs="Times New Roman"/>
                <w:color w:val="000000" w:themeColor="text1"/>
                <w:kern w:val="2"/>
                <w:sz w:val="20"/>
                <w:szCs w:val="20"/>
                <w:lang w:eastAsia="zh-CN" w:bidi="hi-IN"/>
              </w:rPr>
            </w:pPr>
            <w:r w:rsidRPr="0032454B">
              <w:rPr>
                <w:rFonts w:ascii="Times New Roman" w:eastAsia="Tahoma" w:hAnsi="Times New Roman" w:cs="Times New Roman"/>
                <w:color w:val="000000" w:themeColor="text1"/>
                <w:kern w:val="2"/>
                <w:sz w:val="20"/>
                <w:szCs w:val="20"/>
                <w:lang w:eastAsia="zh-CN" w:bidi="hi-IN"/>
              </w:rPr>
              <w:t>Noteikt</w:t>
            </w:r>
            <w:r w:rsidR="006E4C27">
              <w:rPr>
                <w:rFonts w:ascii="Times New Roman" w:eastAsia="Tahoma" w:hAnsi="Times New Roman" w:cs="Times New Roman"/>
                <w:color w:val="000000" w:themeColor="text1"/>
                <w:kern w:val="2"/>
                <w:sz w:val="20"/>
                <w:szCs w:val="20"/>
                <w:lang w:eastAsia="zh-CN" w:bidi="hi-IN"/>
              </w:rPr>
              <w:t>a</w:t>
            </w:r>
            <w:r w:rsidRPr="0032454B">
              <w:rPr>
                <w:rFonts w:ascii="Times New Roman" w:eastAsia="Tahoma" w:hAnsi="Times New Roman" w:cs="Times New Roman"/>
                <w:color w:val="000000" w:themeColor="text1"/>
                <w:kern w:val="2"/>
                <w:sz w:val="20"/>
                <w:szCs w:val="20"/>
                <w:lang w:eastAsia="zh-CN" w:bidi="hi-IN"/>
              </w:rPr>
              <w:t xml:space="preserve"> briežu dzimtas dzīvnieku radīto bojājumu </w:t>
            </w:r>
            <w:r w:rsidR="00EB573C">
              <w:rPr>
                <w:rFonts w:ascii="Times New Roman" w:eastAsia="Tahoma" w:hAnsi="Times New Roman" w:cs="Times New Roman"/>
                <w:color w:val="000000" w:themeColor="text1"/>
                <w:kern w:val="2"/>
                <w:sz w:val="20"/>
                <w:szCs w:val="20"/>
                <w:lang w:eastAsia="zh-CN" w:bidi="hi-IN"/>
              </w:rPr>
              <w:t>ietekm</w:t>
            </w:r>
            <w:r w:rsidR="006E4C27">
              <w:rPr>
                <w:rFonts w:ascii="Times New Roman" w:eastAsia="Tahoma" w:hAnsi="Times New Roman" w:cs="Times New Roman"/>
                <w:color w:val="000000" w:themeColor="text1"/>
                <w:kern w:val="2"/>
                <w:sz w:val="20"/>
                <w:szCs w:val="20"/>
                <w:lang w:eastAsia="zh-CN" w:bidi="hi-IN"/>
              </w:rPr>
              <w:t>e</w:t>
            </w:r>
            <w:r w:rsidRPr="0032454B">
              <w:rPr>
                <w:rFonts w:ascii="Times New Roman" w:eastAsia="Tahoma" w:hAnsi="Times New Roman" w:cs="Times New Roman"/>
                <w:color w:val="000000" w:themeColor="text1"/>
                <w:kern w:val="2"/>
                <w:sz w:val="20"/>
                <w:szCs w:val="20"/>
                <w:lang w:eastAsia="zh-CN" w:bidi="hi-IN"/>
              </w:rPr>
              <w:t xml:space="preserve"> </w:t>
            </w:r>
            <w:r w:rsidR="00EB573C">
              <w:rPr>
                <w:rFonts w:ascii="Times New Roman" w:eastAsia="Tahoma" w:hAnsi="Times New Roman" w:cs="Times New Roman"/>
                <w:color w:val="000000" w:themeColor="text1"/>
                <w:kern w:val="2"/>
                <w:sz w:val="20"/>
                <w:szCs w:val="20"/>
                <w:lang w:eastAsia="zh-CN" w:bidi="hi-IN"/>
              </w:rPr>
              <w:t>uz</w:t>
            </w:r>
            <w:r w:rsidR="00EB573C" w:rsidRPr="0032454B">
              <w:rPr>
                <w:rFonts w:ascii="Times New Roman" w:eastAsia="Tahoma" w:hAnsi="Times New Roman" w:cs="Times New Roman"/>
                <w:color w:val="000000" w:themeColor="text1"/>
                <w:kern w:val="2"/>
                <w:sz w:val="20"/>
                <w:szCs w:val="20"/>
                <w:lang w:eastAsia="zh-CN" w:bidi="hi-IN"/>
              </w:rPr>
              <w:t xml:space="preserve"> </w:t>
            </w:r>
            <w:r w:rsidR="00EB573C" w:rsidRPr="00EB573C">
              <w:rPr>
                <w:rFonts w:ascii="Times New Roman" w:eastAsia="Tahoma" w:hAnsi="Times New Roman" w:cs="Times New Roman"/>
                <w:color w:val="000000" w:themeColor="text1"/>
                <w:kern w:val="2"/>
                <w:sz w:val="20"/>
                <w:szCs w:val="20"/>
                <w:lang w:eastAsia="zh-CN" w:bidi="hi-IN"/>
              </w:rPr>
              <w:t xml:space="preserve">nākotnes meža vērtību </w:t>
            </w:r>
            <w:r w:rsidR="00A54CF4" w:rsidRPr="00EB573C">
              <w:rPr>
                <w:rFonts w:ascii="Times New Roman" w:eastAsia="Tahoma" w:hAnsi="Times New Roman" w:cs="Times New Roman"/>
                <w:color w:val="000000" w:themeColor="text1"/>
                <w:kern w:val="2"/>
                <w:sz w:val="20"/>
                <w:szCs w:val="20"/>
                <w:lang w:eastAsia="zh-CN" w:bidi="hi-IN"/>
              </w:rPr>
              <w:t>priežu</w:t>
            </w:r>
            <w:r w:rsidR="00475EC1" w:rsidRPr="0032454B">
              <w:rPr>
                <w:rFonts w:ascii="Times New Roman" w:eastAsia="Tahoma" w:hAnsi="Times New Roman" w:cs="Times New Roman"/>
                <w:color w:val="000000" w:themeColor="text1"/>
                <w:kern w:val="2"/>
                <w:sz w:val="20"/>
                <w:szCs w:val="20"/>
                <w:lang w:eastAsia="zh-CN" w:bidi="hi-IN"/>
              </w:rPr>
              <w:t xml:space="preserve"> un </w:t>
            </w:r>
            <w:r w:rsidR="00A54CF4">
              <w:rPr>
                <w:rFonts w:ascii="Times New Roman" w:eastAsia="Tahoma" w:hAnsi="Times New Roman" w:cs="Times New Roman"/>
                <w:color w:val="000000" w:themeColor="text1"/>
                <w:kern w:val="2"/>
                <w:sz w:val="20"/>
                <w:szCs w:val="20"/>
                <w:lang w:eastAsia="zh-CN" w:bidi="hi-IN"/>
              </w:rPr>
              <w:t>egļu</w:t>
            </w:r>
            <w:r w:rsidR="00475EC1" w:rsidRPr="0032454B">
              <w:rPr>
                <w:rFonts w:ascii="Times New Roman" w:eastAsia="Tahoma" w:hAnsi="Times New Roman" w:cs="Times New Roman"/>
                <w:color w:val="000000" w:themeColor="text1"/>
                <w:kern w:val="2"/>
                <w:sz w:val="20"/>
                <w:szCs w:val="20"/>
                <w:lang w:eastAsia="zh-CN" w:bidi="hi-IN"/>
              </w:rPr>
              <w:t xml:space="preserve"> jaunaudzēs</w:t>
            </w:r>
            <w:r w:rsidR="00A54CF4">
              <w:rPr>
                <w:rFonts w:ascii="Times New Roman" w:eastAsia="Tahoma" w:hAnsi="Times New Roman" w:cs="Times New Roman"/>
                <w:color w:val="000000" w:themeColor="text1"/>
                <w:kern w:val="2"/>
                <w:sz w:val="20"/>
                <w:szCs w:val="20"/>
                <w:lang w:eastAsia="zh-CN" w:bidi="hi-IN"/>
              </w:rPr>
              <w:t>.</w:t>
            </w:r>
          </w:p>
          <w:p w14:paraId="0BC1474A" w14:textId="41A62DB5" w:rsidR="00475EC1" w:rsidRPr="0032454B" w:rsidRDefault="00475EC1" w:rsidP="00DB2113">
            <w:pPr>
              <w:pStyle w:val="Sarakstarindkopa"/>
              <w:numPr>
                <w:ilvl w:val="0"/>
                <w:numId w:val="5"/>
              </w:numPr>
              <w:rPr>
                <w:rFonts w:ascii="Times New Roman" w:eastAsia="Tahoma" w:hAnsi="Times New Roman" w:cs="Times New Roman"/>
                <w:color w:val="000000" w:themeColor="text1"/>
                <w:kern w:val="2"/>
                <w:sz w:val="20"/>
                <w:szCs w:val="20"/>
                <w:lang w:eastAsia="zh-CN" w:bidi="hi-IN"/>
              </w:rPr>
            </w:pPr>
            <w:r w:rsidRPr="0032454B">
              <w:rPr>
                <w:rFonts w:ascii="Times New Roman" w:eastAsia="Tahoma" w:hAnsi="Times New Roman" w:cs="Times New Roman"/>
                <w:color w:val="000000" w:themeColor="text1"/>
                <w:kern w:val="2"/>
                <w:sz w:val="20"/>
                <w:szCs w:val="20"/>
                <w:lang w:eastAsia="zh-CN" w:bidi="hi-IN"/>
              </w:rPr>
              <w:t>Noteiktas sakarības starp briežu dzimtas dzīvnieku populācijas lielumu (t.sk</w:t>
            </w:r>
            <w:r w:rsidR="00A54CF4">
              <w:rPr>
                <w:rFonts w:ascii="Times New Roman" w:eastAsia="Tahoma" w:hAnsi="Times New Roman" w:cs="Times New Roman"/>
                <w:color w:val="000000" w:themeColor="text1"/>
                <w:kern w:val="2"/>
                <w:sz w:val="20"/>
                <w:szCs w:val="20"/>
                <w:lang w:eastAsia="zh-CN" w:bidi="hi-IN"/>
              </w:rPr>
              <w:t>.</w:t>
            </w:r>
            <w:r w:rsidRPr="0032454B">
              <w:rPr>
                <w:rFonts w:ascii="Times New Roman" w:eastAsia="Tahoma" w:hAnsi="Times New Roman" w:cs="Times New Roman"/>
                <w:color w:val="000000" w:themeColor="text1"/>
                <w:kern w:val="2"/>
                <w:sz w:val="20"/>
                <w:szCs w:val="20"/>
                <w:lang w:eastAsia="zh-CN" w:bidi="hi-IN"/>
              </w:rPr>
              <w:t xml:space="preserve"> bojājumu apjomu) un</w:t>
            </w:r>
            <w:r w:rsidR="00A54CF4">
              <w:rPr>
                <w:rFonts w:ascii="Times New Roman" w:eastAsia="Tahoma" w:hAnsi="Times New Roman" w:cs="Times New Roman"/>
                <w:color w:val="000000" w:themeColor="text1"/>
                <w:kern w:val="2"/>
                <w:sz w:val="20"/>
                <w:szCs w:val="20"/>
                <w:lang w:eastAsia="zh-CN" w:bidi="hi-IN"/>
              </w:rPr>
              <w:t xml:space="preserve"> tā</w:t>
            </w:r>
            <w:r w:rsidRPr="0032454B">
              <w:rPr>
                <w:rFonts w:ascii="Times New Roman" w:eastAsia="Tahoma" w:hAnsi="Times New Roman" w:cs="Times New Roman"/>
                <w:color w:val="000000" w:themeColor="text1"/>
                <w:kern w:val="2"/>
                <w:sz w:val="20"/>
                <w:szCs w:val="20"/>
                <w:lang w:eastAsia="zh-CN" w:bidi="hi-IN"/>
              </w:rPr>
              <w:t xml:space="preserve"> ietekmi uz kokrūpniecības, tautsaimniecības sektoru</w:t>
            </w:r>
            <w:r w:rsidR="00A54CF4">
              <w:rPr>
                <w:rFonts w:ascii="Times New Roman" w:eastAsia="Tahoma" w:hAnsi="Times New Roman" w:cs="Times New Roman"/>
                <w:color w:val="000000" w:themeColor="text1"/>
                <w:kern w:val="2"/>
                <w:sz w:val="20"/>
                <w:szCs w:val="20"/>
                <w:lang w:eastAsia="zh-CN" w:bidi="hi-IN"/>
              </w:rPr>
              <w:t>.</w:t>
            </w:r>
          </w:p>
        </w:tc>
      </w:tr>
      <w:tr w:rsidR="0032454B" w:rsidRPr="0032454B" w14:paraId="4BB51403" w14:textId="77777777" w:rsidTr="00E85F05">
        <w:trPr>
          <w:tblHeader/>
        </w:trPr>
        <w:tc>
          <w:tcPr>
            <w:tcW w:w="3602" w:type="dxa"/>
            <w:tcBorders>
              <w:top w:val="single" w:sz="4" w:space="0" w:color="auto"/>
              <w:left w:val="single" w:sz="4" w:space="0" w:color="auto"/>
              <w:bottom w:val="single" w:sz="4" w:space="0" w:color="auto"/>
              <w:right w:val="single" w:sz="4" w:space="0" w:color="auto"/>
            </w:tcBorders>
            <w:shd w:val="clear" w:color="auto" w:fill="auto"/>
          </w:tcPr>
          <w:p w14:paraId="42B32E15" w14:textId="0F984C3E" w:rsidR="004F6D85" w:rsidRPr="0032454B" w:rsidRDefault="007449BB" w:rsidP="004F6D85">
            <w:pPr>
              <w:pStyle w:val="Virsraksts5"/>
              <w:tabs>
                <w:tab w:val="decimal" w:pos="602"/>
              </w:tabs>
              <w:spacing w:line="240" w:lineRule="auto"/>
              <w:ind w:left="35"/>
              <w:rPr>
                <w:rFonts w:eastAsia="Tahoma"/>
                <w:color w:val="000000" w:themeColor="text1"/>
                <w:lang w:eastAsia="zh-CN" w:bidi="hi-IN"/>
              </w:rPr>
            </w:pPr>
            <w:r w:rsidRPr="00F60FCA">
              <w:rPr>
                <w:rFonts w:eastAsia="Tahoma"/>
                <w:lang w:eastAsia="zh-CN" w:bidi="hi-IN"/>
              </w:rPr>
              <w:t>2.3.4 Jaunas metodes briežu dzimtas dzīvnieku postījumu ierobežošanai</w:t>
            </w:r>
            <w:r w:rsidR="00EB573C">
              <w:rPr>
                <w:rFonts w:eastAsia="Tahoma"/>
                <w:lang w:eastAsia="zh-CN" w:bidi="hi-IN"/>
              </w:rPr>
              <w:t xml:space="preserve"> skujkoku audzēs</w:t>
            </w:r>
            <w:r w:rsidRPr="00F60FCA">
              <w:rPr>
                <w:rFonts w:eastAsia="Tahoma"/>
                <w:lang w:eastAsia="zh-CN" w:bidi="hi-IN"/>
              </w:rPr>
              <w:t>, ekonomiskie aprēķini metožu ieviešanai praksē</w:t>
            </w:r>
          </w:p>
        </w:tc>
        <w:tc>
          <w:tcPr>
            <w:tcW w:w="6134" w:type="dxa"/>
            <w:tcBorders>
              <w:top w:val="single" w:sz="4" w:space="0" w:color="auto"/>
              <w:left w:val="single" w:sz="4" w:space="0" w:color="auto"/>
              <w:bottom w:val="single" w:sz="4" w:space="0" w:color="auto"/>
              <w:right w:val="single" w:sz="4" w:space="0" w:color="auto"/>
            </w:tcBorders>
            <w:shd w:val="clear" w:color="auto" w:fill="auto"/>
          </w:tcPr>
          <w:p w14:paraId="7EA67E86" w14:textId="3AFB7818" w:rsidR="007E650B" w:rsidRDefault="00A54CF4" w:rsidP="007E650B">
            <w:pPr>
              <w:pStyle w:val="Sarakstarindkopa"/>
              <w:numPr>
                <w:ilvl w:val="0"/>
                <w:numId w:val="6"/>
              </w:numPr>
              <w:rPr>
                <w:rFonts w:ascii="Times New Roman" w:eastAsia="Tahoma" w:hAnsi="Times New Roman" w:cs="Times New Roman"/>
                <w:color w:val="000000" w:themeColor="text1"/>
                <w:kern w:val="2"/>
                <w:sz w:val="20"/>
                <w:szCs w:val="20"/>
                <w:lang w:eastAsia="zh-CN" w:bidi="hi-IN"/>
              </w:rPr>
            </w:pPr>
            <w:r w:rsidRPr="00EB573C">
              <w:rPr>
                <w:rFonts w:ascii="Times New Roman" w:eastAsia="Tahoma" w:hAnsi="Times New Roman" w:cs="Times New Roman"/>
                <w:color w:val="000000" w:themeColor="text1"/>
                <w:kern w:val="2"/>
                <w:sz w:val="20"/>
                <w:szCs w:val="20"/>
                <w:lang w:eastAsia="zh-CN" w:bidi="hi-IN"/>
              </w:rPr>
              <w:t xml:space="preserve">Izstrādātas, aprakstītas un praksē aprobētas </w:t>
            </w:r>
            <w:r w:rsidR="00475EC1" w:rsidRPr="00EB573C">
              <w:rPr>
                <w:rFonts w:ascii="Times New Roman" w:eastAsia="Tahoma" w:hAnsi="Times New Roman" w:cs="Times New Roman"/>
                <w:color w:val="000000" w:themeColor="text1"/>
                <w:kern w:val="2"/>
                <w:sz w:val="20"/>
                <w:szCs w:val="20"/>
                <w:lang w:eastAsia="zh-CN" w:bidi="hi-IN"/>
              </w:rPr>
              <w:t>jaunas darba metodes un paņēmieni (t.sk. dažāda veida aizsardzības līdzekļi) mērķa koku aizsardzībai</w:t>
            </w:r>
            <w:r w:rsidR="00EB573C" w:rsidRPr="00EB573C">
              <w:rPr>
                <w:rFonts w:ascii="Times New Roman" w:eastAsia="Tahoma" w:hAnsi="Times New Roman" w:cs="Times New Roman"/>
                <w:color w:val="000000" w:themeColor="text1"/>
                <w:kern w:val="2"/>
                <w:sz w:val="20"/>
                <w:szCs w:val="20"/>
                <w:lang w:eastAsia="zh-CN" w:bidi="hi-IN"/>
              </w:rPr>
              <w:t xml:space="preserve"> skujkoku audzēs</w:t>
            </w:r>
            <w:r w:rsidR="007E650B">
              <w:rPr>
                <w:rFonts w:ascii="Times New Roman" w:eastAsia="Tahoma" w:hAnsi="Times New Roman" w:cs="Times New Roman"/>
                <w:color w:val="000000" w:themeColor="text1"/>
                <w:kern w:val="2"/>
                <w:sz w:val="20"/>
                <w:szCs w:val="20"/>
                <w:lang w:eastAsia="zh-CN" w:bidi="hi-IN"/>
              </w:rPr>
              <w:t>.</w:t>
            </w:r>
          </w:p>
          <w:p w14:paraId="6EFBC4AD" w14:textId="37A9B15D" w:rsidR="00B8521B" w:rsidRPr="007E650B" w:rsidRDefault="00A54CF4" w:rsidP="007E650B">
            <w:pPr>
              <w:pStyle w:val="Sarakstarindkopa"/>
              <w:numPr>
                <w:ilvl w:val="0"/>
                <w:numId w:val="6"/>
              </w:numPr>
              <w:rPr>
                <w:rFonts w:ascii="Times New Roman" w:eastAsia="Tahoma" w:hAnsi="Times New Roman" w:cs="Times New Roman"/>
                <w:color w:val="000000" w:themeColor="text1"/>
                <w:kern w:val="2"/>
                <w:sz w:val="20"/>
                <w:szCs w:val="20"/>
                <w:lang w:eastAsia="zh-CN" w:bidi="hi-IN"/>
              </w:rPr>
            </w:pPr>
            <w:r w:rsidRPr="007E650B">
              <w:rPr>
                <w:rFonts w:ascii="Times New Roman" w:eastAsia="Tahoma" w:hAnsi="Times New Roman" w:cs="Times New Roman"/>
                <w:color w:val="000000" w:themeColor="text1"/>
                <w:kern w:val="2"/>
                <w:sz w:val="20"/>
                <w:szCs w:val="20"/>
                <w:lang w:eastAsia="zh-CN" w:bidi="hi-IN"/>
              </w:rPr>
              <w:t>Aprēķināta izstrādāto audžu/koku aizsardzības metožu izmantošanas ekonomiskā atdeve</w:t>
            </w:r>
            <w:r w:rsidR="006E4C27">
              <w:rPr>
                <w:rFonts w:ascii="Times New Roman" w:eastAsia="Tahoma" w:hAnsi="Times New Roman" w:cs="Times New Roman"/>
                <w:color w:val="000000" w:themeColor="text1"/>
                <w:kern w:val="2"/>
                <w:sz w:val="20"/>
                <w:szCs w:val="20"/>
                <w:lang w:eastAsia="zh-CN" w:bidi="hi-IN"/>
              </w:rPr>
              <w:t>.</w:t>
            </w:r>
          </w:p>
        </w:tc>
      </w:tr>
    </w:tbl>
    <w:p w14:paraId="72019B53" w14:textId="14B72610" w:rsidR="00822B4A" w:rsidRPr="0032454B" w:rsidRDefault="00822B4A" w:rsidP="008F0D49">
      <w:pPr>
        <w:spacing w:before="120" w:after="120" w:line="240" w:lineRule="auto"/>
        <w:rPr>
          <w:rFonts w:ascii="Times New Roman" w:hAnsi="Times New Roman" w:cs="Times New Roman"/>
          <w:color w:val="000000" w:themeColor="text1"/>
          <w:sz w:val="24"/>
          <w:szCs w:val="24"/>
          <w:lang w:eastAsia="ar-SA"/>
        </w:rPr>
      </w:pPr>
    </w:p>
    <w:p w14:paraId="1AA74EA5" w14:textId="2452AE79" w:rsidR="008D7470" w:rsidRPr="001347F5" w:rsidRDefault="008D7470" w:rsidP="00DB2113">
      <w:pPr>
        <w:pStyle w:val="Virsraksts2"/>
        <w:numPr>
          <w:ilvl w:val="0"/>
          <w:numId w:val="1"/>
        </w:numPr>
        <w:spacing w:before="360" w:after="120"/>
        <w:ind w:left="1077" w:hanging="357"/>
        <w:rPr>
          <w:sz w:val="28"/>
          <w:szCs w:val="28"/>
        </w:rPr>
      </w:pPr>
      <w:r w:rsidRPr="001347F5">
        <w:rPr>
          <w:sz w:val="28"/>
          <w:szCs w:val="28"/>
        </w:rPr>
        <w:t>Prognozējamais pētījuma daļu un kopējais izpildes termiņš.</w:t>
      </w:r>
    </w:p>
    <w:p w14:paraId="1F80DAB9" w14:textId="291DC494" w:rsidR="008D7470" w:rsidRPr="00533A92" w:rsidRDefault="008D7470" w:rsidP="008F0D49">
      <w:pPr>
        <w:spacing w:before="120" w:after="120" w:line="240" w:lineRule="auto"/>
        <w:rPr>
          <w:rFonts w:ascii="Times New Roman" w:hAnsi="Times New Roman" w:cs="Times New Roman"/>
          <w:sz w:val="24"/>
          <w:szCs w:val="24"/>
          <w:lang w:eastAsia="ar-SA"/>
        </w:rPr>
      </w:pPr>
      <w:r w:rsidRPr="00533A92">
        <w:rPr>
          <w:rFonts w:ascii="Times New Roman" w:hAnsi="Times New Roman" w:cs="Times New Roman"/>
          <w:sz w:val="24"/>
          <w:szCs w:val="24"/>
          <w:lang w:eastAsia="ar-SA"/>
        </w:rPr>
        <w:t xml:space="preserve">Pētījumu programmā apvienoti </w:t>
      </w:r>
      <w:r w:rsidR="000D0CF9">
        <w:rPr>
          <w:rFonts w:ascii="Times New Roman" w:hAnsi="Times New Roman" w:cs="Times New Roman"/>
          <w:sz w:val="24"/>
          <w:szCs w:val="24"/>
          <w:lang w:eastAsia="ar-SA"/>
        </w:rPr>
        <w:t>trīs</w:t>
      </w:r>
      <w:r w:rsidRPr="00533A92">
        <w:rPr>
          <w:rFonts w:ascii="Times New Roman" w:hAnsi="Times New Roman" w:cs="Times New Roman"/>
          <w:sz w:val="24"/>
          <w:szCs w:val="24"/>
          <w:lang w:eastAsia="ar-SA"/>
        </w:rPr>
        <w:t xml:space="preserve"> pētījum</w:t>
      </w:r>
      <w:r w:rsidR="00D602B5" w:rsidRPr="00533A92">
        <w:rPr>
          <w:rFonts w:ascii="Times New Roman" w:hAnsi="Times New Roman" w:cs="Times New Roman"/>
          <w:sz w:val="24"/>
          <w:szCs w:val="24"/>
          <w:lang w:eastAsia="ar-SA"/>
        </w:rPr>
        <w:t>u virzieni</w:t>
      </w:r>
      <w:r w:rsidRPr="00533A92">
        <w:rPr>
          <w:rFonts w:ascii="Times New Roman" w:hAnsi="Times New Roman" w:cs="Times New Roman"/>
          <w:sz w:val="24"/>
          <w:szCs w:val="24"/>
          <w:lang w:eastAsia="ar-SA"/>
        </w:rPr>
        <w:t>, kur</w:t>
      </w:r>
      <w:r w:rsidR="00564D7E" w:rsidRPr="00533A92">
        <w:rPr>
          <w:rFonts w:ascii="Times New Roman" w:hAnsi="Times New Roman" w:cs="Times New Roman"/>
          <w:sz w:val="24"/>
          <w:szCs w:val="24"/>
          <w:lang w:eastAsia="ar-SA"/>
        </w:rPr>
        <w:t xml:space="preserve">i pabeidzami </w:t>
      </w:r>
      <w:r w:rsidRPr="00533A92">
        <w:rPr>
          <w:rFonts w:ascii="Times New Roman" w:hAnsi="Times New Roman" w:cs="Times New Roman"/>
          <w:sz w:val="24"/>
          <w:szCs w:val="24"/>
          <w:lang w:eastAsia="ar-SA"/>
        </w:rPr>
        <w:t>līdz 2025.</w:t>
      </w:r>
      <w:r w:rsidR="00564D7E" w:rsidRPr="00533A92">
        <w:rPr>
          <w:rFonts w:ascii="Times New Roman" w:hAnsi="Times New Roman" w:cs="Times New Roman"/>
          <w:sz w:val="24"/>
          <w:szCs w:val="24"/>
          <w:lang w:eastAsia="ar-SA"/>
        </w:rPr>
        <w:t> </w:t>
      </w:r>
      <w:r w:rsidRPr="00533A92">
        <w:rPr>
          <w:rFonts w:ascii="Times New Roman" w:hAnsi="Times New Roman" w:cs="Times New Roman"/>
          <w:sz w:val="24"/>
          <w:szCs w:val="24"/>
          <w:lang w:eastAsia="ar-SA"/>
        </w:rPr>
        <w:t>gada 23.</w:t>
      </w:r>
      <w:r w:rsidR="00564D7E" w:rsidRPr="00533A92">
        <w:rPr>
          <w:rFonts w:ascii="Times New Roman" w:hAnsi="Times New Roman" w:cs="Times New Roman"/>
          <w:sz w:val="24"/>
          <w:szCs w:val="24"/>
          <w:lang w:eastAsia="ar-SA"/>
        </w:rPr>
        <w:t> </w:t>
      </w:r>
      <w:r w:rsidRPr="00533A92">
        <w:rPr>
          <w:rFonts w:ascii="Times New Roman" w:hAnsi="Times New Roman" w:cs="Times New Roman"/>
          <w:sz w:val="24"/>
          <w:szCs w:val="24"/>
          <w:lang w:eastAsia="ar-SA"/>
        </w:rPr>
        <w:t>decembrim. Pētījumi tematiski saistīti, veidojot kopīgu priekštatu par klimata pārmaiņu ietekmi uz mežsaimniecību, meklējot risinājumus nākotnes mežaudžu kvalitātes, produktivitātes un vitalitātes saglabāšanai un vairošanai. Darbu izpildes termiņš atkarīgs no to realizācijai definēto uzdevumu satura un to izpildes metodiskajiem risinājumiem.</w:t>
      </w:r>
    </w:p>
    <w:p w14:paraId="0A4E3529" w14:textId="77777777" w:rsidR="00574CFF" w:rsidRPr="001347F5" w:rsidRDefault="00574CFF" w:rsidP="000D0CF9">
      <w:pPr>
        <w:pStyle w:val="Virsraksts2"/>
        <w:numPr>
          <w:ilvl w:val="0"/>
          <w:numId w:val="1"/>
        </w:numPr>
        <w:spacing w:before="360" w:after="120"/>
        <w:ind w:left="1077" w:hanging="357"/>
        <w:rPr>
          <w:sz w:val="28"/>
          <w:szCs w:val="28"/>
        </w:rPr>
      </w:pPr>
      <w:r w:rsidRPr="001347F5">
        <w:rPr>
          <w:sz w:val="28"/>
          <w:szCs w:val="28"/>
        </w:rPr>
        <w:t>Nepieciešamais LVM finansējums (pa gadiem).</w:t>
      </w:r>
    </w:p>
    <w:p w14:paraId="755A11F3" w14:textId="3F4E5B46" w:rsidR="00574CFF" w:rsidRPr="00533A92" w:rsidRDefault="00574CFF" w:rsidP="00574CFF">
      <w:pPr>
        <w:spacing w:before="120" w:after="120" w:line="240" w:lineRule="auto"/>
        <w:rPr>
          <w:rFonts w:ascii="Times New Roman" w:hAnsi="Times New Roman" w:cs="Times New Roman"/>
          <w:sz w:val="24"/>
          <w:szCs w:val="24"/>
          <w:lang w:eastAsia="ar-SA"/>
        </w:rPr>
      </w:pPr>
      <w:r w:rsidRPr="00533A92">
        <w:rPr>
          <w:rFonts w:ascii="Times New Roman" w:hAnsi="Times New Roman" w:cs="Times New Roman"/>
          <w:sz w:val="24"/>
          <w:szCs w:val="24"/>
          <w:lang w:eastAsia="ar-SA"/>
        </w:rPr>
        <w:t xml:space="preserve">Finansējums </w:t>
      </w:r>
      <w:r w:rsidR="0006706A">
        <w:rPr>
          <w:rFonts w:ascii="Times New Roman" w:hAnsi="Times New Roman" w:cs="Times New Roman"/>
          <w:sz w:val="24"/>
          <w:szCs w:val="24"/>
          <w:lang w:eastAsia="ar-SA"/>
        </w:rPr>
        <w:t>ieplānots LVM budžetā</w:t>
      </w:r>
      <w:r w:rsidRPr="00533A92">
        <w:rPr>
          <w:rFonts w:ascii="Times New Roman" w:hAnsi="Times New Roman" w:cs="Times New Roman"/>
          <w:sz w:val="24"/>
          <w:szCs w:val="24"/>
          <w:lang w:eastAsia="ar-SA"/>
        </w:rPr>
        <w:t>.</w:t>
      </w:r>
    </w:p>
    <w:p w14:paraId="589D6B2C" w14:textId="79BB50B1" w:rsidR="00D375F5" w:rsidRPr="001347F5" w:rsidRDefault="00D375F5" w:rsidP="000D0CF9">
      <w:pPr>
        <w:pStyle w:val="Virsraksts2"/>
        <w:numPr>
          <w:ilvl w:val="0"/>
          <w:numId w:val="1"/>
        </w:numPr>
        <w:spacing w:before="360" w:after="120"/>
        <w:ind w:left="1077" w:hanging="357"/>
        <w:rPr>
          <w:sz w:val="28"/>
          <w:szCs w:val="28"/>
        </w:rPr>
      </w:pPr>
      <w:r w:rsidRPr="001347F5">
        <w:rPr>
          <w:sz w:val="28"/>
          <w:szCs w:val="28"/>
        </w:rPr>
        <w:lastRenderedPageBreak/>
        <w:t>Iespējas piesaistīt ārēju finansējumu.</w:t>
      </w:r>
    </w:p>
    <w:p w14:paraId="2A255326" w14:textId="3DC81249" w:rsidR="00D375F5" w:rsidRPr="00533A92" w:rsidRDefault="00D375F5" w:rsidP="008F0D49">
      <w:pPr>
        <w:spacing w:before="120" w:after="120" w:line="240" w:lineRule="auto"/>
        <w:rPr>
          <w:rFonts w:ascii="Times New Roman" w:hAnsi="Times New Roman" w:cs="Times New Roman"/>
          <w:sz w:val="24"/>
          <w:szCs w:val="24"/>
          <w:lang w:eastAsia="ar-SA"/>
        </w:rPr>
      </w:pPr>
      <w:r w:rsidRPr="00533A92">
        <w:rPr>
          <w:rFonts w:ascii="Times New Roman" w:hAnsi="Times New Roman" w:cs="Times New Roman"/>
          <w:sz w:val="24"/>
          <w:szCs w:val="24"/>
          <w:lang w:eastAsia="ar-SA"/>
        </w:rPr>
        <w:t>Pastāv iespēja piesaistīt papildus komersantu vai publisko finansējumu.</w:t>
      </w:r>
      <w:r w:rsidR="00804AFB" w:rsidRPr="00533A92">
        <w:rPr>
          <w:rFonts w:ascii="Times New Roman" w:hAnsi="Times New Roman" w:cs="Times New Roman"/>
          <w:sz w:val="24"/>
          <w:szCs w:val="24"/>
          <w:lang w:eastAsia="ar-SA"/>
        </w:rPr>
        <w:t xml:space="preserve"> Atsevišķ</w:t>
      </w:r>
      <w:r w:rsidR="00EA341F">
        <w:rPr>
          <w:rFonts w:ascii="Times New Roman" w:hAnsi="Times New Roman" w:cs="Times New Roman"/>
          <w:sz w:val="24"/>
          <w:szCs w:val="24"/>
          <w:lang w:eastAsia="ar-SA"/>
        </w:rPr>
        <w:t>iem</w:t>
      </w:r>
      <w:r w:rsidR="00804AFB" w:rsidRPr="00533A92">
        <w:rPr>
          <w:rFonts w:ascii="Times New Roman" w:hAnsi="Times New Roman" w:cs="Times New Roman"/>
          <w:sz w:val="24"/>
          <w:szCs w:val="24"/>
          <w:lang w:eastAsia="ar-SA"/>
        </w:rPr>
        <w:t xml:space="preserve"> pētījum</w:t>
      </w:r>
      <w:r w:rsidR="00EA341F">
        <w:rPr>
          <w:rFonts w:ascii="Times New Roman" w:hAnsi="Times New Roman" w:cs="Times New Roman"/>
          <w:sz w:val="24"/>
          <w:szCs w:val="24"/>
          <w:lang w:eastAsia="ar-SA"/>
        </w:rPr>
        <w:t>iem</w:t>
      </w:r>
      <w:r w:rsidR="00804AFB" w:rsidRPr="00533A92">
        <w:rPr>
          <w:rFonts w:ascii="Times New Roman" w:hAnsi="Times New Roman" w:cs="Times New Roman"/>
          <w:sz w:val="24"/>
          <w:szCs w:val="24"/>
          <w:lang w:eastAsia="ar-SA"/>
        </w:rPr>
        <w:t xml:space="preserve"> </w:t>
      </w:r>
      <w:r w:rsidR="00FF493A" w:rsidRPr="00FF493A">
        <w:rPr>
          <w:rFonts w:ascii="Times New Roman" w:hAnsi="Times New Roman" w:cs="Times New Roman"/>
          <w:lang w:eastAsia="ar-SA"/>
        </w:rPr>
        <w:t>(*)</w:t>
      </w:r>
      <w:r w:rsidR="00FF493A">
        <w:rPr>
          <w:rFonts w:ascii="Times New Roman" w:hAnsi="Times New Roman" w:cs="Times New Roman"/>
          <w:sz w:val="24"/>
          <w:szCs w:val="24"/>
          <w:lang w:eastAsia="ar-SA"/>
        </w:rPr>
        <w:t xml:space="preserve"> </w:t>
      </w:r>
      <w:r w:rsidR="00804AFB" w:rsidRPr="00533A92">
        <w:rPr>
          <w:rFonts w:ascii="Times New Roman" w:hAnsi="Times New Roman" w:cs="Times New Roman"/>
          <w:sz w:val="24"/>
          <w:szCs w:val="24"/>
          <w:lang w:eastAsia="ar-SA"/>
        </w:rPr>
        <w:t xml:space="preserve">varētu būt lietderīgi </w:t>
      </w:r>
      <w:r w:rsidR="00A1672C">
        <w:rPr>
          <w:rFonts w:ascii="Times New Roman" w:hAnsi="Times New Roman" w:cs="Times New Roman"/>
          <w:sz w:val="24"/>
          <w:szCs w:val="24"/>
          <w:lang w:eastAsia="ar-SA"/>
        </w:rPr>
        <w:t xml:space="preserve">izvērtēt iespējas piesaistīt </w:t>
      </w:r>
      <w:r w:rsidR="00A1672C" w:rsidRPr="00A1672C">
        <w:rPr>
          <w:rFonts w:ascii="Times New Roman" w:hAnsi="Times New Roman" w:cs="Times New Roman"/>
          <w:sz w:val="24"/>
          <w:szCs w:val="24"/>
          <w:lang w:eastAsia="ar-SA"/>
        </w:rPr>
        <w:t>ES pētniecības un inovācijas finansējuma programmas Horizon</w:t>
      </w:r>
      <w:r w:rsidR="00A1672C">
        <w:rPr>
          <w:rFonts w:ascii="Times New Roman" w:hAnsi="Times New Roman" w:cs="Times New Roman"/>
          <w:sz w:val="24"/>
          <w:szCs w:val="24"/>
          <w:lang w:eastAsia="ar-SA"/>
        </w:rPr>
        <w:t xml:space="preserve"> finansējumu.</w:t>
      </w:r>
    </w:p>
    <w:p w14:paraId="74F39C50" w14:textId="782E36C7" w:rsidR="00D375F5" w:rsidRPr="001347F5" w:rsidRDefault="00D375F5" w:rsidP="000D0CF9">
      <w:pPr>
        <w:pStyle w:val="Virsraksts2"/>
        <w:numPr>
          <w:ilvl w:val="0"/>
          <w:numId w:val="1"/>
        </w:numPr>
        <w:spacing w:before="360" w:after="120"/>
        <w:ind w:left="1077" w:hanging="357"/>
        <w:rPr>
          <w:sz w:val="28"/>
          <w:szCs w:val="28"/>
        </w:rPr>
      </w:pPr>
      <w:r w:rsidRPr="001347F5">
        <w:rPr>
          <w:sz w:val="28"/>
          <w:szCs w:val="28"/>
        </w:rPr>
        <w:t>Iespējamie izpildītāji un partneri.</w:t>
      </w:r>
    </w:p>
    <w:p w14:paraId="40C09C27" w14:textId="01C28A27" w:rsidR="00D375F5" w:rsidRPr="00533A92" w:rsidRDefault="00D375F5" w:rsidP="008F0D49">
      <w:pPr>
        <w:spacing w:before="120" w:after="120" w:line="240" w:lineRule="auto"/>
        <w:rPr>
          <w:rFonts w:ascii="Times New Roman" w:hAnsi="Times New Roman" w:cs="Times New Roman"/>
          <w:sz w:val="24"/>
          <w:szCs w:val="24"/>
          <w:lang w:eastAsia="ar-SA"/>
        </w:rPr>
      </w:pPr>
      <w:r w:rsidRPr="00533A92">
        <w:rPr>
          <w:rFonts w:ascii="Times New Roman" w:hAnsi="Times New Roman" w:cs="Times New Roman"/>
          <w:sz w:val="24"/>
          <w:szCs w:val="24"/>
          <w:lang w:eastAsia="ar-SA"/>
        </w:rPr>
        <w:t>LVMI “Silava”, Latvijas Lauksaimniecības universitāte, Latvijas Universitāte</w:t>
      </w:r>
    </w:p>
    <w:p w14:paraId="38335E02" w14:textId="58F28F2A" w:rsidR="00D375F5" w:rsidRPr="001347F5" w:rsidRDefault="00D375F5" w:rsidP="000D0CF9">
      <w:pPr>
        <w:pStyle w:val="Virsraksts2"/>
        <w:numPr>
          <w:ilvl w:val="0"/>
          <w:numId w:val="1"/>
        </w:numPr>
        <w:spacing w:before="360" w:after="120"/>
        <w:ind w:left="1077" w:hanging="357"/>
        <w:rPr>
          <w:sz w:val="28"/>
          <w:szCs w:val="28"/>
        </w:rPr>
      </w:pPr>
      <w:r w:rsidRPr="001347F5">
        <w:rPr>
          <w:sz w:val="28"/>
          <w:szCs w:val="28"/>
        </w:rPr>
        <w:t>Cita informācija.</w:t>
      </w:r>
    </w:p>
    <w:p w14:paraId="25AA4466" w14:textId="77777777" w:rsidR="00D375F5" w:rsidRDefault="00D375F5" w:rsidP="008F0D49">
      <w:pPr>
        <w:spacing w:before="120" w:after="120" w:line="240" w:lineRule="auto"/>
      </w:pPr>
    </w:p>
    <w:p w14:paraId="42D9226A" w14:textId="455DA4A1" w:rsidR="00D375F5" w:rsidRPr="00CF0568" w:rsidRDefault="00D375F5" w:rsidP="000D0CF9">
      <w:pPr>
        <w:pStyle w:val="Virsraksts2"/>
        <w:numPr>
          <w:ilvl w:val="0"/>
          <w:numId w:val="1"/>
        </w:numPr>
        <w:spacing w:before="360" w:after="120"/>
        <w:ind w:left="1077" w:hanging="357"/>
        <w:rPr>
          <w:sz w:val="28"/>
          <w:szCs w:val="28"/>
        </w:rPr>
      </w:pPr>
      <w:r w:rsidRPr="001347F5">
        <w:rPr>
          <w:sz w:val="28"/>
          <w:szCs w:val="28"/>
        </w:rPr>
        <w:t>Dokumenta sagatavotājs, paraksts, datums.</w:t>
      </w:r>
    </w:p>
    <w:sectPr w:rsidR="00D375F5" w:rsidRPr="00CF0568" w:rsidSect="008F0D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11DAC" w14:textId="77777777" w:rsidR="00403210" w:rsidRDefault="00403210" w:rsidP="00FE675A">
      <w:pPr>
        <w:spacing w:after="0" w:line="240" w:lineRule="auto"/>
      </w:pPr>
      <w:r>
        <w:separator/>
      </w:r>
    </w:p>
  </w:endnote>
  <w:endnote w:type="continuationSeparator" w:id="0">
    <w:p w14:paraId="435BA843" w14:textId="77777777" w:rsidR="00403210" w:rsidRDefault="00403210" w:rsidP="00FE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8D242" w14:textId="77777777" w:rsidR="00403210" w:rsidRDefault="00403210" w:rsidP="00FE675A">
      <w:pPr>
        <w:spacing w:after="0" w:line="240" w:lineRule="auto"/>
      </w:pPr>
      <w:r>
        <w:separator/>
      </w:r>
    </w:p>
  </w:footnote>
  <w:footnote w:type="continuationSeparator" w:id="0">
    <w:p w14:paraId="25A58B4F" w14:textId="77777777" w:rsidR="00403210" w:rsidRDefault="00403210" w:rsidP="00FE6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00000005"/>
    <w:multiLevelType w:val="multilevel"/>
    <w:tmpl w:val="00000005"/>
    <w:name w:val="WW8Num6"/>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lang w:val="lv-LV"/>
      </w:rPr>
    </w:lvl>
    <w:lvl w:ilvl="2">
      <w:start w:val="1"/>
      <w:numFmt w:val="bullet"/>
      <w:lvlText w:val="▪"/>
      <w:lvlJc w:val="left"/>
      <w:pPr>
        <w:tabs>
          <w:tab w:val="num" w:pos="2160"/>
        </w:tabs>
        <w:ind w:left="2160" w:hanging="360"/>
      </w:pPr>
      <w:rPr>
        <w:rFonts w:ascii="OpenSymbol" w:hAnsi="OpenSymbol" w:cs="OpenSymbol"/>
        <w:lang w:val="lv-LV"/>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lang w:val="lv-LV"/>
      </w:rPr>
    </w:lvl>
    <w:lvl w:ilvl="5">
      <w:start w:val="1"/>
      <w:numFmt w:val="bullet"/>
      <w:lvlText w:val="▪"/>
      <w:lvlJc w:val="left"/>
      <w:pPr>
        <w:tabs>
          <w:tab w:val="num" w:pos="3240"/>
        </w:tabs>
        <w:ind w:left="3240" w:hanging="360"/>
      </w:pPr>
      <w:rPr>
        <w:rFonts w:ascii="OpenSymbol" w:hAnsi="OpenSymbol" w:cs="OpenSymbol"/>
        <w:lang w:val="lv-LV"/>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lang w:val="lv-LV"/>
      </w:rPr>
    </w:lvl>
    <w:lvl w:ilvl="8">
      <w:start w:val="1"/>
      <w:numFmt w:val="bullet"/>
      <w:lvlText w:val="▪"/>
      <w:lvlJc w:val="left"/>
      <w:pPr>
        <w:tabs>
          <w:tab w:val="num" w:pos="4320"/>
        </w:tabs>
        <w:ind w:left="4320" w:hanging="360"/>
      </w:pPr>
      <w:rPr>
        <w:rFonts w:ascii="OpenSymbol" w:hAnsi="OpenSymbol" w:cs="OpenSymbol"/>
        <w:lang w:val="lv-LV"/>
      </w:rPr>
    </w:lvl>
  </w:abstractNum>
  <w:abstractNum w:abstractNumId="2" w15:restartNumberingAfterBreak="0">
    <w:nsid w:val="00000007"/>
    <w:multiLevelType w:val="multilevel"/>
    <w:tmpl w:val="00000007"/>
    <w:name w:val="WW8Num9"/>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lang w:val="lv-LV"/>
      </w:rPr>
    </w:lvl>
    <w:lvl w:ilvl="2">
      <w:start w:val="1"/>
      <w:numFmt w:val="bullet"/>
      <w:lvlText w:val="▪"/>
      <w:lvlJc w:val="left"/>
      <w:pPr>
        <w:tabs>
          <w:tab w:val="num" w:pos="2160"/>
        </w:tabs>
        <w:ind w:left="2160" w:hanging="360"/>
      </w:pPr>
      <w:rPr>
        <w:rFonts w:ascii="OpenSymbol" w:hAnsi="OpenSymbol" w:cs="OpenSymbol"/>
        <w:lang w:val="lv-LV"/>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lang w:val="lv-LV"/>
      </w:rPr>
    </w:lvl>
    <w:lvl w:ilvl="5">
      <w:start w:val="1"/>
      <w:numFmt w:val="bullet"/>
      <w:lvlText w:val="▪"/>
      <w:lvlJc w:val="left"/>
      <w:pPr>
        <w:tabs>
          <w:tab w:val="num" w:pos="3240"/>
        </w:tabs>
        <w:ind w:left="3240" w:hanging="360"/>
      </w:pPr>
      <w:rPr>
        <w:rFonts w:ascii="OpenSymbol" w:hAnsi="OpenSymbol" w:cs="OpenSymbol"/>
        <w:lang w:val="lv-LV"/>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lang w:val="lv-LV"/>
      </w:rPr>
    </w:lvl>
    <w:lvl w:ilvl="8">
      <w:start w:val="1"/>
      <w:numFmt w:val="bullet"/>
      <w:lvlText w:val="▪"/>
      <w:lvlJc w:val="left"/>
      <w:pPr>
        <w:tabs>
          <w:tab w:val="num" w:pos="4320"/>
        </w:tabs>
        <w:ind w:left="4320" w:hanging="360"/>
      </w:pPr>
      <w:rPr>
        <w:rFonts w:ascii="OpenSymbol" w:hAnsi="OpenSymbol" w:cs="OpenSymbol"/>
        <w:lang w:val="lv-LV"/>
      </w:rPr>
    </w:lvl>
  </w:abstractNum>
  <w:abstractNum w:abstractNumId="3" w15:restartNumberingAfterBreak="0">
    <w:nsid w:val="00000008"/>
    <w:multiLevelType w:val="multilevel"/>
    <w:tmpl w:val="00000008"/>
    <w:name w:val="WW8Num10"/>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0000009"/>
    <w:multiLevelType w:val="multilevel"/>
    <w:tmpl w:val="00000009"/>
    <w:name w:val="WW8Num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lang w:val="lv-LV"/>
      </w:rPr>
    </w:lvl>
    <w:lvl w:ilvl="2">
      <w:start w:val="1"/>
      <w:numFmt w:val="bullet"/>
      <w:lvlText w:val="▪"/>
      <w:lvlJc w:val="left"/>
      <w:pPr>
        <w:tabs>
          <w:tab w:val="num" w:pos="2160"/>
        </w:tabs>
        <w:ind w:left="2160" w:hanging="360"/>
      </w:pPr>
      <w:rPr>
        <w:rFonts w:ascii="OpenSymbol" w:hAnsi="OpenSymbol" w:cs="OpenSymbol"/>
        <w:lang w:val="lv-LV"/>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lang w:val="lv-LV"/>
      </w:rPr>
    </w:lvl>
    <w:lvl w:ilvl="5">
      <w:start w:val="1"/>
      <w:numFmt w:val="bullet"/>
      <w:lvlText w:val="▪"/>
      <w:lvlJc w:val="left"/>
      <w:pPr>
        <w:tabs>
          <w:tab w:val="num" w:pos="3240"/>
        </w:tabs>
        <w:ind w:left="3240" w:hanging="360"/>
      </w:pPr>
      <w:rPr>
        <w:rFonts w:ascii="OpenSymbol" w:hAnsi="OpenSymbol" w:cs="OpenSymbol"/>
        <w:lang w:val="lv-LV"/>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lang w:val="lv-LV"/>
      </w:rPr>
    </w:lvl>
    <w:lvl w:ilvl="8">
      <w:start w:val="1"/>
      <w:numFmt w:val="bullet"/>
      <w:lvlText w:val="▪"/>
      <w:lvlJc w:val="left"/>
      <w:pPr>
        <w:tabs>
          <w:tab w:val="num" w:pos="4320"/>
        </w:tabs>
        <w:ind w:left="4320" w:hanging="360"/>
      </w:pPr>
      <w:rPr>
        <w:rFonts w:ascii="OpenSymbol" w:hAnsi="OpenSymbol" w:cs="OpenSymbol"/>
        <w:lang w:val="lv-LV"/>
      </w:rPr>
    </w:lvl>
  </w:abstractNum>
  <w:abstractNum w:abstractNumId="5" w15:restartNumberingAfterBreak="0">
    <w:nsid w:val="0000000A"/>
    <w:multiLevelType w:val="multilevel"/>
    <w:tmpl w:val="0000000A"/>
    <w:name w:val="WW8Num13"/>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 w15:restartNumberingAfterBreak="0">
    <w:nsid w:val="0000000B"/>
    <w:multiLevelType w:val="multilevel"/>
    <w:tmpl w:val="0000000B"/>
    <w:name w:val="WW8Num14"/>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15:restartNumberingAfterBreak="0">
    <w:nsid w:val="0000000D"/>
    <w:multiLevelType w:val="multilevel"/>
    <w:tmpl w:val="0000000D"/>
    <w:name w:val="WW8Num24"/>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15:restartNumberingAfterBreak="0">
    <w:nsid w:val="00000010"/>
    <w:multiLevelType w:val="multilevel"/>
    <w:tmpl w:val="00000010"/>
    <w:name w:val="WW8Num28"/>
    <w:lvl w:ilvl="0">
      <w:start w:val="1"/>
      <w:numFmt w:val="decimal"/>
      <w:lvlText w:val="%1."/>
      <w:lvlJc w:val="left"/>
      <w:pPr>
        <w:tabs>
          <w:tab w:val="num" w:pos="0"/>
        </w:tabs>
        <w:ind w:left="360" w:hanging="360"/>
      </w:pPr>
      <w:rPr>
        <w:rFonts w:ascii="Cambria" w:hAnsi="Cambria" w:cs="Cambria" w:hint="default"/>
        <w:lang w:val="lv-LV"/>
      </w:rPr>
    </w:lvl>
    <w:lvl w:ilvl="1">
      <w:start w:val="1"/>
      <w:numFmt w:val="decimal"/>
      <w:lvlText w:val="%1.%2."/>
      <w:lvlJc w:val="left"/>
      <w:pPr>
        <w:tabs>
          <w:tab w:val="num" w:pos="0"/>
        </w:tabs>
        <w:ind w:left="900" w:hanging="720"/>
      </w:pPr>
      <w:rPr>
        <w:rFonts w:ascii="Cambria" w:hAnsi="Cambria" w:cs="Cambria" w:hint="default"/>
        <w:lang w:val="lv-LV"/>
      </w:rPr>
    </w:lvl>
    <w:lvl w:ilvl="2">
      <w:start w:val="1"/>
      <w:numFmt w:val="decimal"/>
      <w:lvlText w:val="%1.%2.%3."/>
      <w:lvlJc w:val="left"/>
      <w:pPr>
        <w:tabs>
          <w:tab w:val="num" w:pos="0"/>
        </w:tabs>
        <w:ind w:left="1080" w:hanging="720"/>
      </w:pPr>
      <w:rPr>
        <w:rFonts w:ascii="Cambria" w:hAnsi="Cambria" w:cs="Cambria" w:hint="default"/>
        <w:lang w:val="lv-LV"/>
      </w:rPr>
    </w:lvl>
    <w:lvl w:ilvl="3">
      <w:start w:val="1"/>
      <w:numFmt w:val="decimal"/>
      <w:lvlText w:val="%1.%2.%3.%4."/>
      <w:lvlJc w:val="left"/>
      <w:pPr>
        <w:tabs>
          <w:tab w:val="num" w:pos="0"/>
        </w:tabs>
        <w:ind w:left="1620" w:hanging="1080"/>
      </w:pPr>
      <w:rPr>
        <w:rFonts w:ascii="Cambria" w:hAnsi="Cambria" w:cs="Cambria" w:hint="default"/>
        <w:lang w:val="lv-LV"/>
      </w:rPr>
    </w:lvl>
    <w:lvl w:ilvl="4">
      <w:start w:val="1"/>
      <w:numFmt w:val="decimal"/>
      <w:lvlText w:val="%1.%2.%3.%4.%5."/>
      <w:lvlJc w:val="left"/>
      <w:pPr>
        <w:tabs>
          <w:tab w:val="num" w:pos="0"/>
        </w:tabs>
        <w:ind w:left="1800" w:hanging="1080"/>
      </w:pPr>
      <w:rPr>
        <w:rFonts w:ascii="Cambria" w:hAnsi="Cambria" w:cs="Cambria" w:hint="default"/>
        <w:lang w:val="lv-LV"/>
      </w:rPr>
    </w:lvl>
    <w:lvl w:ilvl="5">
      <w:start w:val="1"/>
      <w:numFmt w:val="decimal"/>
      <w:lvlText w:val="%1.%2.%3.%4.%5.%6."/>
      <w:lvlJc w:val="left"/>
      <w:pPr>
        <w:tabs>
          <w:tab w:val="num" w:pos="0"/>
        </w:tabs>
        <w:ind w:left="2340" w:hanging="1440"/>
      </w:pPr>
      <w:rPr>
        <w:rFonts w:ascii="Cambria" w:hAnsi="Cambria" w:cs="Cambria" w:hint="default"/>
        <w:lang w:val="lv-LV"/>
      </w:rPr>
    </w:lvl>
    <w:lvl w:ilvl="6">
      <w:start w:val="1"/>
      <w:numFmt w:val="decimal"/>
      <w:lvlText w:val="%1.%2.%3.%4.%5.%6.%7."/>
      <w:lvlJc w:val="left"/>
      <w:pPr>
        <w:tabs>
          <w:tab w:val="num" w:pos="0"/>
        </w:tabs>
        <w:ind w:left="2520" w:hanging="1440"/>
      </w:pPr>
      <w:rPr>
        <w:rFonts w:ascii="Cambria" w:hAnsi="Cambria" w:cs="Cambria" w:hint="default"/>
        <w:lang w:val="lv-LV"/>
      </w:rPr>
    </w:lvl>
    <w:lvl w:ilvl="7">
      <w:start w:val="1"/>
      <w:numFmt w:val="decimal"/>
      <w:lvlText w:val="%1.%2.%3.%4.%5.%6.%7.%8."/>
      <w:lvlJc w:val="left"/>
      <w:pPr>
        <w:tabs>
          <w:tab w:val="num" w:pos="0"/>
        </w:tabs>
        <w:ind w:left="3060" w:hanging="1800"/>
      </w:pPr>
      <w:rPr>
        <w:rFonts w:ascii="Cambria" w:hAnsi="Cambria" w:cs="Cambria" w:hint="default"/>
        <w:lang w:val="lv-LV"/>
      </w:rPr>
    </w:lvl>
    <w:lvl w:ilvl="8">
      <w:start w:val="1"/>
      <w:numFmt w:val="decimal"/>
      <w:lvlText w:val="%1.%2.%3.%4.%5.%6.%7.%8.%9."/>
      <w:lvlJc w:val="left"/>
      <w:pPr>
        <w:tabs>
          <w:tab w:val="num" w:pos="0"/>
        </w:tabs>
        <w:ind w:left="3240" w:hanging="1800"/>
      </w:pPr>
      <w:rPr>
        <w:rFonts w:ascii="Cambria" w:hAnsi="Cambria" w:cs="Cambria" w:hint="default"/>
        <w:lang w:val="lv-LV"/>
      </w:rPr>
    </w:lvl>
  </w:abstractNum>
  <w:abstractNum w:abstractNumId="9" w15:restartNumberingAfterBreak="0">
    <w:nsid w:val="00000012"/>
    <w:multiLevelType w:val="multilevel"/>
    <w:tmpl w:val="00000012"/>
    <w:name w:val="WW8Num30"/>
    <w:lvl w:ilvl="0">
      <w:start w:val="7"/>
      <w:numFmt w:val="decimal"/>
      <w:lvlText w:val="%1."/>
      <w:lvlJc w:val="left"/>
      <w:pPr>
        <w:tabs>
          <w:tab w:val="num" w:pos="720"/>
        </w:tabs>
        <w:ind w:left="360" w:hanging="360"/>
      </w:pPr>
      <w:rPr>
        <w:rFonts w:ascii="Times New Roman" w:eastAsia="Times New Roman" w:hAnsi="Times New Roman" w:cs="Times New Roman" w:hint="default"/>
        <w:kern w:val="1"/>
        <w:lang w:val="lv-LV" w:eastAsia="en-US" w:bidi="lo-LA"/>
      </w:rPr>
    </w:lvl>
    <w:lvl w:ilvl="1">
      <w:start w:val="1"/>
      <w:numFmt w:val="decimal"/>
      <w:lvlText w:val="%1.%2."/>
      <w:lvlJc w:val="left"/>
      <w:pPr>
        <w:tabs>
          <w:tab w:val="num" w:pos="0"/>
        </w:tabs>
        <w:ind w:left="360" w:hanging="360"/>
      </w:pPr>
      <w:rPr>
        <w:rFonts w:ascii="Times New Roman" w:eastAsia="Times New Roman" w:hAnsi="Times New Roman" w:cs="Times New Roman" w:hint="default"/>
        <w:kern w:val="1"/>
        <w:lang w:val="lv-LV" w:eastAsia="en-US" w:bidi="lo-LA"/>
      </w:rPr>
    </w:lvl>
    <w:lvl w:ilvl="2">
      <w:start w:val="1"/>
      <w:numFmt w:val="decimal"/>
      <w:lvlText w:val="%1.%2.%3."/>
      <w:lvlJc w:val="left"/>
      <w:pPr>
        <w:tabs>
          <w:tab w:val="num" w:pos="0"/>
        </w:tabs>
        <w:ind w:left="720" w:hanging="720"/>
      </w:pPr>
      <w:rPr>
        <w:rFonts w:ascii="Times New Roman" w:eastAsia="Times New Roman" w:hAnsi="Times New Roman" w:cs="Times New Roman" w:hint="default"/>
        <w:kern w:val="1"/>
        <w:lang w:val="lv-LV" w:eastAsia="en-US" w:bidi="lo-LA"/>
      </w:rPr>
    </w:lvl>
    <w:lvl w:ilvl="3">
      <w:start w:val="1"/>
      <w:numFmt w:val="decimal"/>
      <w:lvlText w:val="%1.%2.%3.%4."/>
      <w:lvlJc w:val="left"/>
      <w:pPr>
        <w:tabs>
          <w:tab w:val="num" w:pos="0"/>
        </w:tabs>
        <w:ind w:left="720" w:hanging="720"/>
      </w:pPr>
      <w:rPr>
        <w:rFonts w:ascii="Times New Roman" w:eastAsia="Times New Roman" w:hAnsi="Times New Roman" w:cs="Times New Roman" w:hint="default"/>
        <w:kern w:val="1"/>
        <w:lang w:val="lv-LV" w:eastAsia="en-US" w:bidi="lo-LA"/>
      </w:rPr>
    </w:lvl>
    <w:lvl w:ilvl="4">
      <w:start w:val="1"/>
      <w:numFmt w:val="decimal"/>
      <w:lvlText w:val="%1.%2.%3.%4.%5."/>
      <w:lvlJc w:val="left"/>
      <w:pPr>
        <w:tabs>
          <w:tab w:val="num" w:pos="0"/>
        </w:tabs>
        <w:ind w:left="1080" w:hanging="1080"/>
      </w:pPr>
      <w:rPr>
        <w:rFonts w:ascii="Times New Roman" w:eastAsia="Times New Roman" w:hAnsi="Times New Roman" w:cs="Times New Roman" w:hint="default"/>
        <w:kern w:val="1"/>
        <w:lang w:val="lv-LV" w:eastAsia="en-US" w:bidi="lo-LA"/>
      </w:rPr>
    </w:lvl>
    <w:lvl w:ilvl="5">
      <w:start w:val="1"/>
      <w:numFmt w:val="decimal"/>
      <w:lvlText w:val="%1.%2.%3.%4.%5.%6."/>
      <w:lvlJc w:val="left"/>
      <w:pPr>
        <w:tabs>
          <w:tab w:val="num" w:pos="0"/>
        </w:tabs>
        <w:ind w:left="1080" w:hanging="1080"/>
      </w:pPr>
      <w:rPr>
        <w:rFonts w:ascii="Times New Roman" w:eastAsia="Times New Roman" w:hAnsi="Times New Roman" w:cs="Times New Roman" w:hint="default"/>
        <w:kern w:val="1"/>
        <w:lang w:val="lv-LV" w:eastAsia="en-US" w:bidi="lo-LA"/>
      </w:rPr>
    </w:lvl>
    <w:lvl w:ilvl="6">
      <w:start w:val="1"/>
      <w:numFmt w:val="decimal"/>
      <w:lvlText w:val="%1.%2.%3.%4.%5.%6.%7."/>
      <w:lvlJc w:val="left"/>
      <w:pPr>
        <w:tabs>
          <w:tab w:val="num" w:pos="0"/>
        </w:tabs>
        <w:ind w:left="1440" w:hanging="1440"/>
      </w:pPr>
      <w:rPr>
        <w:rFonts w:ascii="Times New Roman" w:eastAsia="Times New Roman" w:hAnsi="Times New Roman" w:cs="Times New Roman" w:hint="default"/>
        <w:kern w:val="1"/>
        <w:lang w:val="lv-LV" w:eastAsia="en-US" w:bidi="lo-LA"/>
      </w:rPr>
    </w:lvl>
    <w:lvl w:ilvl="7">
      <w:start w:val="1"/>
      <w:numFmt w:val="decimal"/>
      <w:lvlText w:val="%1.%2.%3.%4.%5.%6.%7.%8."/>
      <w:lvlJc w:val="left"/>
      <w:pPr>
        <w:tabs>
          <w:tab w:val="num" w:pos="0"/>
        </w:tabs>
        <w:ind w:left="1440" w:hanging="1440"/>
      </w:pPr>
      <w:rPr>
        <w:rFonts w:ascii="Times New Roman" w:eastAsia="Times New Roman" w:hAnsi="Times New Roman" w:cs="Times New Roman" w:hint="default"/>
        <w:kern w:val="1"/>
        <w:lang w:val="lv-LV" w:eastAsia="en-US" w:bidi="lo-LA"/>
      </w:rPr>
    </w:lvl>
    <w:lvl w:ilvl="8">
      <w:start w:val="1"/>
      <w:numFmt w:val="decimal"/>
      <w:lvlText w:val="%1.%2.%3.%4.%5.%6.%7.%8.%9."/>
      <w:lvlJc w:val="left"/>
      <w:pPr>
        <w:tabs>
          <w:tab w:val="num" w:pos="0"/>
        </w:tabs>
        <w:ind w:left="1800" w:hanging="1800"/>
      </w:pPr>
      <w:rPr>
        <w:rFonts w:ascii="Times New Roman" w:eastAsia="Times New Roman" w:hAnsi="Times New Roman" w:cs="Times New Roman" w:hint="default"/>
        <w:kern w:val="1"/>
        <w:lang w:val="lv-LV" w:eastAsia="en-US" w:bidi="lo-LA"/>
      </w:rPr>
    </w:lvl>
  </w:abstractNum>
  <w:abstractNum w:abstractNumId="10" w15:restartNumberingAfterBreak="0">
    <w:nsid w:val="1260179F"/>
    <w:multiLevelType w:val="hybridMultilevel"/>
    <w:tmpl w:val="E5A4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E508A"/>
    <w:multiLevelType w:val="multilevel"/>
    <w:tmpl w:val="64A8E88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FBB553A"/>
    <w:multiLevelType w:val="hybridMultilevel"/>
    <w:tmpl w:val="8E76D8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75A5E66"/>
    <w:multiLevelType w:val="hybridMultilevel"/>
    <w:tmpl w:val="78469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972696"/>
    <w:multiLevelType w:val="multilevel"/>
    <w:tmpl w:val="64A8E88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68A0031E"/>
    <w:multiLevelType w:val="hybridMultilevel"/>
    <w:tmpl w:val="A32C5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5B4CF5"/>
    <w:multiLevelType w:val="hybridMultilevel"/>
    <w:tmpl w:val="2C80A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13"/>
  </w:num>
  <w:num w:numId="4">
    <w:abstractNumId w:val="15"/>
  </w:num>
  <w:num w:numId="5">
    <w:abstractNumId w:val="10"/>
  </w:num>
  <w:num w:numId="6">
    <w:abstractNumId w:val="12"/>
  </w:num>
  <w:num w:numId="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B7"/>
    <w:rsid w:val="000024C2"/>
    <w:rsid w:val="000044CE"/>
    <w:rsid w:val="00031ECC"/>
    <w:rsid w:val="00046BFE"/>
    <w:rsid w:val="00054ADA"/>
    <w:rsid w:val="00060B2C"/>
    <w:rsid w:val="0006706A"/>
    <w:rsid w:val="000901ED"/>
    <w:rsid w:val="0009180D"/>
    <w:rsid w:val="000A61FF"/>
    <w:rsid w:val="000A67B3"/>
    <w:rsid w:val="000B7BF3"/>
    <w:rsid w:val="000C3AF4"/>
    <w:rsid w:val="000C3E4B"/>
    <w:rsid w:val="000C5FF2"/>
    <w:rsid w:val="000D0CF9"/>
    <w:rsid w:val="000D6BA3"/>
    <w:rsid w:val="000F4A2F"/>
    <w:rsid w:val="001011C8"/>
    <w:rsid w:val="00105DC1"/>
    <w:rsid w:val="00122C36"/>
    <w:rsid w:val="00124F80"/>
    <w:rsid w:val="001347F5"/>
    <w:rsid w:val="001434F8"/>
    <w:rsid w:val="0016485F"/>
    <w:rsid w:val="00183873"/>
    <w:rsid w:val="00186989"/>
    <w:rsid w:val="00196A55"/>
    <w:rsid w:val="001A0CB6"/>
    <w:rsid w:val="001B5E10"/>
    <w:rsid w:val="001B7EC6"/>
    <w:rsid w:val="001C4F05"/>
    <w:rsid w:val="001D2370"/>
    <w:rsid w:val="001D5233"/>
    <w:rsid w:val="001D5624"/>
    <w:rsid w:val="0020607D"/>
    <w:rsid w:val="00210987"/>
    <w:rsid w:val="00260507"/>
    <w:rsid w:val="00270B8D"/>
    <w:rsid w:val="0029706A"/>
    <w:rsid w:val="002A16C3"/>
    <w:rsid w:val="002A4AE8"/>
    <w:rsid w:val="002A4EAE"/>
    <w:rsid w:val="002B646E"/>
    <w:rsid w:val="002B6B7A"/>
    <w:rsid w:val="002C16AE"/>
    <w:rsid w:val="002D1AE8"/>
    <w:rsid w:val="002D3EB6"/>
    <w:rsid w:val="002D669D"/>
    <w:rsid w:val="002D7430"/>
    <w:rsid w:val="002F49EE"/>
    <w:rsid w:val="002F7E14"/>
    <w:rsid w:val="003172A7"/>
    <w:rsid w:val="00323AB1"/>
    <w:rsid w:val="0032454B"/>
    <w:rsid w:val="00332396"/>
    <w:rsid w:val="003360BF"/>
    <w:rsid w:val="00337361"/>
    <w:rsid w:val="0035600A"/>
    <w:rsid w:val="00363599"/>
    <w:rsid w:val="0036412D"/>
    <w:rsid w:val="003A318C"/>
    <w:rsid w:val="003A4D90"/>
    <w:rsid w:val="003B1626"/>
    <w:rsid w:val="003C7E4E"/>
    <w:rsid w:val="003F6BE2"/>
    <w:rsid w:val="003F7A14"/>
    <w:rsid w:val="00403210"/>
    <w:rsid w:val="0040535A"/>
    <w:rsid w:val="0041480D"/>
    <w:rsid w:val="00420747"/>
    <w:rsid w:val="00425312"/>
    <w:rsid w:val="00427269"/>
    <w:rsid w:val="00433719"/>
    <w:rsid w:val="00435091"/>
    <w:rsid w:val="00451A8D"/>
    <w:rsid w:val="004540B9"/>
    <w:rsid w:val="00457225"/>
    <w:rsid w:val="00460050"/>
    <w:rsid w:val="0046461A"/>
    <w:rsid w:val="00474F6B"/>
    <w:rsid w:val="00475EC1"/>
    <w:rsid w:val="00476B3A"/>
    <w:rsid w:val="004A633D"/>
    <w:rsid w:val="004B199E"/>
    <w:rsid w:val="004C347E"/>
    <w:rsid w:val="004E2D07"/>
    <w:rsid w:val="004E3D9F"/>
    <w:rsid w:val="004E5CAF"/>
    <w:rsid w:val="004E73C9"/>
    <w:rsid w:val="004E7B10"/>
    <w:rsid w:val="004F6D85"/>
    <w:rsid w:val="00500908"/>
    <w:rsid w:val="005212FA"/>
    <w:rsid w:val="00533A92"/>
    <w:rsid w:val="00533E5E"/>
    <w:rsid w:val="00544A0B"/>
    <w:rsid w:val="00561B27"/>
    <w:rsid w:val="00564D7E"/>
    <w:rsid w:val="00574CFF"/>
    <w:rsid w:val="005757DE"/>
    <w:rsid w:val="00575E86"/>
    <w:rsid w:val="00581DD8"/>
    <w:rsid w:val="00586224"/>
    <w:rsid w:val="00594404"/>
    <w:rsid w:val="00596728"/>
    <w:rsid w:val="005B7406"/>
    <w:rsid w:val="005B7D65"/>
    <w:rsid w:val="005C6880"/>
    <w:rsid w:val="005E0657"/>
    <w:rsid w:val="00602A44"/>
    <w:rsid w:val="00603690"/>
    <w:rsid w:val="0060561D"/>
    <w:rsid w:val="0063154C"/>
    <w:rsid w:val="00634A29"/>
    <w:rsid w:val="0067426E"/>
    <w:rsid w:val="0067561E"/>
    <w:rsid w:val="0067627F"/>
    <w:rsid w:val="0069181B"/>
    <w:rsid w:val="006A68B9"/>
    <w:rsid w:val="006B23D8"/>
    <w:rsid w:val="006C0104"/>
    <w:rsid w:val="006C04BD"/>
    <w:rsid w:val="006C10DA"/>
    <w:rsid w:val="006D0472"/>
    <w:rsid w:val="006D2657"/>
    <w:rsid w:val="006D3B72"/>
    <w:rsid w:val="006D3D80"/>
    <w:rsid w:val="006E176F"/>
    <w:rsid w:val="006E4C27"/>
    <w:rsid w:val="006E5F78"/>
    <w:rsid w:val="006E6E60"/>
    <w:rsid w:val="00702288"/>
    <w:rsid w:val="00707521"/>
    <w:rsid w:val="00716E16"/>
    <w:rsid w:val="007449BB"/>
    <w:rsid w:val="00745343"/>
    <w:rsid w:val="00750832"/>
    <w:rsid w:val="007617F9"/>
    <w:rsid w:val="00780697"/>
    <w:rsid w:val="007A22D5"/>
    <w:rsid w:val="007B33F8"/>
    <w:rsid w:val="007B7159"/>
    <w:rsid w:val="007E650B"/>
    <w:rsid w:val="007F2E6F"/>
    <w:rsid w:val="00801843"/>
    <w:rsid w:val="00804AFB"/>
    <w:rsid w:val="00817706"/>
    <w:rsid w:val="00817F2A"/>
    <w:rsid w:val="00822B4A"/>
    <w:rsid w:val="00826654"/>
    <w:rsid w:val="0084088F"/>
    <w:rsid w:val="008563B7"/>
    <w:rsid w:val="00883702"/>
    <w:rsid w:val="008974E3"/>
    <w:rsid w:val="008B562D"/>
    <w:rsid w:val="008C327F"/>
    <w:rsid w:val="008D7470"/>
    <w:rsid w:val="008E1ABA"/>
    <w:rsid w:val="008F0D49"/>
    <w:rsid w:val="00913B01"/>
    <w:rsid w:val="00914D13"/>
    <w:rsid w:val="009344C5"/>
    <w:rsid w:val="00936E39"/>
    <w:rsid w:val="00936EB4"/>
    <w:rsid w:val="00955893"/>
    <w:rsid w:val="00960416"/>
    <w:rsid w:val="00962621"/>
    <w:rsid w:val="0096370A"/>
    <w:rsid w:val="009730EC"/>
    <w:rsid w:val="00977E11"/>
    <w:rsid w:val="00987FD5"/>
    <w:rsid w:val="009942B0"/>
    <w:rsid w:val="009A520B"/>
    <w:rsid w:val="009B2DD1"/>
    <w:rsid w:val="009B5F69"/>
    <w:rsid w:val="009B6363"/>
    <w:rsid w:val="009E7529"/>
    <w:rsid w:val="00A04C6C"/>
    <w:rsid w:val="00A14213"/>
    <w:rsid w:val="00A1672C"/>
    <w:rsid w:val="00A30ECD"/>
    <w:rsid w:val="00A33478"/>
    <w:rsid w:val="00A33BDE"/>
    <w:rsid w:val="00A5332F"/>
    <w:rsid w:val="00A54CF4"/>
    <w:rsid w:val="00A63DAE"/>
    <w:rsid w:val="00A779FC"/>
    <w:rsid w:val="00AB48AB"/>
    <w:rsid w:val="00AD6627"/>
    <w:rsid w:val="00AD75DD"/>
    <w:rsid w:val="00B0259E"/>
    <w:rsid w:val="00B11AC8"/>
    <w:rsid w:val="00B12ACF"/>
    <w:rsid w:val="00B202E6"/>
    <w:rsid w:val="00B30DF6"/>
    <w:rsid w:val="00B4093E"/>
    <w:rsid w:val="00B63371"/>
    <w:rsid w:val="00B658A5"/>
    <w:rsid w:val="00B66818"/>
    <w:rsid w:val="00B7072A"/>
    <w:rsid w:val="00B81C9A"/>
    <w:rsid w:val="00B8521B"/>
    <w:rsid w:val="00B86B1A"/>
    <w:rsid w:val="00B927BE"/>
    <w:rsid w:val="00B9712B"/>
    <w:rsid w:val="00BA2FFD"/>
    <w:rsid w:val="00BB7019"/>
    <w:rsid w:val="00BD617D"/>
    <w:rsid w:val="00BF4C8F"/>
    <w:rsid w:val="00BF6807"/>
    <w:rsid w:val="00C026DD"/>
    <w:rsid w:val="00C20A79"/>
    <w:rsid w:val="00C50C85"/>
    <w:rsid w:val="00C547D4"/>
    <w:rsid w:val="00C6242F"/>
    <w:rsid w:val="00C70B94"/>
    <w:rsid w:val="00C80FCE"/>
    <w:rsid w:val="00C85CB4"/>
    <w:rsid w:val="00C975E6"/>
    <w:rsid w:val="00CA3D62"/>
    <w:rsid w:val="00CA4D68"/>
    <w:rsid w:val="00CA729F"/>
    <w:rsid w:val="00CC1DD1"/>
    <w:rsid w:val="00CC3661"/>
    <w:rsid w:val="00CC465F"/>
    <w:rsid w:val="00CD08C7"/>
    <w:rsid w:val="00CD2E9C"/>
    <w:rsid w:val="00CF0568"/>
    <w:rsid w:val="00CF1DF5"/>
    <w:rsid w:val="00CF3C3C"/>
    <w:rsid w:val="00D26EE5"/>
    <w:rsid w:val="00D375F5"/>
    <w:rsid w:val="00D46215"/>
    <w:rsid w:val="00D541AA"/>
    <w:rsid w:val="00D57730"/>
    <w:rsid w:val="00D602B5"/>
    <w:rsid w:val="00D610E4"/>
    <w:rsid w:val="00D7764D"/>
    <w:rsid w:val="00D82C47"/>
    <w:rsid w:val="00D95AC2"/>
    <w:rsid w:val="00DA1F96"/>
    <w:rsid w:val="00DA37F3"/>
    <w:rsid w:val="00DA76DF"/>
    <w:rsid w:val="00DB2113"/>
    <w:rsid w:val="00DB6E9F"/>
    <w:rsid w:val="00DD6192"/>
    <w:rsid w:val="00DE3240"/>
    <w:rsid w:val="00DF4D21"/>
    <w:rsid w:val="00E034DB"/>
    <w:rsid w:val="00E03EA5"/>
    <w:rsid w:val="00E1040C"/>
    <w:rsid w:val="00E34ADC"/>
    <w:rsid w:val="00E34CB4"/>
    <w:rsid w:val="00E41BED"/>
    <w:rsid w:val="00E435EC"/>
    <w:rsid w:val="00E45EB7"/>
    <w:rsid w:val="00E50589"/>
    <w:rsid w:val="00E84D30"/>
    <w:rsid w:val="00E85F05"/>
    <w:rsid w:val="00E8775D"/>
    <w:rsid w:val="00E953BA"/>
    <w:rsid w:val="00EA341F"/>
    <w:rsid w:val="00EA7177"/>
    <w:rsid w:val="00EA7A77"/>
    <w:rsid w:val="00EB573C"/>
    <w:rsid w:val="00EC0969"/>
    <w:rsid w:val="00EE12AA"/>
    <w:rsid w:val="00EE1632"/>
    <w:rsid w:val="00EE69E3"/>
    <w:rsid w:val="00EF70D2"/>
    <w:rsid w:val="00F02CA6"/>
    <w:rsid w:val="00F2111D"/>
    <w:rsid w:val="00F47FFA"/>
    <w:rsid w:val="00F60FCA"/>
    <w:rsid w:val="00F73E23"/>
    <w:rsid w:val="00F74ABB"/>
    <w:rsid w:val="00F75CA8"/>
    <w:rsid w:val="00F878B7"/>
    <w:rsid w:val="00FA666A"/>
    <w:rsid w:val="00FD02C7"/>
    <w:rsid w:val="00FE675A"/>
    <w:rsid w:val="00FF49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68EF"/>
  <w15:chartTrackingRefBased/>
  <w15:docId w15:val="{1570764C-4521-42EC-AA39-FA543E9A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9B63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977E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6E6E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unhideWhenUsed/>
    <w:qFormat/>
    <w:rsid w:val="00105D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unhideWhenUsed/>
    <w:qFormat/>
    <w:rsid w:val="00D82C4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B6363"/>
    <w:rPr>
      <w:rFonts w:asciiTheme="majorHAnsi" w:eastAsiaTheme="majorEastAsia" w:hAnsiTheme="majorHAnsi" w:cstheme="majorBidi"/>
      <w:color w:val="2F5496" w:themeColor="accent1" w:themeShade="BF"/>
      <w:sz w:val="32"/>
      <w:szCs w:val="32"/>
    </w:rPr>
  </w:style>
  <w:style w:type="table" w:styleId="Reatabula">
    <w:name w:val="Table Grid"/>
    <w:basedOn w:val="Parastatabula"/>
    <w:uiPriority w:val="39"/>
    <w:rsid w:val="009B6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B6363"/>
    <w:pPr>
      <w:ind w:left="720"/>
      <w:contextualSpacing/>
    </w:pPr>
  </w:style>
  <w:style w:type="character" w:customStyle="1" w:styleId="Virsraksts2Rakstz">
    <w:name w:val="Virsraksts 2 Rakstz."/>
    <w:basedOn w:val="Noklusjumarindkopasfonts"/>
    <w:link w:val="Virsraksts2"/>
    <w:uiPriority w:val="9"/>
    <w:rsid w:val="00977E11"/>
    <w:rPr>
      <w:rFonts w:asciiTheme="majorHAnsi" w:eastAsiaTheme="majorEastAsia" w:hAnsiTheme="majorHAnsi" w:cstheme="majorBidi"/>
      <w:color w:val="2F5496" w:themeColor="accent1" w:themeShade="BF"/>
      <w:sz w:val="26"/>
      <w:szCs w:val="26"/>
    </w:rPr>
  </w:style>
  <w:style w:type="character" w:styleId="Komentraatsauce">
    <w:name w:val="annotation reference"/>
    <w:basedOn w:val="Noklusjumarindkopasfonts"/>
    <w:uiPriority w:val="99"/>
    <w:semiHidden/>
    <w:unhideWhenUsed/>
    <w:rsid w:val="00E84D30"/>
    <w:rPr>
      <w:sz w:val="16"/>
      <w:szCs w:val="16"/>
    </w:rPr>
  </w:style>
  <w:style w:type="paragraph" w:styleId="Komentrateksts">
    <w:name w:val="annotation text"/>
    <w:basedOn w:val="Parasts"/>
    <w:link w:val="KomentratekstsRakstz"/>
    <w:uiPriority w:val="99"/>
    <w:semiHidden/>
    <w:unhideWhenUsed/>
    <w:rsid w:val="00E84D3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84D30"/>
    <w:rPr>
      <w:sz w:val="20"/>
      <w:szCs w:val="20"/>
    </w:rPr>
  </w:style>
  <w:style w:type="paragraph" w:styleId="Komentratma">
    <w:name w:val="annotation subject"/>
    <w:basedOn w:val="Komentrateksts"/>
    <w:next w:val="Komentrateksts"/>
    <w:link w:val="KomentratmaRakstz"/>
    <w:uiPriority w:val="99"/>
    <w:semiHidden/>
    <w:unhideWhenUsed/>
    <w:rsid w:val="00E84D30"/>
    <w:rPr>
      <w:b/>
      <w:bCs/>
    </w:rPr>
  </w:style>
  <w:style w:type="character" w:customStyle="1" w:styleId="KomentratmaRakstz">
    <w:name w:val="Komentāra tēma Rakstz."/>
    <w:basedOn w:val="KomentratekstsRakstz"/>
    <w:link w:val="Komentratma"/>
    <w:uiPriority w:val="99"/>
    <w:semiHidden/>
    <w:rsid w:val="00E84D30"/>
    <w:rPr>
      <w:b/>
      <w:bCs/>
      <w:sz w:val="20"/>
      <w:szCs w:val="20"/>
    </w:rPr>
  </w:style>
  <w:style w:type="paragraph" w:styleId="Balonteksts">
    <w:name w:val="Balloon Text"/>
    <w:basedOn w:val="Parasts"/>
    <w:link w:val="BalontekstsRakstz"/>
    <w:uiPriority w:val="99"/>
    <w:semiHidden/>
    <w:unhideWhenUsed/>
    <w:rsid w:val="00E84D3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84D30"/>
    <w:rPr>
      <w:rFonts w:ascii="Segoe UI" w:hAnsi="Segoe UI" w:cs="Segoe UI"/>
      <w:sz w:val="18"/>
      <w:szCs w:val="18"/>
    </w:rPr>
  </w:style>
  <w:style w:type="paragraph" w:styleId="Nosaukums">
    <w:name w:val="Title"/>
    <w:basedOn w:val="Parasts"/>
    <w:next w:val="Parasts"/>
    <w:link w:val="NosaukumsRakstz"/>
    <w:uiPriority w:val="10"/>
    <w:qFormat/>
    <w:rsid w:val="006B23D8"/>
    <w:pPr>
      <w:spacing w:before="240" w:after="60" w:line="240" w:lineRule="auto"/>
      <w:jc w:val="center"/>
      <w:outlineLvl w:val="0"/>
    </w:pPr>
    <w:rPr>
      <w:rFonts w:ascii="Calibri Light" w:eastAsia="Times New Roman" w:hAnsi="Calibri Light" w:cs="Times New Roman"/>
      <w:b/>
      <w:bCs/>
      <w:kern w:val="28"/>
      <w:sz w:val="32"/>
      <w:szCs w:val="32"/>
      <w:lang w:eastAsia="lv-LV"/>
    </w:rPr>
  </w:style>
  <w:style w:type="character" w:customStyle="1" w:styleId="NosaukumsRakstz">
    <w:name w:val="Nosaukums Rakstz."/>
    <w:basedOn w:val="Noklusjumarindkopasfonts"/>
    <w:link w:val="Nosaukums"/>
    <w:uiPriority w:val="10"/>
    <w:rsid w:val="006B23D8"/>
    <w:rPr>
      <w:rFonts w:ascii="Calibri Light" w:eastAsia="Times New Roman" w:hAnsi="Calibri Light" w:cs="Times New Roman"/>
      <w:b/>
      <w:bCs/>
      <w:kern w:val="28"/>
      <w:sz w:val="32"/>
      <w:szCs w:val="32"/>
      <w:lang w:eastAsia="lv-LV"/>
    </w:rPr>
  </w:style>
  <w:style w:type="paragraph" w:styleId="Prskatjums">
    <w:name w:val="Revision"/>
    <w:hidden/>
    <w:uiPriority w:val="99"/>
    <w:semiHidden/>
    <w:rsid w:val="00C026DD"/>
    <w:pPr>
      <w:spacing w:after="0" w:line="240" w:lineRule="auto"/>
    </w:pPr>
  </w:style>
  <w:style w:type="character" w:customStyle="1" w:styleId="hgkelc">
    <w:name w:val="hgkelc"/>
    <w:basedOn w:val="Noklusjumarindkopasfonts"/>
    <w:rsid w:val="007B33F8"/>
  </w:style>
  <w:style w:type="character" w:customStyle="1" w:styleId="phrase">
    <w:name w:val="phrase"/>
    <w:basedOn w:val="Noklusjumarindkopasfonts"/>
    <w:rsid w:val="007B33F8"/>
  </w:style>
  <w:style w:type="character" w:customStyle="1" w:styleId="word">
    <w:name w:val="word"/>
    <w:basedOn w:val="Noklusjumarindkopasfonts"/>
    <w:rsid w:val="007B33F8"/>
  </w:style>
  <w:style w:type="character" w:customStyle="1" w:styleId="Virsraksts3Rakstz">
    <w:name w:val="Virsraksts 3 Rakstz."/>
    <w:basedOn w:val="Noklusjumarindkopasfonts"/>
    <w:link w:val="Virsraksts3"/>
    <w:uiPriority w:val="9"/>
    <w:rsid w:val="006E6E60"/>
    <w:rPr>
      <w:rFonts w:asciiTheme="majorHAnsi" w:eastAsiaTheme="majorEastAsia" w:hAnsiTheme="majorHAnsi" w:cstheme="majorBidi"/>
      <w:color w:val="1F3763" w:themeColor="accent1" w:themeShade="7F"/>
      <w:sz w:val="24"/>
      <w:szCs w:val="24"/>
    </w:rPr>
  </w:style>
  <w:style w:type="character" w:customStyle="1" w:styleId="Virsraksts4Rakstz">
    <w:name w:val="Virsraksts 4 Rakstz."/>
    <w:basedOn w:val="Noklusjumarindkopasfonts"/>
    <w:link w:val="Virsraksts4"/>
    <w:uiPriority w:val="9"/>
    <w:rsid w:val="00105DC1"/>
    <w:rPr>
      <w:rFonts w:asciiTheme="majorHAnsi" w:eastAsiaTheme="majorEastAsia" w:hAnsiTheme="majorHAnsi" w:cstheme="majorBidi"/>
      <w:i/>
      <w:iCs/>
      <w:color w:val="2F5496" w:themeColor="accent1" w:themeShade="BF"/>
    </w:rPr>
  </w:style>
  <w:style w:type="character" w:customStyle="1" w:styleId="Virsraksts5Rakstz">
    <w:name w:val="Virsraksts 5 Rakstz."/>
    <w:basedOn w:val="Noklusjumarindkopasfonts"/>
    <w:link w:val="Virsraksts5"/>
    <w:uiPriority w:val="9"/>
    <w:rsid w:val="00D82C47"/>
    <w:rPr>
      <w:rFonts w:asciiTheme="majorHAnsi" w:eastAsiaTheme="majorEastAsia" w:hAnsiTheme="majorHAnsi" w:cstheme="majorBidi"/>
      <w:color w:val="2F5496" w:themeColor="accent1" w:themeShade="BF"/>
    </w:rPr>
  </w:style>
  <w:style w:type="paragraph" w:styleId="Galvene">
    <w:name w:val="header"/>
    <w:basedOn w:val="Parasts"/>
    <w:link w:val="GalveneRakstz"/>
    <w:uiPriority w:val="99"/>
    <w:unhideWhenUsed/>
    <w:rsid w:val="00FE675A"/>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FE675A"/>
  </w:style>
  <w:style w:type="paragraph" w:styleId="Kjene">
    <w:name w:val="footer"/>
    <w:basedOn w:val="Parasts"/>
    <w:link w:val="KjeneRakstz"/>
    <w:uiPriority w:val="99"/>
    <w:unhideWhenUsed/>
    <w:rsid w:val="00FE675A"/>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FE675A"/>
  </w:style>
  <w:style w:type="paragraph" w:customStyle="1" w:styleId="Sarakstarindkopa1">
    <w:name w:val="Saraksta rindkopa1"/>
    <w:basedOn w:val="Parasts"/>
    <w:rsid w:val="00A04C6C"/>
    <w:pPr>
      <w:spacing w:after="200" w:line="276" w:lineRule="auto"/>
      <w:ind w:left="720"/>
    </w:pPr>
    <w:rPr>
      <w:rFonts w:ascii="Calibri" w:eastAsia="Calibri" w:hAnsi="Calibri" w:cs="Times New Roman"/>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7854">
      <w:bodyDiv w:val="1"/>
      <w:marLeft w:val="0"/>
      <w:marRight w:val="0"/>
      <w:marTop w:val="0"/>
      <w:marBottom w:val="0"/>
      <w:divBdr>
        <w:top w:val="none" w:sz="0" w:space="0" w:color="auto"/>
        <w:left w:val="none" w:sz="0" w:space="0" w:color="auto"/>
        <w:bottom w:val="none" w:sz="0" w:space="0" w:color="auto"/>
        <w:right w:val="none" w:sz="0" w:space="0" w:color="auto"/>
      </w:divBdr>
    </w:div>
    <w:div w:id="196236745">
      <w:bodyDiv w:val="1"/>
      <w:marLeft w:val="0"/>
      <w:marRight w:val="0"/>
      <w:marTop w:val="0"/>
      <w:marBottom w:val="0"/>
      <w:divBdr>
        <w:top w:val="none" w:sz="0" w:space="0" w:color="auto"/>
        <w:left w:val="none" w:sz="0" w:space="0" w:color="auto"/>
        <w:bottom w:val="none" w:sz="0" w:space="0" w:color="auto"/>
        <w:right w:val="none" w:sz="0" w:space="0" w:color="auto"/>
      </w:divBdr>
    </w:div>
    <w:div w:id="561872229">
      <w:bodyDiv w:val="1"/>
      <w:marLeft w:val="0"/>
      <w:marRight w:val="0"/>
      <w:marTop w:val="0"/>
      <w:marBottom w:val="0"/>
      <w:divBdr>
        <w:top w:val="none" w:sz="0" w:space="0" w:color="auto"/>
        <w:left w:val="none" w:sz="0" w:space="0" w:color="auto"/>
        <w:bottom w:val="none" w:sz="0" w:space="0" w:color="auto"/>
        <w:right w:val="none" w:sz="0" w:space="0" w:color="auto"/>
      </w:divBdr>
      <w:divsChild>
        <w:div w:id="1976716400">
          <w:marLeft w:val="979"/>
          <w:marRight w:val="0"/>
          <w:marTop w:val="100"/>
          <w:marBottom w:val="0"/>
          <w:divBdr>
            <w:top w:val="none" w:sz="0" w:space="0" w:color="auto"/>
            <w:left w:val="none" w:sz="0" w:space="0" w:color="auto"/>
            <w:bottom w:val="none" w:sz="0" w:space="0" w:color="auto"/>
            <w:right w:val="none" w:sz="0" w:space="0" w:color="auto"/>
          </w:divBdr>
        </w:div>
        <w:div w:id="2043896746">
          <w:marLeft w:val="979"/>
          <w:marRight w:val="0"/>
          <w:marTop w:val="100"/>
          <w:marBottom w:val="0"/>
          <w:divBdr>
            <w:top w:val="none" w:sz="0" w:space="0" w:color="auto"/>
            <w:left w:val="none" w:sz="0" w:space="0" w:color="auto"/>
            <w:bottom w:val="none" w:sz="0" w:space="0" w:color="auto"/>
            <w:right w:val="none" w:sz="0" w:space="0" w:color="auto"/>
          </w:divBdr>
        </w:div>
      </w:divsChild>
    </w:div>
    <w:div w:id="1668754002">
      <w:bodyDiv w:val="1"/>
      <w:marLeft w:val="0"/>
      <w:marRight w:val="0"/>
      <w:marTop w:val="0"/>
      <w:marBottom w:val="0"/>
      <w:divBdr>
        <w:top w:val="none" w:sz="0" w:space="0" w:color="auto"/>
        <w:left w:val="none" w:sz="0" w:space="0" w:color="auto"/>
        <w:bottom w:val="none" w:sz="0" w:space="0" w:color="auto"/>
        <w:right w:val="none" w:sz="0" w:space="0" w:color="auto"/>
      </w:divBdr>
    </w:div>
    <w:div w:id="17029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CA61D-4086-4E0E-8CD6-7AB2D218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6</Pages>
  <Words>8885</Words>
  <Characters>5065</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Indulis Brauners</dc:creator>
  <cp:keywords/>
  <dc:description/>
  <cp:lastModifiedBy>Indulis Brauners</cp:lastModifiedBy>
  <cp:revision>17</cp:revision>
  <dcterms:created xsi:type="dcterms:W3CDTF">2021-01-04T15:27:00Z</dcterms:created>
  <dcterms:modified xsi:type="dcterms:W3CDTF">2021-02-17T13:58:00Z</dcterms:modified>
</cp:coreProperties>
</file>