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3D" w:rsidRPr="0087083D" w:rsidRDefault="0087083D" w:rsidP="0087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40"/>
          <w:szCs w:val="40"/>
          <w:lang w:val="en-GB"/>
        </w:rPr>
      </w:pPr>
      <w:r w:rsidRPr="0087083D">
        <w:rPr>
          <w:rFonts w:ascii="Times New Roman" w:hAnsi="Times New Roman" w:cs="Times New Roman"/>
          <w:color w:val="2E74B6"/>
          <w:sz w:val="40"/>
          <w:szCs w:val="40"/>
          <w:lang w:val="en-GB"/>
        </w:rPr>
        <w:t>Summary</w:t>
      </w:r>
    </w:p>
    <w:p w:rsidR="00A63EB8" w:rsidRDefault="00A63EB8" w:rsidP="0087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63EB8" w:rsidRDefault="00A63EB8" w:rsidP="0087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 w:rsidRPr="00A63EB8">
        <w:rPr>
          <w:rFonts w:ascii="Times New Roman" w:hAnsi="Times New Roman" w:cs="Times New Roman"/>
          <w:color w:val="000000"/>
          <w:sz w:val="24"/>
          <w:szCs w:val="24"/>
          <w:lang w:val="en-GB"/>
        </w:rPr>
        <w:t>Report of project “Forestry impacts on forest ecosystems and related services”.</w:t>
      </w:r>
    </w:p>
    <w:p w:rsid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</w:pPr>
      <w:r w:rsidRPr="0087083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Activity 1. Assessment of landscape-level impact of forest management on the quality of regulating and provisioning forest ecosystem services.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The impact of following forest management operations is being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assessed in a model catchment: forest logging, forest road </w:t>
      </w:r>
      <w:proofErr w:type="spellStart"/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construcion</w:t>
      </w:r>
      <w:proofErr w:type="spellEnd"/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, drainage system maintenance and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renovation. During first year of the project selection and </w:t>
      </w:r>
      <w:proofErr w:type="spellStart"/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equippment</w:t>
      </w:r>
      <w:proofErr w:type="spellEnd"/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of study sites has been carried out,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and sampling and measurements were started. Preliminary mapping of ecosystems (land use types) and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ecosystem services (ES groups) has been performed for the model territory in production forests and a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reference territory in protected forests. Questionnaire about the importance of forest ecosystem service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sub-groups (according to CICES, 2016) was developed and circulated.</w:t>
      </w:r>
    </w:p>
    <w:p w:rsidR="0087083D" w:rsidRP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</w:pPr>
    </w:p>
    <w:p w:rsidR="0087083D" w:rsidRP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</w:pPr>
      <w:r w:rsidRPr="0087083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Activity 2. Assessment of sustainably intensified forest management short- and long-term impact on the quality of provisioning, regulating and supporting forest ecosystem services.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The activity is focused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on stump extraction (short- and long-term effects) and large-scale logging. During the first year the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identification of study sites was performed and assessment of several parameters started (soil solution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sampling, vegetation survey).</w:t>
      </w:r>
    </w:p>
    <w:p w:rsid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7083D" w:rsidRP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</w:pPr>
      <w:r w:rsidRPr="0087083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Activity 3. Interaction between forest management and provisioning forest ecosystem services – accessibility and quality of non-wood forest products (NWFPs).</w:t>
      </w:r>
      <w:r w:rsidRPr="008708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Three methodologies were developed in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this activity for the assessment of: 1) amount, value and importance of most important NWFPs; 2) amount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and quality of NWFPs; 3) impact of forest management on changes of amount and value of NWFPs.</w:t>
      </w:r>
    </w:p>
    <w:p w:rsid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A3E44" w:rsidRPr="0087083D" w:rsidRDefault="0087083D" w:rsidP="0087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083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Activity 4. Interaction between forest management and aesthetic and recreational (cultural) forest ecosystem services.</w:t>
      </w:r>
      <w:r w:rsidRPr="008708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Report on the aesthetic and recreational services from forests that are most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important to national economy and inhabitants of Latvia has been prepared and methodology for</w:t>
      </w:r>
      <w:r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7083D">
        <w:rPr>
          <w:rFonts w:ascii="Times New Roman" w:eastAsia="CIDFont+F2" w:hAnsi="Times New Roman" w:cs="Times New Roman"/>
          <w:color w:val="000000"/>
          <w:sz w:val="24"/>
          <w:szCs w:val="24"/>
          <w:lang w:val="en-GB"/>
        </w:rPr>
        <w:t>assessing inhabitants’ recreational preferences in different seasons was developed.</w:t>
      </w:r>
    </w:p>
    <w:sectPr w:rsidR="008A3E44" w:rsidRPr="00870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0"/>
    <w:rsid w:val="0087083D"/>
    <w:rsid w:val="008936B0"/>
    <w:rsid w:val="008A3E44"/>
    <w:rsid w:val="00A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758CFC-C828-4C06-BB43-B88CA731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1331</Words>
  <Characters>760</Characters>
  <Application>Microsoft Office Word</Application>
  <DocSecurity>0</DocSecurity>
  <Lines>6</Lines>
  <Paragraphs>4</Paragraphs>
  <ScaleCrop>false</ScaleCrop>
  <Company>AS "Latvijas valsts meži"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Brauners</dc:creator>
  <cp:keywords/>
  <dc:description/>
  <cp:lastModifiedBy>Indulis Brauners</cp:lastModifiedBy>
  <cp:revision>3</cp:revision>
  <dcterms:created xsi:type="dcterms:W3CDTF">2017-04-11T09:33:00Z</dcterms:created>
  <dcterms:modified xsi:type="dcterms:W3CDTF">2017-04-11T10:35:00Z</dcterms:modified>
</cp:coreProperties>
</file>