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00DB41" w14:textId="77777777" w:rsidR="00E85851" w:rsidRDefault="00F95809">
      <w:pPr>
        <w:jc w:val="right"/>
      </w:pPr>
      <w:bookmarkStart w:id="0" w:name="_GoBack"/>
      <w:bookmarkEnd w:id="0"/>
      <w:r>
        <w:rPr>
          <w:noProof/>
          <w:lang w:eastAsia="lv-LV" w:bidi="ar-SA"/>
        </w:rPr>
        <w:drawing>
          <wp:inline distT="0" distB="0" distL="0" distR="3175" wp14:anchorId="5479346F" wp14:editId="48DD6928">
            <wp:extent cx="663575" cy="9017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63575" cy="901700"/>
                    </a:xfrm>
                    <a:prstGeom prst="rect">
                      <a:avLst/>
                    </a:prstGeom>
                  </pic:spPr>
                </pic:pic>
              </a:graphicData>
            </a:graphic>
          </wp:inline>
        </w:drawing>
      </w:r>
      <w:r>
        <w:rPr>
          <w:noProof/>
          <w:lang w:eastAsia="lv-LV" w:bidi="ar-SA"/>
        </w:rPr>
        <w:drawing>
          <wp:inline distT="0" distB="0" distL="0" distR="0" wp14:anchorId="7117ED68" wp14:editId="3DFBB2BB">
            <wp:extent cx="5243830" cy="539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5243830" cy="53975"/>
                    </a:xfrm>
                    <a:prstGeom prst="rect">
                      <a:avLst/>
                    </a:prstGeom>
                  </pic:spPr>
                </pic:pic>
              </a:graphicData>
            </a:graphic>
          </wp:inline>
        </w:drawing>
      </w:r>
    </w:p>
    <w:p w14:paraId="47E84685" w14:textId="77777777" w:rsidR="00E85851" w:rsidRDefault="00E85851"/>
    <w:p w14:paraId="34E64A89" w14:textId="77777777" w:rsidR="00E85851" w:rsidRDefault="00E85851"/>
    <w:p w14:paraId="01C64B08" w14:textId="77777777" w:rsidR="00E85851" w:rsidRDefault="00E85851"/>
    <w:p w14:paraId="2F391C8B" w14:textId="77777777" w:rsidR="00E85851" w:rsidRDefault="00F95809">
      <w:pPr>
        <w:pStyle w:val="BodyText"/>
        <w:jc w:val="center"/>
      </w:pPr>
      <w:bookmarkStart w:id="1" w:name="__RefHeading___Toc8240_749655550"/>
      <w:bookmarkEnd w:id="1"/>
      <w:r>
        <w:rPr>
          <w:b/>
          <w:bCs/>
          <w:sz w:val="32"/>
          <w:szCs w:val="32"/>
        </w:rPr>
        <w:t>Atskaite</w:t>
      </w:r>
    </w:p>
    <w:p w14:paraId="3D08C189" w14:textId="77777777" w:rsidR="00E85851" w:rsidRDefault="00E85851">
      <w:pPr>
        <w:pStyle w:val="BodyText"/>
        <w:jc w:val="center"/>
      </w:pPr>
    </w:p>
    <w:p w14:paraId="13F588BA" w14:textId="7032CEFB" w:rsidR="00E85851" w:rsidRDefault="00F95809" w:rsidP="00687DCC">
      <w:pPr>
        <w:pStyle w:val="BodyText"/>
        <w:tabs>
          <w:tab w:val="left" w:pos="2268"/>
        </w:tabs>
        <w:spacing w:line="480" w:lineRule="auto"/>
        <w:jc w:val="center"/>
      </w:pPr>
      <w:r>
        <w:rPr>
          <w:b/>
          <w:bCs/>
          <w:sz w:val="32"/>
          <w:szCs w:val="32"/>
        </w:rPr>
        <w:t xml:space="preserve">Par paveikto zinātniskās priekšizpētes </w:t>
      </w:r>
      <w:r w:rsidR="00477637">
        <w:rPr>
          <w:b/>
          <w:bCs/>
          <w:sz w:val="32"/>
          <w:szCs w:val="32"/>
        </w:rPr>
        <w:t xml:space="preserve">pētījumā </w:t>
      </w:r>
      <w:r>
        <w:rPr>
          <w:rFonts w:eastAsia="Calibri Light" w:cs="Calibri Light"/>
          <w:b/>
          <w:bCs/>
          <w:sz w:val="32"/>
          <w:szCs w:val="32"/>
        </w:rPr>
        <w:t>“</w:t>
      </w:r>
      <w:r>
        <w:rPr>
          <w:b/>
          <w:bCs/>
          <w:sz w:val="32"/>
          <w:szCs w:val="32"/>
        </w:rPr>
        <w:t>Izstrādāto kūdras lauku izmantošana zemkopībai”</w:t>
      </w:r>
    </w:p>
    <w:p w14:paraId="4D8B06E2" w14:textId="77777777" w:rsidR="00E85851" w:rsidRDefault="00F95809">
      <w:pPr>
        <w:pStyle w:val="BodyText"/>
        <w:spacing w:line="480" w:lineRule="auto"/>
        <w:ind w:firstLine="0"/>
        <w:jc w:val="center"/>
      </w:pPr>
      <w:bookmarkStart w:id="2" w:name="__RefHeading___Toc8248_749655550"/>
      <w:bookmarkEnd w:id="2"/>
      <w:r>
        <w:rPr>
          <w:b/>
          <w:bCs/>
          <w:sz w:val="32"/>
          <w:szCs w:val="32"/>
        </w:rPr>
        <w:t>līguma Nr.</w:t>
      </w:r>
    </w:p>
    <w:p w14:paraId="6993F898" w14:textId="77777777" w:rsidR="00E85851" w:rsidRDefault="00E85851">
      <w:pPr>
        <w:pStyle w:val="BodyText"/>
        <w:jc w:val="center"/>
        <w:rPr>
          <w:b/>
          <w:bCs/>
          <w:sz w:val="32"/>
          <w:szCs w:val="32"/>
        </w:rPr>
      </w:pPr>
    </w:p>
    <w:p w14:paraId="6CB4E005" w14:textId="77777777" w:rsidR="00E85851" w:rsidRDefault="00F95809">
      <w:pPr>
        <w:pStyle w:val="BodyText"/>
        <w:jc w:val="center"/>
      </w:pPr>
      <w:r>
        <w:rPr>
          <w:b/>
          <w:bCs/>
          <w:sz w:val="32"/>
          <w:szCs w:val="32"/>
        </w:rPr>
        <w:t>5-5.5_002h_101_16_67</w:t>
      </w:r>
    </w:p>
    <w:p w14:paraId="720302DE" w14:textId="77777777" w:rsidR="00E85851" w:rsidRDefault="00E85851"/>
    <w:p w14:paraId="789203F1" w14:textId="77777777" w:rsidR="00E85851" w:rsidRDefault="00E85851"/>
    <w:p w14:paraId="14AE3A27" w14:textId="77777777" w:rsidR="00E85851" w:rsidRDefault="00E85851">
      <w:pPr>
        <w:rPr>
          <w:sz w:val="20"/>
          <w:szCs w:val="20"/>
        </w:rPr>
      </w:pPr>
    </w:p>
    <w:p w14:paraId="7AF9988C" w14:textId="77777777" w:rsidR="00E85851" w:rsidRDefault="00F95809">
      <w:pPr>
        <w:jc w:val="center"/>
        <w:rPr>
          <w:sz w:val="20"/>
          <w:szCs w:val="20"/>
        </w:rPr>
      </w:pPr>
      <w:r>
        <w:rPr>
          <w:sz w:val="20"/>
          <w:szCs w:val="20"/>
        </w:rPr>
        <w:t>Pasūtītājs:</w:t>
      </w:r>
    </w:p>
    <w:p w14:paraId="545E1D68" w14:textId="77777777" w:rsidR="00E85851" w:rsidRDefault="00F95809">
      <w:pPr>
        <w:jc w:val="center"/>
      </w:pPr>
      <w:r>
        <w:rPr>
          <w:noProof/>
          <w:lang w:eastAsia="lv-LV" w:bidi="ar-SA"/>
        </w:rPr>
        <w:drawing>
          <wp:inline distT="0" distB="0" distL="0" distR="0" wp14:anchorId="7C0484D3" wp14:editId="54688B23">
            <wp:extent cx="18669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stretch>
                      <a:fillRect/>
                    </a:stretch>
                  </pic:blipFill>
                  <pic:spPr bwMode="auto">
                    <a:xfrm>
                      <a:off x="0" y="0"/>
                      <a:ext cx="1866900" cy="914400"/>
                    </a:xfrm>
                    <a:prstGeom prst="rect">
                      <a:avLst/>
                    </a:prstGeom>
                  </pic:spPr>
                </pic:pic>
              </a:graphicData>
            </a:graphic>
          </wp:inline>
        </w:drawing>
      </w:r>
    </w:p>
    <w:p w14:paraId="399B0403" w14:textId="77777777" w:rsidR="00E85851" w:rsidRDefault="00E85851"/>
    <w:p w14:paraId="0AF5A9C8" w14:textId="77777777" w:rsidR="00E85851" w:rsidRDefault="00E85851"/>
    <w:p w14:paraId="0D7F0419" w14:textId="77777777" w:rsidR="00E85851" w:rsidRDefault="00E85851"/>
    <w:p w14:paraId="5CCCED86" w14:textId="77777777" w:rsidR="00E85851" w:rsidRDefault="00E85851">
      <w:pPr>
        <w:jc w:val="center"/>
        <w:sectPr w:rsidR="00E85851">
          <w:footerReference w:type="default" r:id="rId11"/>
          <w:pgSz w:w="11906" w:h="16838"/>
          <w:pgMar w:top="1440" w:right="1800" w:bottom="1999" w:left="1800" w:header="0" w:footer="1440" w:gutter="0"/>
          <w:cols w:space="720"/>
          <w:formProt w:val="0"/>
          <w:docGrid w:linePitch="360" w:charSpace="-6145"/>
        </w:sectPr>
      </w:pPr>
    </w:p>
    <w:p w14:paraId="53BA0FFF" w14:textId="24048BA5" w:rsidR="00B378A3" w:rsidRDefault="00B378A3" w:rsidP="00B378A3">
      <w:pPr>
        <w:pStyle w:val="Heading1"/>
      </w:pPr>
      <w:bookmarkStart w:id="3" w:name="_Toc471696941"/>
      <w:r>
        <w:lastRenderedPageBreak/>
        <w:t>Kopsavilkums</w:t>
      </w:r>
      <w:bookmarkEnd w:id="3"/>
    </w:p>
    <w:p w14:paraId="3CC12198" w14:textId="77777777" w:rsidR="00E85851" w:rsidRDefault="00F95809" w:rsidP="00F94672">
      <w:pPr>
        <w:pStyle w:val="Heading"/>
      </w:pPr>
      <w:r>
        <w:t>Pētījuma mērķis:</w:t>
      </w:r>
    </w:p>
    <w:p w14:paraId="58329DFB" w14:textId="746DAF8F" w:rsidR="00E85851" w:rsidRDefault="00F95809">
      <w:r>
        <w:t>Veikt priekšizpēti, apzinot vismaz 15 inovatīvus produktus ar augstu pievienoto vērtību, kas iegūstami, pārstrādājot kultivētos augus vai to augļus; veikt ekodizaina analīzi akciju sabiedrības ‘’Latvijas valsts meži’’ (turpmāk – LVM) definēt</w:t>
      </w:r>
      <w:r w:rsidR="00477637">
        <w:t>iem alternatīviem bioproduktiem;</w:t>
      </w:r>
      <w:r>
        <w:t xml:space="preserve"> sagatavot un pamatot perspektīvāko jauno produktu sarakstu.</w:t>
      </w:r>
    </w:p>
    <w:p w14:paraId="28E39741" w14:textId="77777777" w:rsidR="00E85851" w:rsidRDefault="00F95809">
      <w:r>
        <w:t xml:space="preserve">Mērķa </w:t>
      </w:r>
      <w:r w:rsidR="00E60E8D">
        <w:t>sasniegšanai</w:t>
      </w:r>
      <w:r>
        <w:t xml:space="preserve"> izvēlētas divas pieejas:</w:t>
      </w:r>
    </w:p>
    <w:p w14:paraId="3E2E4FC3" w14:textId="64F8B494" w:rsidR="00E85851" w:rsidRDefault="00F95809">
      <w:r>
        <w:t>– zemkopības kultūru k</w:t>
      </w:r>
      <w:r w:rsidR="009A58D4">
        <w:t>ā</w:t>
      </w:r>
      <w:r>
        <w:t xml:space="preserve"> izejvielu ieguve inovatīvu produktu ražošanai </w:t>
      </w:r>
      <w:r w:rsidR="00E60E8D">
        <w:t>-</w:t>
      </w:r>
      <w:r>
        <w:t xml:space="preserve"> sagatavoti agrotehniskie apraksti izstrādāto kūdras lauku turpmākai apsaimniekošanai </w:t>
      </w:r>
      <w:r w:rsidRPr="009D3F7C">
        <w:t>audzējot</w:t>
      </w:r>
      <w:r>
        <w:t xml:space="preserve"> </w:t>
      </w:r>
      <w:r w:rsidR="00D1310A">
        <w:t>zemkopības kultūras</w:t>
      </w:r>
      <w:r>
        <w:t>;</w:t>
      </w:r>
    </w:p>
    <w:p w14:paraId="11B6B9B2" w14:textId="592ADAB3" w:rsidR="00E85851" w:rsidRDefault="00F95809">
      <w:r>
        <w:t>– produktu grupu pieeja - identificējot kādas produktu grupas iespējams iegūt</w:t>
      </w:r>
      <w:r w:rsidR="009A58D4">
        <w:t>,</w:t>
      </w:r>
      <w:r>
        <w:t xml:space="preserve"> pārstrādājot/ izmantojot izaudzētās izejvielas</w:t>
      </w:r>
      <w:r w:rsidR="00E60E8D">
        <w:t xml:space="preserve"> – veikti ekonomiskie aprē</w:t>
      </w:r>
      <w:r w:rsidR="007E27CA">
        <w:t>ķ</w:t>
      </w:r>
      <w:r w:rsidR="00E60E8D">
        <w:t>ini, ekodizaina analīze un aprēķinātas SEG emisijas 5 inovatīvu produktu izejvielu grupām</w:t>
      </w:r>
      <w:r>
        <w:t>.</w:t>
      </w:r>
    </w:p>
    <w:p w14:paraId="29FE8A94" w14:textId="77777777" w:rsidR="00146000" w:rsidRDefault="00F94672" w:rsidP="00F94672">
      <w:pPr>
        <w:pStyle w:val="Heading"/>
      </w:pPr>
      <w:r>
        <w:t>Darba uzdevumi</w:t>
      </w:r>
      <w:r w:rsidR="008F662E">
        <w:t xml:space="preserve"> un to izpilde</w:t>
      </w:r>
      <w:r>
        <w:t>:</w:t>
      </w:r>
    </w:p>
    <w:tbl>
      <w:tblPr>
        <w:tblStyle w:val="TableGrid"/>
        <w:tblW w:w="5000" w:type="pct"/>
        <w:tblInd w:w="108" w:type="dxa"/>
        <w:tblLayout w:type="fixed"/>
        <w:tblLook w:val="04A0" w:firstRow="1" w:lastRow="0" w:firstColumn="1" w:lastColumn="0" w:noHBand="0" w:noVBand="1"/>
      </w:tblPr>
      <w:tblGrid>
        <w:gridCol w:w="4483"/>
        <w:gridCol w:w="4482"/>
      </w:tblGrid>
      <w:tr w:rsidR="00146000" w:rsidRPr="008F662E" w14:paraId="584E18B6" w14:textId="77777777" w:rsidTr="00146000">
        <w:tc>
          <w:tcPr>
            <w:tcW w:w="4814" w:type="dxa"/>
            <w:tcBorders>
              <w:top w:val="single" w:sz="4" w:space="0" w:color="auto"/>
              <w:left w:val="single" w:sz="4" w:space="0" w:color="auto"/>
              <w:bottom w:val="single" w:sz="4" w:space="0" w:color="auto"/>
              <w:right w:val="single" w:sz="4" w:space="0" w:color="auto"/>
            </w:tcBorders>
            <w:vAlign w:val="center"/>
            <w:hideMark/>
          </w:tcPr>
          <w:p w14:paraId="251709FD" w14:textId="77777777" w:rsidR="00146000" w:rsidRPr="008F662E" w:rsidRDefault="00146000" w:rsidP="001303C8">
            <w:pPr>
              <w:spacing w:before="1" w:after="1"/>
              <w:ind w:left="360" w:firstLine="0"/>
              <w:jc w:val="center"/>
              <w:rPr>
                <w:rFonts w:ascii="Times New Roman" w:eastAsia="Times New Roman" w:hAnsi="Times New Roman" w:cs="Times New Roman"/>
                <w:b/>
                <w:sz w:val="20"/>
                <w:szCs w:val="20"/>
                <w:lang w:eastAsia="en-US" w:bidi="ar-SA"/>
              </w:rPr>
            </w:pPr>
            <w:r w:rsidRPr="008F662E">
              <w:rPr>
                <w:b/>
                <w:sz w:val="20"/>
                <w:szCs w:val="20"/>
              </w:rPr>
              <w:t>Darba uzdevums</w:t>
            </w:r>
          </w:p>
        </w:tc>
        <w:tc>
          <w:tcPr>
            <w:tcW w:w="4814" w:type="dxa"/>
            <w:tcBorders>
              <w:top w:val="single" w:sz="4" w:space="0" w:color="auto"/>
              <w:left w:val="single" w:sz="4" w:space="0" w:color="auto"/>
              <w:bottom w:val="single" w:sz="4" w:space="0" w:color="auto"/>
              <w:right w:val="single" w:sz="4" w:space="0" w:color="auto"/>
            </w:tcBorders>
          </w:tcPr>
          <w:p w14:paraId="7FE6E78D" w14:textId="77777777" w:rsidR="00146000" w:rsidRPr="008F662E" w:rsidRDefault="00146000" w:rsidP="001303C8">
            <w:pPr>
              <w:spacing w:before="1" w:after="1"/>
              <w:jc w:val="center"/>
              <w:rPr>
                <w:b/>
                <w:sz w:val="20"/>
                <w:szCs w:val="20"/>
              </w:rPr>
            </w:pPr>
            <w:r w:rsidRPr="008F662E">
              <w:rPr>
                <w:b/>
                <w:sz w:val="20"/>
                <w:szCs w:val="20"/>
              </w:rPr>
              <w:t>Izpilde</w:t>
            </w:r>
          </w:p>
        </w:tc>
      </w:tr>
      <w:tr w:rsidR="00146000" w:rsidRPr="008F662E" w14:paraId="6E696CDF" w14:textId="77777777" w:rsidTr="00146000">
        <w:tc>
          <w:tcPr>
            <w:tcW w:w="4814" w:type="dxa"/>
            <w:tcBorders>
              <w:top w:val="single" w:sz="4" w:space="0" w:color="auto"/>
              <w:left w:val="single" w:sz="4" w:space="0" w:color="auto"/>
              <w:bottom w:val="single" w:sz="4" w:space="0" w:color="auto"/>
              <w:right w:val="single" w:sz="4" w:space="0" w:color="auto"/>
            </w:tcBorders>
            <w:vAlign w:val="center"/>
          </w:tcPr>
          <w:p w14:paraId="4716EE23" w14:textId="113BC168" w:rsidR="00146000" w:rsidRPr="008F662E" w:rsidRDefault="00146000" w:rsidP="009A58D4">
            <w:pPr>
              <w:spacing w:before="1" w:after="1"/>
              <w:ind w:firstLine="0"/>
              <w:rPr>
                <w:rFonts w:eastAsia="Calibri"/>
                <w:sz w:val="20"/>
                <w:szCs w:val="20"/>
                <w:lang w:eastAsia="lv-LV"/>
              </w:rPr>
            </w:pPr>
            <w:r w:rsidRPr="008F662E">
              <w:rPr>
                <w:rFonts w:eastAsia="Calibri"/>
                <w:sz w:val="20"/>
                <w:szCs w:val="20"/>
                <w:lang w:eastAsia="lv-LV"/>
              </w:rPr>
              <w:t xml:space="preserve">Pasūtītāja definētā projekta sasaiste ar projektu LIFE REstore - “Degradēto purvu atbildīga apsaimniekošana un ilgtspējīga izmantošana Latvijā” un LVAFA finansēta projekta “Latvijas kūdras atradņu datu kvalitātes analīze, ieteikumu sagatavošana un uzlabošana </w:t>
            </w:r>
            <w:r w:rsidR="009A58D4">
              <w:rPr>
                <w:rFonts w:eastAsia="Calibri"/>
                <w:sz w:val="20"/>
                <w:szCs w:val="20"/>
                <w:lang w:eastAsia="lv-LV"/>
              </w:rPr>
              <w:t>atradņu</w:t>
            </w:r>
            <w:r w:rsidR="009A58D4" w:rsidRPr="008F662E">
              <w:rPr>
                <w:rFonts w:eastAsia="Calibri"/>
                <w:sz w:val="20"/>
                <w:szCs w:val="20"/>
                <w:lang w:eastAsia="lv-LV"/>
              </w:rPr>
              <w:t xml:space="preserve"> </w:t>
            </w:r>
            <w:r w:rsidRPr="008F662E">
              <w:rPr>
                <w:rFonts w:eastAsia="Calibri"/>
                <w:sz w:val="20"/>
                <w:szCs w:val="20"/>
                <w:lang w:eastAsia="lv-LV"/>
              </w:rPr>
              <w:t>uzlabošanai un izmantošanai valsts stratēģijas pamatdokumentu sagatavošanā” pieredzi, uzdevumiem un sasniegtajiem rezultātiem.</w:t>
            </w:r>
          </w:p>
        </w:tc>
        <w:tc>
          <w:tcPr>
            <w:tcW w:w="4814" w:type="dxa"/>
            <w:tcBorders>
              <w:top w:val="single" w:sz="4" w:space="0" w:color="auto"/>
              <w:left w:val="single" w:sz="4" w:space="0" w:color="auto"/>
              <w:right w:val="single" w:sz="4" w:space="0" w:color="auto"/>
            </w:tcBorders>
          </w:tcPr>
          <w:p w14:paraId="55BA7D65" w14:textId="7F4FDAF8" w:rsidR="00146000" w:rsidRPr="008F662E" w:rsidRDefault="0069414F" w:rsidP="009A58D4">
            <w:pPr>
              <w:spacing w:before="1" w:after="1"/>
              <w:ind w:firstLine="0"/>
              <w:rPr>
                <w:rFonts w:eastAsia="Calibri"/>
                <w:sz w:val="20"/>
                <w:szCs w:val="20"/>
                <w:lang w:eastAsia="lv-LV"/>
              </w:rPr>
            </w:pPr>
            <w:r w:rsidRPr="008F662E">
              <w:rPr>
                <w:rFonts w:eastAsia="Calibri"/>
                <w:sz w:val="20"/>
                <w:szCs w:val="20"/>
                <w:lang w:eastAsia="lv-LV"/>
              </w:rPr>
              <w:t>Sagatavots apskats par izstrādāto kūdras lauku tālākas saimnieciskas izmantošanas sasaisti ar ilgtermiņa un vidēja termiņa plānošanas dokumentiem. Sniegta informācija</w:t>
            </w:r>
            <w:r w:rsidR="009A58D4">
              <w:rPr>
                <w:rFonts w:eastAsia="Calibri"/>
                <w:sz w:val="20"/>
                <w:szCs w:val="20"/>
                <w:lang w:eastAsia="lv-LV"/>
              </w:rPr>
              <w:t>,</w:t>
            </w:r>
            <w:r w:rsidRPr="008F662E">
              <w:rPr>
                <w:rFonts w:eastAsia="Calibri"/>
                <w:sz w:val="20"/>
                <w:szCs w:val="20"/>
                <w:lang w:eastAsia="lv-LV"/>
              </w:rPr>
              <w:t xml:space="preserve"> kādi papildus dati tiks iegūti pēc LVAF un LIFE REstore projektu īstenošanas. </w:t>
            </w:r>
            <w:r w:rsidR="008E79D5" w:rsidRPr="008F662E">
              <w:rPr>
                <w:rFonts w:eastAsia="Calibri"/>
                <w:sz w:val="20"/>
                <w:szCs w:val="20"/>
                <w:lang w:eastAsia="lv-LV"/>
              </w:rPr>
              <w:t xml:space="preserve">LIFE REstore projekta parauglaukumos </w:t>
            </w:r>
            <w:r w:rsidR="009A58D4">
              <w:rPr>
                <w:rFonts w:eastAsia="Calibri"/>
                <w:sz w:val="20"/>
                <w:szCs w:val="20"/>
                <w:lang w:eastAsia="lv-LV"/>
              </w:rPr>
              <w:t>u</w:t>
            </w:r>
            <w:r w:rsidR="008E79D5" w:rsidRPr="008F662E">
              <w:rPr>
                <w:rFonts w:eastAsia="Calibri"/>
                <w:sz w:val="20"/>
                <w:szCs w:val="20"/>
                <w:lang w:eastAsia="lv-LV"/>
              </w:rPr>
              <w:t>zņemtās fotogrāfijas</w:t>
            </w:r>
            <w:r w:rsidR="008E79D5">
              <w:rPr>
                <w:rFonts w:eastAsia="Calibri"/>
                <w:sz w:val="20"/>
                <w:szCs w:val="20"/>
                <w:lang w:eastAsia="lv-LV"/>
              </w:rPr>
              <w:t xml:space="preserve"> izmantotas</w:t>
            </w:r>
            <w:r w:rsidR="008E79D5" w:rsidRPr="008F662E">
              <w:rPr>
                <w:rFonts w:eastAsia="Calibri"/>
                <w:sz w:val="20"/>
                <w:szCs w:val="20"/>
                <w:lang w:eastAsia="lv-LV"/>
              </w:rPr>
              <w:t xml:space="preserve"> </w:t>
            </w:r>
            <w:r w:rsidR="008E79D5">
              <w:rPr>
                <w:rFonts w:eastAsia="Calibri"/>
                <w:sz w:val="20"/>
                <w:szCs w:val="20"/>
                <w:lang w:eastAsia="lv-LV"/>
              </w:rPr>
              <w:t>p</w:t>
            </w:r>
            <w:r w:rsidRPr="008F662E">
              <w:rPr>
                <w:rFonts w:eastAsia="Calibri"/>
                <w:sz w:val="20"/>
                <w:szCs w:val="20"/>
                <w:lang w:eastAsia="lv-LV"/>
              </w:rPr>
              <w:t>riekšizpētes projekta ietvaros</w:t>
            </w:r>
            <w:r w:rsidR="009A58D4">
              <w:rPr>
                <w:rFonts w:eastAsia="Calibri"/>
                <w:sz w:val="20"/>
                <w:szCs w:val="20"/>
                <w:lang w:eastAsia="lv-LV"/>
              </w:rPr>
              <w:t xml:space="preserve">, </w:t>
            </w:r>
            <w:r w:rsidRPr="008F662E">
              <w:rPr>
                <w:rFonts w:eastAsia="Calibri"/>
                <w:sz w:val="20"/>
                <w:szCs w:val="20"/>
                <w:lang w:eastAsia="lv-LV"/>
              </w:rPr>
              <w:t>sagatavot</w:t>
            </w:r>
            <w:r w:rsidR="008E79D5">
              <w:rPr>
                <w:rFonts w:eastAsia="Calibri"/>
                <w:sz w:val="20"/>
                <w:szCs w:val="20"/>
                <w:lang w:eastAsia="lv-LV"/>
              </w:rPr>
              <w:t>ā</w:t>
            </w:r>
            <w:r w:rsidRPr="008F662E">
              <w:rPr>
                <w:rFonts w:eastAsia="Calibri"/>
                <w:sz w:val="20"/>
                <w:szCs w:val="20"/>
                <w:lang w:eastAsia="lv-LV"/>
              </w:rPr>
              <w:t xml:space="preserve"> informatīv</w:t>
            </w:r>
            <w:r w:rsidR="008E79D5">
              <w:rPr>
                <w:rFonts w:eastAsia="Calibri"/>
                <w:sz w:val="20"/>
                <w:szCs w:val="20"/>
                <w:lang w:eastAsia="lv-LV"/>
              </w:rPr>
              <w:t>ā materi</w:t>
            </w:r>
            <w:r w:rsidR="009A58D4">
              <w:rPr>
                <w:rFonts w:eastAsia="Calibri"/>
                <w:sz w:val="20"/>
                <w:szCs w:val="20"/>
                <w:lang w:eastAsia="lv-LV"/>
              </w:rPr>
              <w:t>ā</w:t>
            </w:r>
            <w:r w:rsidR="00D6502E">
              <w:rPr>
                <w:rFonts w:eastAsia="Calibri"/>
                <w:sz w:val="20"/>
                <w:szCs w:val="20"/>
                <w:lang w:eastAsia="lv-LV"/>
              </w:rPr>
              <w:t>l</w:t>
            </w:r>
            <w:r w:rsidR="008E79D5">
              <w:rPr>
                <w:rFonts w:eastAsia="Calibri"/>
                <w:sz w:val="20"/>
                <w:szCs w:val="20"/>
                <w:lang w:eastAsia="lv-LV"/>
              </w:rPr>
              <w:t>a -</w:t>
            </w:r>
            <w:r w:rsidRPr="008F662E">
              <w:rPr>
                <w:rFonts w:eastAsia="Calibri"/>
                <w:sz w:val="20"/>
                <w:szCs w:val="20"/>
                <w:lang w:eastAsia="lv-LV"/>
              </w:rPr>
              <w:t xml:space="preserve"> ziņojum</w:t>
            </w:r>
            <w:r w:rsidR="008E79D5">
              <w:rPr>
                <w:rFonts w:eastAsia="Calibri"/>
                <w:sz w:val="20"/>
                <w:szCs w:val="20"/>
                <w:lang w:eastAsia="lv-LV"/>
              </w:rPr>
              <w:t>a</w:t>
            </w:r>
            <w:r w:rsidRPr="008F662E">
              <w:rPr>
                <w:rFonts w:eastAsia="Calibri"/>
                <w:sz w:val="20"/>
                <w:szCs w:val="20"/>
                <w:lang w:eastAsia="lv-LV"/>
              </w:rPr>
              <w:t xml:space="preserve"> par kūdras lauku tālākas izmantošanas kritērijiem</w:t>
            </w:r>
            <w:r w:rsidR="009A58D4">
              <w:rPr>
                <w:rFonts w:eastAsia="Calibri"/>
                <w:sz w:val="20"/>
                <w:szCs w:val="20"/>
                <w:lang w:eastAsia="lv-LV"/>
              </w:rPr>
              <w:t xml:space="preserve"> -</w:t>
            </w:r>
            <w:r w:rsidR="008E79D5">
              <w:rPr>
                <w:rFonts w:eastAsia="Calibri"/>
                <w:sz w:val="20"/>
                <w:szCs w:val="20"/>
                <w:lang w:eastAsia="lv-LV"/>
              </w:rPr>
              <w:t xml:space="preserve"> ilustrēšanai</w:t>
            </w:r>
            <w:r w:rsidR="001303C8" w:rsidRPr="008F662E">
              <w:rPr>
                <w:rFonts w:eastAsia="Calibri"/>
                <w:sz w:val="20"/>
                <w:szCs w:val="20"/>
                <w:lang w:eastAsia="lv-LV"/>
              </w:rPr>
              <w:t>.</w:t>
            </w:r>
          </w:p>
        </w:tc>
      </w:tr>
      <w:tr w:rsidR="00146000" w:rsidRPr="008F662E" w14:paraId="27DD2B21" w14:textId="77777777" w:rsidTr="00146000">
        <w:tc>
          <w:tcPr>
            <w:tcW w:w="4814" w:type="dxa"/>
            <w:tcBorders>
              <w:top w:val="single" w:sz="4" w:space="0" w:color="auto"/>
              <w:left w:val="single" w:sz="4" w:space="0" w:color="auto"/>
              <w:bottom w:val="single" w:sz="4" w:space="0" w:color="auto"/>
              <w:right w:val="single" w:sz="4" w:space="0" w:color="auto"/>
            </w:tcBorders>
            <w:hideMark/>
          </w:tcPr>
          <w:p w14:paraId="5D829767" w14:textId="77777777" w:rsidR="00146000" w:rsidRPr="008F662E" w:rsidRDefault="00146000" w:rsidP="001303C8">
            <w:pPr>
              <w:spacing w:before="1" w:after="1"/>
              <w:ind w:firstLine="0"/>
              <w:rPr>
                <w:sz w:val="20"/>
                <w:szCs w:val="20"/>
              </w:rPr>
            </w:pPr>
            <w:r w:rsidRPr="008F662E">
              <w:rPr>
                <w:sz w:val="20"/>
                <w:szCs w:val="20"/>
              </w:rPr>
              <w:t>Analīze par starptautiskajā zinātniskajā un profesionālajā literatūrā aprakstītajām inovācijām ogulāju un biomasas kultūru audzēšanā izstrādāto kūdras lauku platībās.</w:t>
            </w:r>
          </w:p>
        </w:tc>
        <w:tc>
          <w:tcPr>
            <w:tcW w:w="4814" w:type="dxa"/>
            <w:vMerge w:val="restart"/>
            <w:tcBorders>
              <w:top w:val="single" w:sz="4" w:space="0" w:color="auto"/>
              <w:left w:val="single" w:sz="4" w:space="0" w:color="auto"/>
              <w:right w:val="single" w:sz="4" w:space="0" w:color="auto"/>
            </w:tcBorders>
          </w:tcPr>
          <w:p w14:paraId="75F735F0" w14:textId="3F76DFB4" w:rsidR="00146000" w:rsidRPr="008F662E" w:rsidRDefault="0069414F">
            <w:pPr>
              <w:spacing w:before="1" w:after="1"/>
              <w:ind w:firstLine="0"/>
              <w:rPr>
                <w:sz w:val="20"/>
                <w:szCs w:val="20"/>
              </w:rPr>
            </w:pPr>
            <w:r w:rsidRPr="008F662E">
              <w:rPr>
                <w:sz w:val="20"/>
                <w:szCs w:val="20"/>
              </w:rPr>
              <w:t>Identificēt</w:t>
            </w:r>
            <w:r w:rsidR="006B3F64" w:rsidRPr="008F662E">
              <w:rPr>
                <w:sz w:val="20"/>
                <w:szCs w:val="20"/>
              </w:rPr>
              <w:t>as</w:t>
            </w:r>
            <w:r w:rsidRPr="008F662E">
              <w:rPr>
                <w:sz w:val="20"/>
                <w:szCs w:val="20"/>
              </w:rPr>
              <w:t xml:space="preserve"> </w:t>
            </w:r>
            <w:r w:rsidR="00D77A0C" w:rsidRPr="008F662E">
              <w:rPr>
                <w:sz w:val="20"/>
                <w:szCs w:val="20"/>
              </w:rPr>
              <w:t>18</w:t>
            </w:r>
            <w:r w:rsidR="00D77A0C">
              <w:rPr>
                <w:sz w:val="20"/>
                <w:szCs w:val="20"/>
              </w:rPr>
              <w:t> </w:t>
            </w:r>
            <w:r w:rsidRPr="008F662E">
              <w:rPr>
                <w:sz w:val="20"/>
                <w:szCs w:val="20"/>
              </w:rPr>
              <w:t>kultūra</w:t>
            </w:r>
            <w:r w:rsidR="006B3F64" w:rsidRPr="008F662E">
              <w:rPr>
                <w:sz w:val="20"/>
                <w:szCs w:val="20"/>
              </w:rPr>
              <w:t>s (kārkli; papeles (0.</w:t>
            </w:r>
            <w:r w:rsidR="00D77A0C" w:rsidRPr="008F662E">
              <w:rPr>
                <w:sz w:val="20"/>
                <w:szCs w:val="20"/>
              </w:rPr>
              <w:t>2</w:t>
            </w:r>
            <w:r w:rsidR="00D77A0C">
              <w:rPr>
                <w:sz w:val="20"/>
                <w:szCs w:val="20"/>
              </w:rPr>
              <w:t> </w:t>
            </w:r>
            <w:r w:rsidR="006B3F64" w:rsidRPr="008F662E">
              <w:rPr>
                <w:sz w:val="20"/>
                <w:szCs w:val="20"/>
              </w:rPr>
              <w:t>m spraudeņi vai</w:t>
            </w:r>
            <w:r w:rsidR="008E79D5">
              <w:rPr>
                <w:sz w:val="20"/>
                <w:szCs w:val="20"/>
              </w:rPr>
              <w:t xml:space="preserve"> </w:t>
            </w:r>
            <w:r w:rsidR="006B3F64" w:rsidRPr="008F662E">
              <w:rPr>
                <w:sz w:val="20"/>
                <w:szCs w:val="20"/>
              </w:rPr>
              <w:t>1.</w:t>
            </w:r>
            <w:r w:rsidR="00D77A0C" w:rsidRPr="008F662E">
              <w:rPr>
                <w:sz w:val="20"/>
                <w:szCs w:val="20"/>
              </w:rPr>
              <w:t>2</w:t>
            </w:r>
            <w:r w:rsidR="00D77A0C">
              <w:rPr>
                <w:sz w:val="20"/>
                <w:szCs w:val="20"/>
              </w:rPr>
              <w:t> </w:t>
            </w:r>
            <w:r w:rsidR="006B3F64" w:rsidRPr="008F662E">
              <w:rPr>
                <w:sz w:val="20"/>
                <w:szCs w:val="20"/>
              </w:rPr>
              <w:t xml:space="preserve">m </w:t>
            </w:r>
            <w:r w:rsidR="008E79D5">
              <w:rPr>
                <w:sz w:val="20"/>
                <w:szCs w:val="20"/>
              </w:rPr>
              <w:t xml:space="preserve">gari </w:t>
            </w:r>
            <w:r w:rsidR="006B3F64" w:rsidRPr="008F662E">
              <w:rPr>
                <w:sz w:val="20"/>
                <w:szCs w:val="20"/>
              </w:rPr>
              <w:t>spraudeņi); apšu hibrīdi (zāģbaļķu ieguvei); baltalksnis; egle; priede; bērzs; melnalksnis; krūmmellenes; mellenes; lielogu dzērvenes; brūklenes; miežabrālis; lācenes; timotiņš biomasai vai sēklai; lapsaste; bastardāboliņš; niedru auzene)</w:t>
            </w:r>
            <w:r w:rsidRPr="008F662E">
              <w:rPr>
                <w:sz w:val="20"/>
                <w:szCs w:val="20"/>
              </w:rPr>
              <w:t xml:space="preserve"> un vēl trīs padziļināti pētāmi mazāk tradicionāli zemkopības veidi</w:t>
            </w:r>
            <w:r w:rsidR="009A58D4">
              <w:rPr>
                <w:sz w:val="20"/>
                <w:szCs w:val="20"/>
              </w:rPr>
              <w:t>,</w:t>
            </w:r>
            <w:r w:rsidRPr="008F662E">
              <w:rPr>
                <w:sz w:val="20"/>
                <w:szCs w:val="20"/>
              </w:rPr>
              <w:t xml:space="preserve"> veidojot “mākslīgas” augu sabiedrības – paludikultūras, ārstniecības augi, bišu ganības</w:t>
            </w:r>
            <w:r w:rsidR="006B3F64" w:rsidRPr="008F662E">
              <w:rPr>
                <w:sz w:val="20"/>
                <w:szCs w:val="20"/>
              </w:rPr>
              <w:t xml:space="preserve"> - nektāraugi</w:t>
            </w:r>
            <w:r w:rsidRPr="008F662E">
              <w:rPr>
                <w:sz w:val="20"/>
                <w:szCs w:val="20"/>
              </w:rPr>
              <w:t xml:space="preserve">. </w:t>
            </w:r>
            <w:r w:rsidR="00F94672" w:rsidRPr="008F662E">
              <w:rPr>
                <w:sz w:val="20"/>
                <w:szCs w:val="20"/>
              </w:rPr>
              <w:t xml:space="preserve">Sagatavoti </w:t>
            </w:r>
            <w:r w:rsidR="00D77A0C" w:rsidRPr="008F662E">
              <w:rPr>
                <w:sz w:val="20"/>
                <w:szCs w:val="20"/>
              </w:rPr>
              <w:t>18</w:t>
            </w:r>
            <w:r w:rsidR="00D77A0C">
              <w:rPr>
                <w:sz w:val="20"/>
                <w:szCs w:val="20"/>
              </w:rPr>
              <w:t> </w:t>
            </w:r>
            <w:r w:rsidR="00F94672" w:rsidRPr="008F662E">
              <w:rPr>
                <w:sz w:val="20"/>
                <w:szCs w:val="20"/>
              </w:rPr>
              <w:t>k</w:t>
            </w:r>
            <w:r w:rsidRPr="008F662E">
              <w:rPr>
                <w:sz w:val="20"/>
                <w:szCs w:val="20"/>
              </w:rPr>
              <w:t>ultūr</w:t>
            </w:r>
            <w:r w:rsidR="006B3F64" w:rsidRPr="008F662E">
              <w:rPr>
                <w:sz w:val="20"/>
                <w:szCs w:val="20"/>
              </w:rPr>
              <w:t>u</w:t>
            </w:r>
            <w:r w:rsidRPr="008F662E">
              <w:rPr>
                <w:sz w:val="20"/>
                <w:szCs w:val="20"/>
              </w:rPr>
              <w:t xml:space="preserve"> mono stād</w:t>
            </w:r>
            <w:r w:rsidR="00F94672" w:rsidRPr="008F662E">
              <w:rPr>
                <w:sz w:val="20"/>
                <w:szCs w:val="20"/>
              </w:rPr>
              <w:t xml:space="preserve">ījumu </w:t>
            </w:r>
            <w:r w:rsidRPr="008F662E">
              <w:rPr>
                <w:sz w:val="20"/>
                <w:szCs w:val="20"/>
              </w:rPr>
              <w:t>agrotehniskie apraksti, aprakstos iekļaujot jaunāko pētījumu atziņas.</w:t>
            </w:r>
          </w:p>
        </w:tc>
      </w:tr>
      <w:tr w:rsidR="00146000" w:rsidRPr="008F662E" w14:paraId="30C2D599" w14:textId="77777777" w:rsidTr="00146000">
        <w:tc>
          <w:tcPr>
            <w:tcW w:w="4814" w:type="dxa"/>
            <w:tcBorders>
              <w:top w:val="single" w:sz="4" w:space="0" w:color="auto"/>
              <w:left w:val="single" w:sz="4" w:space="0" w:color="auto"/>
              <w:bottom w:val="single" w:sz="4" w:space="0" w:color="auto"/>
              <w:right w:val="single" w:sz="4" w:space="0" w:color="auto"/>
            </w:tcBorders>
            <w:hideMark/>
          </w:tcPr>
          <w:p w14:paraId="6ACC5D0A" w14:textId="77777777" w:rsidR="00146000" w:rsidRPr="008F662E" w:rsidRDefault="00146000" w:rsidP="001303C8">
            <w:pPr>
              <w:suppressAutoHyphens w:val="0"/>
              <w:spacing w:before="1" w:after="1"/>
              <w:ind w:firstLine="0"/>
              <w:jc w:val="left"/>
              <w:rPr>
                <w:sz w:val="20"/>
                <w:szCs w:val="20"/>
              </w:rPr>
            </w:pPr>
            <w:r w:rsidRPr="008F662E">
              <w:rPr>
                <w:sz w:val="20"/>
                <w:szCs w:val="20"/>
              </w:rPr>
              <w:t>Kultūru audzēšanas agrotehnisko aprakstu sagatavošana.</w:t>
            </w:r>
          </w:p>
        </w:tc>
        <w:tc>
          <w:tcPr>
            <w:tcW w:w="4814" w:type="dxa"/>
            <w:vMerge/>
            <w:tcBorders>
              <w:left w:val="single" w:sz="4" w:space="0" w:color="auto"/>
              <w:bottom w:val="single" w:sz="4" w:space="0" w:color="auto"/>
              <w:right w:val="single" w:sz="4" w:space="0" w:color="auto"/>
            </w:tcBorders>
          </w:tcPr>
          <w:p w14:paraId="3D1A307C" w14:textId="77777777" w:rsidR="00146000" w:rsidRPr="008F662E" w:rsidRDefault="00146000" w:rsidP="001303C8">
            <w:pPr>
              <w:spacing w:before="1" w:after="1"/>
              <w:ind w:firstLine="0"/>
              <w:rPr>
                <w:sz w:val="20"/>
                <w:szCs w:val="20"/>
              </w:rPr>
            </w:pPr>
          </w:p>
        </w:tc>
      </w:tr>
      <w:tr w:rsidR="006B3F64" w:rsidRPr="008F662E" w14:paraId="2D3498C3" w14:textId="77777777" w:rsidTr="001303C8">
        <w:tc>
          <w:tcPr>
            <w:tcW w:w="4814" w:type="dxa"/>
            <w:tcBorders>
              <w:top w:val="single" w:sz="4" w:space="0" w:color="auto"/>
              <w:left w:val="single" w:sz="4" w:space="0" w:color="auto"/>
              <w:bottom w:val="single" w:sz="4" w:space="0" w:color="auto"/>
              <w:right w:val="single" w:sz="4" w:space="0" w:color="auto"/>
            </w:tcBorders>
            <w:vAlign w:val="center"/>
            <w:hideMark/>
          </w:tcPr>
          <w:p w14:paraId="3D890C2C" w14:textId="77777777" w:rsidR="006B3F64" w:rsidRPr="008F662E" w:rsidRDefault="006B3F64" w:rsidP="001303C8">
            <w:pPr>
              <w:spacing w:before="1" w:after="1"/>
              <w:ind w:firstLine="0"/>
              <w:rPr>
                <w:rFonts w:eastAsia="Calibri"/>
                <w:sz w:val="20"/>
                <w:szCs w:val="20"/>
                <w:lang w:eastAsia="lv-LV"/>
              </w:rPr>
            </w:pPr>
            <w:r w:rsidRPr="008F662E">
              <w:rPr>
                <w:rFonts w:eastAsia="Calibri"/>
                <w:sz w:val="20"/>
                <w:szCs w:val="20"/>
                <w:lang w:eastAsia="lv-LV"/>
              </w:rPr>
              <w:t>Kritēriju, kādos gadījumos izstrādāto kūdras lauku platības piemērotas attiecīgajam turpmākam izmantošanas veidam, definēšana, izdalot divu veidu aktivitātes:</w:t>
            </w:r>
          </w:p>
          <w:p w14:paraId="4DA4D9A9" w14:textId="77777777" w:rsidR="006B3F64" w:rsidRPr="005F020B" w:rsidRDefault="006B3F64" w:rsidP="00DC238F">
            <w:pPr>
              <w:pStyle w:val="ListParagraph"/>
              <w:numPr>
                <w:ilvl w:val="0"/>
                <w:numId w:val="23"/>
              </w:numPr>
              <w:suppressAutoHyphens w:val="0"/>
              <w:spacing w:before="1" w:after="1"/>
              <w:jc w:val="left"/>
              <w:rPr>
                <w:rFonts w:eastAsia="Calibri"/>
                <w:sz w:val="20"/>
                <w:szCs w:val="20"/>
                <w:lang w:eastAsia="lv-LV"/>
              </w:rPr>
            </w:pPr>
            <w:r w:rsidRPr="005F020B">
              <w:rPr>
                <w:rFonts w:eastAsia="Calibri"/>
                <w:sz w:val="20"/>
                <w:szCs w:val="20"/>
                <w:lang w:eastAsia="lv-LV"/>
              </w:rPr>
              <w:t>katras izvēlētās kultūras audzēšana (stādījumu ierīkošana, kopšana, augšanas apstākļu nodrošināšana un audzēšanas risku mazināšana, ražas novākšana pirmapstrādei);</w:t>
            </w:r>
          </w:p>
          <w:p w14:paraId="483F14E4" w14:textId="62C19EA3" w:rsidR="006B3F64" w:rsidRPr="005F020B" w:rsidRDefault="006B3F64" w:rsidP="00DC238F">
            <w:pPr>
              <w:pStyle w:val="ListParagraph"/>
              <w:numPr>
                <w:ilvl w:val="0"/>
                <w:numId w:val="23"/>
              </w:numPr>
              <w:spacing w:before="1" w:after="1"/>
              <w:rPr>
                <w:sz w:val="20"/>
                <w:szCs w:val="20"/>
              </w:rPr>
            </w:pPr>
            <w:r w:rsidRPr="005F020B">
              <w:rPr>
                <w:rFonts w:eastAsia="Calibri"/>
                <w:sz w:val="20"/>
                <w:szCs w:val="20"/>
                <w:lang w:eastAsia="lv-LV"/>
              </w:rPr>
              <w:t>appludināšana</w:t>
            </w:r>
            <w:r w:rsidR="009A58D4" w:rsidRPr="005F020B">
              <w:rPr>
                <w:rFonts w:eastAsia="Calibri"/>
                <w:sz w:val="20"/>
                <w:szCs w:val="20"/>
                <w:lang w:eastAsia="lv-LV"/>
              </w:rPr>
              <w:t>,</w:t>
            </w:r>
            <w:r w:rsidRPr="005F020B">
              <w:rPr>
                <w:rFonts w:eastAsia="Calibri"/>
                <w:sz w:val="20"/>
                <w:szCs w:val="20"/>
                <w:lang w:eastAsia="lv-LV"/>
              </w:rPr>
              <w:t xml:space="preserve"> veidojot jaunus ūdensobjektus vai veicinot dabisko ekosistēmu atjaunošanos.</w:t>
            </w:r>
          </w:p>
        </w:tc>
        <w:tc>
          <w:tcPr>
            <w:tcW w:w="4814" w:type="dxa"/>
            <w:vMerge w:val="restart"/>
            <w:tcBorders>
              <w:top w:val="single" w:sz="4" w:space="0" w:color="auto"/>
              <w:left w:val="single" w:sz="4" w:space="0" w:color="auto"/>
              <w:right w:val="single" w:sz="4" w:space="0" w:color="auto"/>
            </w:tcBorders>
          </w:tcPr>
          <w:p w14:paraId="195321C9" w14:textId="3C04A9DC" w:rsidR="006B3F64" w:rsidRDefault="00673DE5">
            <w:pPr>
              <w:spacing w:before="1" w:after="1"/>
              <w:ind w:firstLine="0"/>
              <w:rPr>
                <w:sz w:val="20"/>
                <w:szCs w:val="20"/>
              </w:rPr>
            </w:pPr>
            <w:r w:rsidRPr="008F662E">
              <w:rPr>
                <w:sz w:val="20"/>
                <w:szCs w:val="20"/>
              </w:rPr>
              <w:t xml:space="preserve">Izstrādātu kūdras lauku stāvokļa aprakstīšanai piesaistīts eksperts no </w:t>
            </w:r>
            <w:r w:rsidR="00D77A0C">
              <w:rPr>
                <w:sz w:val="20"/>
                <w:szCs w:val="20"/>
              </w:rPr>
              <w:t xml:space="preserve">Latvijas </w:t>
            </w:r>
            <w:r w:rsidRPr="008F662E">
              <w:rPr>
                <w:sz w:val="20"/>
                <w:szCs w:val="20"/>
              </w:rPr>
              <w:t>Kūdras ražotāju asociācijas. Sadarbojoties kūdras pētniekiem un agronomiem</w:t>
            </w:r>
            <w:r w:rsidR="009A58D4">
              <w:rPr>
                <w:sz w:val="20"/>
                <w:szCs w:val="20"/>
              </w:rPr>
              <w:t>,</w:t>
            </w:r>
            <w:r w:rsidRPr="008F662E">
              <w:rPr>
                <w:sz w:val="20"/>
                <w:szCs w:val="20"/>
              </w:rPr>
              <w:t xml:space="preserve"> izveidots kritēriju saraksts – matrica izstrādātā kūdras lauka stāvokļa piemērotībai kāda no kultūraugiem audzēšanai</w:t>
            </w:r>
            <w:r w:rsidR="00D77A0C">
              <w:rPr>
                <w:sz w:val="20"/>
                <w:szCs w:val="20"/>
              </w:rPr>
              <w:t>,</w:t>
            </w:r>
            <w:r w:rsidR="00415196" w:rsidRPr="008F662E">
              <w:rPr>
                <w:sz w:val="20"/>
                <w:szCs w:val="20"/>
              </w:rPr>
              <w:t xml:space="preserve"> </w:t>
            </w:r>
            <w:r w:rsidR="00D77A0C">
              <w:rPr>
                <w:sz w:val="20"/>
                <w:szCs w:val="20"/>
              </w:rPr>
              <w:t>ūdenstilpju izveidošanai</w:t>
            </w:r>
            <w:r w:rsidR="00415196" w:rsidRPr="008F662E">
              <w:rPr>
                <w:sz w:val="20"/>
                <w:szCs w:val="20"/>
              </w:rPr>
              <w:t>,</w:t>
            </w:r>
            <w:r w:rsidRPr="008F662E">
              <w:rPr>
                <w:sz w:val="20"/>
                <w:szCs w:val="20"/>
              </w:rPr>
              <w:t xml:space="preserve"> vai atstāšanai dabiskam renaturalizācijas procesam</w:t>
            </w:r>
            <w:r w:rsidR="00415196" w:rsidRPr="008F662E">
              <w:rPr>
                <w:sz w:val="20"/>
                <w:szCs w:val="20"/>
              </w:rPr>
              <w:t>, ja tāds jau uzsācies</w:t>
            </w:r>
            <w:r w:rsidRPr="008F662E">
              <w:rPr>
                <w:sz w:val="20"/>
                <w:szCs w:val="20"/>
              </w:rPr>
              <w:t>.</w:t>
            </w:r>
            <w:r w:rsidR="00415196" w:rsidRPr="008F662E">
              <w:rPr>
                <w:sz w:val="20"/>
                <w:szCs w:val="20"/>
              </w:rPr>
              <w:t xml:space="preserve"> Kultūru audzēšanai nepieciešamo pasākumu kopums, tai skaitā augsnes sagatavošanas nepieciešamība, iekļauts agrotehniskajos aprakstos, bet izmaksas </w:t>
            </w:r>
            <w:r w:rsidR="00415196" w:rsidRPr="008F662E">
              <w:rPr>
                <w:sz w:val="20"/>
                <w:szCs w:val="20"/>
              </w:rPr>
              <w:lastRenderedPageBreak/>
              <w:t>atspoguļotas sociālekonomiskā aprēķina izejas datos.</w:t>
            </w:r>
            <w:r w:rsidR="00A302D9">
              <w:rPr>
                <w:sz w:val="20"/>
                <w:szCs w:val="20"/>
              </w:rPr>
              <w:t xml:space="preserve"> Jāņem vērā, ka p</w:t>
            </w:r>
            <w:r w:rsidR="00A302D9" w:rsidRPr="00A302D9">
              <w:rPr>
                <w:sz w:val="20"/>
                <w:szCs w:val="20"/>
              </w:rPr>
              <w:t>urvu attīstību vairāk ietekmē tieši lokāli-ģeoloģiskie un hidroģeoloģiskie apstākļi</w:t>
            </w:r>
            <w:r w:rsidR="00A302D9">
              <w:rPr>
                <w:sz w:val="20"/>
                <w:szCs w:val="20"/>
              </w:rPr>
              <w:t xml:space="preserve"> un </w:t>
            </w:r>
            <w:r w:rsidR="00A302D9" w:rsidRPr="00A302D9">
              <w:rPr>
                <w:sz w:val="20"/>
                <w:szCs w:val="20"/>
              </w:rPr>
              <w:t>pirms jebkuru rekultivācijas pasākumu veikšanas ir nepieciešama detalizēta vietas izpēte</w:t>
            </w:r>
            <w:r w:rsidR="00A302D9">
              <w:rPr>
                <w:sz w:val="20"/>
                <w:szCs w:val="20"/>
              </w:rPr>
              <w:t>.</w:t>
            </w:r>
          </w:p>
          <w:p w14:paraId="37114944" w14:textId="66F09527" w:rsidR="00D77A0C" w:rsidRPr="008F662E" w:rsidRDefault="00D77A0C">
            <w:pPr>
              <w:spacing w:before="1" w:after="1"/>
              <w:ind w:firstLine="0"/>
              <w:rPr>
                <w:sz w:val="20"/>
                <w:szCs w:val="20"/>
              </w:rPr>
            </w:pPr>
          </w:p>
        </w:tc>
      </w:tr>
      <w:tr w:rsidR="006B3F64" w:rsidRPr="008F662E" w14:paraId="750DF20C" w14:textId="77777777" w:rsidTr="001303C8">
        <w:tc>
          <w:tcPr>
            <w:tcW w:w="4814" w:type="dxa"/>
            <w:tcBorders>
              <w:top w:val="single" w:sz="4" w:space="0" w:color="auto"/>
              <w:left w:val="single" w:sz="4" w:space="0" w:color="auto"/>
              <w:bottom w:val="single" w:sz="4" w:space="0" w:color="auto"/>
              <w:right w:val="single" w:sz="4" w:space="0" w:color="auto"/>
            </w:tcBorders>
            <w:vAlign w:val="center"/>
          </w:tcPr>
          <w:p w14:paraId="55D52943" w14:textId="77777777" w:rsidR="006B3F64" w:rsidRPr="008F662E" w:rsidRDefault="006B3F64" w:rsidP="001303C8">
            <w:pPr>
              <w:spacing w:before="1" w:after="1"/>
              <w:ind w:firstLine="0"/>
              <w:rPr>
                <w:sz w:val="20"/>
                <w:szCs w:val="20"/>
              </w:rPr>
            </w:pPr>
            <w:r w:rsidRPr="008F662E">
              <w:rPr>
                <w:sz w:val="20"/>
                <w:szCs w:val="20"/>
              </w:rPr>
              <w:lastRenderedPageBreak/>
              <w:t>Sadarbībā ar Latvijas Kūdras ražotāju asociāciju apkopot tās biedru pieredzi par:</w:t>
            </w:r>
          </w:p>
          <w:p w14:paraId="6D9CC08F" w14:textId="19F53F75" w:rsidR="006B3F64" w:rsidRPr="008F662E" w:rsidRDefault="006B3F64" w:rsidP="00DC238F">
            <w:pPr>
              <w:pStyle w:val="ListParagraph"/>
              <w:numPr>
                <w:ilvl w:val="0"/>
                <w:numId w:val="6"/>
              </w:numPr>
              <w:suppressAutoHyphens w:val="0"/>
              <w:spacing w:before="1" w:after="1"/>
              <w:ind w:left="0" w:firstLine="0"/>
              <w:jc w:val="left"/>
              <w:rPr>
                <w:sz w:val="20"/>
                <w:szCs w:val="20"/>
              </w:rPr>
            </w:pPr>
            <w:r w:rsidRPr="008F662E">
              <w:rPr>
                <w:sz w:val="20"/>
                <w:szCs w:val="20"/>
              </w:rPr>
              <w:t>kūdras lauku renaturalizāciju, tai skaitā akcentējot galveno jau sagatavotajās rekomendācijās;</w:t>
            </w:r>
          </w:p>
          <w:p w14:paraId="31942A42" w14:textId="77777777" w:rsidR="006B3F64" w:rsidRPr="008F662E" w:rsidRDefault="006B3F64" w:rsidP="00DC238F">
            <w:pPr>
              <w:pStyle w:val="ListParagraph"/>
              <w:numPr>
                <w:ilvl w:val="0"/>
                <w:numId w:val="6"/>
              </w:numPr>
              <w:spacing w:before="1" w:after="1"/>
              <w:ind w:left="0" w:firstLine="0"/>
              <w:rPr>
                <w:rFonts w:eastAsia="Calibri"/>
                <w:sz w:val="20"/>
                <w:szCs w:val="20"/>
                <w:lang w:eastAsia="lv-LV"/>
              </w:rPr>
            </w:pPr>
            <w:r w:rsidRPr="008F662E">
              <w:rPr>
                <w:sz w:val="20"/>
                <w:szCs w:val="20"/>
              </w:rPr>
              <w:t>ogu kultūru audzēšanas iespējām un sekmēm.</w:t>
            </w:r>
          </w:p>
        </w:tc>
        <w:tc>
          <w:tcPr>
            <w:tcW w:w="4814" w:type="dxa"/>
            <w:vMerge/>
            <w:tcBorders>
              <w:left w:val="single" w:sz="4" w:space="0" w:color="auto"/>
              <w:bottom w:val="single" w:sz="4" w:space="0" w:color="auto"/>
              <w:right w:val="single" w:sz="4" w:space="0" w:color="auto"/>
            </w:tcBorders>
          </w:tcPr>
          <w:p w14:paraId="1C25E6A4" w14:textId="77777777" w:rsidR="006B3F64" w:rsidRPr="008F662E" w:rsidRDefault="006B3F64" w:rsidP="001303C8">
            <w:pPr>
              <w:spacing w:before="1" w:after="1"/>
              <w:ind w:firstLine="0"/>
              <w:rPr>
                <w:sz w:val="20"/>
                <w:szCs w:val="20"/>
              </w:rPr>
            </w:pPr>
          </w:p>
        </w:tc>
      </w:tr>
      <w:tr w:rsidR="00146000" w:rsidRPr="008F662E" w14:paraId="3EEAA5B4" w14:textId="77777777" w:rsidTr="00146000">
        <w:tc>
          <w:tcPr>
            <w:tcW w:w="4814" w:type="dxa"/>
            <w:tcBorders>
              <w:top w:val="single" w:sz="4" w:space="0" w:color="auto"/>
              <w:left w:val="single" w:sz="4" w:space="0" w:color="auto"/>
              <w:bottom w:val="single" w:sz="4" w:space="0" w:color="auto"/>
              <w:right w:val="single" w:sz="4" w:space="0" w:color="auto"/>
            </w:tcBorders>
            <w:vAlign w:val="center"/>
            <w:hideMark/>
          </w:tcPr>
          <w:p w14:paraId="330BB9B6" w14:textId="77777777" w:rsidR="00146000" w:rsidRPr="008F662E" w:rsidRDefault="00146000" w:rsidP="001303C8">
            <w:pPr>
              <w:spacing w:before="1" w:after="1"/>
              <w:ind w:firstLine="0"/>
              <w:rPr>
                <w:sz w:val="20"/>
                <w:szCs w:val="20"/>
              </w:rPr>
            </w:pPr>
            <w:r w:rsidRPr="008F662E">
              <w:rPr>
                <w:sz w:val="20"/>
                <w:szCs w:val="20"/>
              </w:rPr>
              <w:t>Kultūru audzēšanas sociālekonomiskā izvērtējuma sagatavošana.</w:t>
            </w:r>
          </w:p>
        </w:tc>
        <w:tc>
          <w:tcPr>
            <w:tcW w:w="4814" w:type="dxa"/>
            <w:tcBorders>
              <w:top w:val="single" w:sz="4" w:space="0" w:color="auto"/>
              <w:left w:val="single" w:sz="4" w:space="0" w:color="auto"/>
              <w:bottom w:val="single" w:sz="4" w:space="0" w:color="auto"/>
              <w:right w:val="single" w:sz="4" w:space="0" w:color="auto"/>
            </w:tcBorders>
          </w:tcPr>
          <w:p w14:paraId="63E03EA0" w14:textId="5810E55B" w:rsidR="008F662E" w:rsidRPr="008F662E" w:rsidRDefault="008F662E" w:rsidP="008F662E">
            <w:pPr>
              <w:spacing w:before="1" w:after="1"/>
              <w:ind w:firstLine="0"/>
              <w:rPr>
                <w:sz w:val="20"/>
                <w:szCs w:val="20"/>
              </w:rPr>
            </w:pPr>
            <w:r>
              <w:rPr>
                <w:sz w:val="20"/>
                <w:szCs w:val="20"/>
              </w:rPr>
              <w:t>A</w:t>
            </w:r>
            <w:r w:rsidRPr="008F662E">
              <w:rPr>
                <w:sz w:val="20"/>
                <w:szCs w:val="20"/>
              </w:rPr>
              <w:t xml:space="preserve">grotehniskajos aprakstos iekļautajām 17 kultūraugu sugām </w:t>
            </w:r>
            <w:r>
              <w:rPr>
                <w:sz w:val="20"/>
                <w:szCs w:val="20"/>
              </w:rPr>
              <w:t>s</w:t>
            </w:r>
            <w:r w:rsidR="006B3F64" w:rsidRPr="008F662E">
              <w:rPr>
                <w:sz w:val="20"/>
                <w:szCs w:val="20"/>
              </w:rPr>
              <w:t>agatavots kultūraugu audzēšanas sociālekonomiskais apraksts</w:t>
            </w:r>
            <w:r w:rsidR="009A58D4">
              <w:rPr>
                <w:sz w:val="20"/>
                <w:szCs w:val="20"/>
              </w:rPr>
              <w:t>,</w:t>
            </w:r>
            <w:r w:rsidR="00673DE5" w:rsidRPr="008F662E">
              <w:rPr>
                <w:sz w:val="20"/>
                <w:szCs w:val="20"/>
              </w:rPr>
              <w:t xml:space="preserve"> </w:t>
            </w:r>
            <w:r w:rsidRPr="008F662E">
              <w:rPr>
                <w:sz w:val="20"/>
                <w:szCs w:val="20"/>
              </w:rPr>
              <w:t>izmantojot sekojošus rādītājus :</w:t>
            </w:r>
          </w:p>
          <w:p w14:paraId="2CCF7337" w14:textId="70901982" w:rsidR="008F662E" w:rsidRPr="0047583B" w:rsidRDefault="008F662E" w:rsidP="00DC238F">
            <w:pPr>
              <w:pStyle w:val="ListParagraph"/>
              <w:numPr>
                <w:ilvl w:val="0"/>
                <w:numId w:val="6"/>
              </w:numPr>
              <w:spacing w:before="1" w:after="1"/>
              <w:rPr>
                <w:sz w:val="20"/>
                <w:szCs w:val="20"/>
              </w:rPr>
            </w:pPr>
            <w:r w:rsidRPr="0047583B">
              <w:rPr>
                <w:sz w:val="20"/>
                <w:szCs w:val="20"/>
              </w:rPr>
              <w:t xml:space="preserve">bruto peļņa vai zaudējumi, </w:t>
            </w:r>
            <w:r w:rsidR="006B288D" w:rsidRPr="0047583B">
              <w:rPr>
                <w:sz w:val="20"/>
                <w:szCs w:val="20"/>
              </w:rPr>
              <w:t>EUR</w:t>
            </w:r>
            <w:r w:rsidR="006B288D">
              <w:rPr>
                <w:sz w:val="20"/>
                <w:szCs w:val="20"/>
              </w:rPr>
              <w:t> </w:t>
            </w:r>
            <w:r w:rsidRPr="0047583B">
              <w:rPr>
                <w:sz w:val="20"/>
                <w:szCs w:val="20"/>
              </w:rPr>
              <w:t>ha</w:t>
            </w:r>
            <w:r w:rsidRPr="0047583B">
              <w:rPr>
                <w:sz w:val="20"/>
                <w:szCs w:val="20"/>
                <w:vertAlign w:val="superscript"/>
              </w:rPr>
              <w:t>-1</w:t>
            </w:r>
            <w:r w:rsidRPr="0047583B">
              <w:rPr>
                <w:sz w:val="20"/>
                <w:szCs w:val="20"/>
              </w:rPr>
              <w:t>;</w:t>
            </w:r>
          </w:p>
          <w:p w14:paraId="2D83DED2" w14:textId="77777777" w:rsidR="008F662E" w:rsidRPr="0047583B" w:rsidRDefault="008F662E" w:rsidP="00DC238F">
            <w:pPr>
              <w:pStyle w:val="ListParagraph"/>
              <w:numPr>
                <w:ilvl w:val="0"/>
                <w:numId w:val="6"/>
              </w:numPr>
              <w:spacing w:before="1" w:after="1"/>
              <w:rPr>
                <w:sz w:val="20"/>
                <w:szCs w:val="20"/>
              </w:rPr>
            </w:pPr>
            <w:r w:rsidRPr="0047583B">
              <w:rPr>
                <w:sz w:val="20"/>
                <w:szCs w:val="20"/>
              </w:rPr>
              <w:t>bruto rentabilitāte, %;</w:t>
            </w:r>
          </w:p>
          <w:p w14:paraId="3707EFF6" w14:textId="77777777" w:rsidR="008F662E" w:rsidRPr="0047583B" w:rsidRDefault="008F662E" w:rsidP="00DC238F">
            <w:pPr>
              <w:pStyle w:val="ListParagraph"/>
              <w:numPr>
                <w:ilvl w:val="0"/>
                <w:numId w:val="6"/>
              </w:numPr>
              <w:spacing w:before="1" w:after="1"/>
              <w:rPr>
                <w:sz w:val="20"/>
                <w:szCs w:val="20"/>
              </w:rPr>
            </w:pPr>
            <w:r w:rsidRPr="0047583B">
              <w:rPr>
                <w:sz w:val="20"/>
                <w:szCs w:val="20"/>
              </w:rPr>
              <w:t>ieguvumu un izmaksu attiecība (B/C);</w:t>
            </w:r>
          </w:p>
          <w:p w14:paraId="468D89C2" w14:textId="632F7E4B" w:rsidR="00146000" w:rsidRPr="0047583B" w:rsidRDefault="008F662E" w:rsidP="00DC238F">
            <w:pPr>
              <w:pStyle w:val="ListParagraph"/>
              <w:numPr>
                <w:ilvl w:val="0"/>
                <w:numId w:val="6"/>
              </w:numPr>
              <w:spacing w:before="1" w:after="1"/>
              <w:rPr>
                <w:sz w:val="20"/>
                <w:szCs w:val="20"/>
              </w:rPr>
            </w:pPr>
            <w:r w:rsidRPr="0047583B">
              <w:rPr>
                <w:sz w:val="20"/>
                <w:szCs w:val="20"/>
              </w:rPr>
              <w:t xml:space="preserve">tīrā tagadnes vērtība (NPV), </w:t>
            </w:r>
            <w:r w:rsidR="006B288D" w:rsidRPr="0047583B">
              <w:rPr>
                <w:sz w:val="20"/>
                <w:szCs w:val="20"/>
              </w:rPr>
              <w:t>EUR</w:t>
            </w:r>
            <w:r w:rsidR="006B288D">
              <w:rPr>
                <w:sz w:val="20"/>
                <w:szCs w:val="20"/>
              </w:rPr>
              <w:t> </w:t>
            </w:r>
            <w:r w:rsidRPr="0047583B">
              <w:rPr>
                <w:sz w:val="20"/>
                <w:szCs w:val="20"/>
              </w:rPr>
              <w:t>ha</w:t>
            </w:r>
            <w:r w:rsidRPr="0047583B">
              <w:rPr>
                <w:sz w:val="20"/>
                <w:szCs w:val="20"/>
                <w:vertAlign w:val="superscript"/>
              </w:rPr>
              <w:t>-1</w:t>
            </w:r>
            <w:r w:rsidRPr="0047583B">
              <w:rPr>
                <w:sz w:val="20"/>
                <w:szCs w:val="20"/>
              </w:rPr>
              <w:t>.</w:t>
            </w:r>
          </w:p>
        </w:tc>
      </w:tr>
      <w:tr w:rsidR="001303C8" w:rsidRPr="008F662E" w14:paraId="392A7DB4" w14:textId="77777777" w:rsidTr="001303C8">
        <w:tc>
          <w:tcPr>
            <w:tcW w:w="4814" w:type="dxa"/>
            <w:tcBorders>
              <w:top w:val="single" w:sz="4" w:space="0" w:color="auto"/>
              <w:left w:val="single" w:sz="4" w:space="0" w:color="auto"/>
              <w:bottom w:val="single" w:sz="4" w:space="0" w:color="auto"/>
              <w:right w:val="single" w:sz="4" w:space="0" w:color="auto"/>
            </w:tcBorders>
            <w:vAlign w:val="center"/>
            <w:hideMark/>
          </w:tcPr>
          <w:p w14:paraId="4AE3B625" w14:textId="78DB7CDF" w:rsidR="001303C8" w:rsidRPr="008F662E" w:rsidRDefault="001303C8" w:rsidP="001303C8">
            <w:pPr>
              <w:spacing w:before="1" w:after="1"/>
              <w:ind w:firstLine="0"/>
              <w:rPr>
                <w:rFonts w:eastAsia="Calibri"/>
                <w:sz w:val="20"/>
                <w:szCs w:val="20"/>
                <w:lang w:eastAsia="lv-LV"/>
              </w:rPr>
            </w:pPr>
            <w:r w:rsidRPr="008F662E">
              <w:rPr>
                <w:rFonts w:eastAsia="Calibri"/>
                <w:sz w:val="20"/>
                <w:szCs w:val="20"/>
                <w:lang w:eastAsia="lv-LV"/>
              </w:rPr>
              <w:t>Aprakstu sagatavošana par</w:t>
            </w:r>
            <w:r w:rsidR="00CB4864">
              <w:rPr>
                <w:rFonts w:eastAsia="Calibri"/>
                <w:sz w:val="20"/>
                <w:szCs w:val="20"/>
                <w:lang w:eastAsia="lv-LV"/>
              </w:rPr>
              <w:t>,</w:t>
            </w:r>
            <w:r w:rsidRPr="008F662E">
              <w:rPr>
                <w:rFonts w:eastAsia="Calibri"/>
                <w:sz w:val="20"/>
                <w:szCs w:val="20"/>
                <w:lang w:eastAsia="lv-LV"/>
              </w:rPr>
              <w:t xml:space="preserve"> pārstrādājot kultivētos augus vai to daļas</w:t>
            </w:r>
            <w:r w:rsidR="00CB4864">
              <w:rPr>
                <w:rFonts w:eastAsia="Calibri"/>
                <w:sz w:val="20"/>
                <w:szCs w:val="20"/>
                <w:lang w:eastAsia="lv-LV"/>
              </w:rPr>
              <w:t>,</w:t>
            </w:r>
            <w:r w:rsidRPr="008F662E">
              <w:rPr>
                <w:rFonts w:eastAsia="Calibri"/>
                <w:sz w:val="20"/>
                <w:szCs w:val="20"/>
                <w:lang w:eastAsia="lv-LV"/>
              </w:rPr>
              <w:t xml:space="preserve"> iegūstamiem inovatīviem augstas pievienotās vērtības produktiem un to ražošanas tehnoloģijām:</w:t>
            </w:r>
          </w:p>
          <w:p w14:paraId="1CCF756C" w14:textId="300CFD02" w:rsidR="001303C8" w:rsidRPr="005F020B" w:rsidRDefault="002B6B2F" w:rsidP="00DC238F">
            <w:pPr>
              <w:pStyle w:val="ListParagraph"/>
              <w:numPr>
                <w:ilvl w:val="0"/>
                <w:numId w:val="24"/>
              </w:numPr>
              <w:suppressAutoHyphens w:val="0"/>
              <w:spacing w:before="1" w:after="1"/>
              <w:jc w:val="left"/>
              <w:rPr>
                <w:rFonts w:eastAsia="Calibri"/>
                <w:sz w:val="20"/>
                <w:szCs w:val="20"/>
                <w:lang w:eastAsia="lv-LV"/>
              </w:rPr>
            </w:pPr>
            <w:r w:rsidRPr="005F020B">
              <w:rPr>
                <w:rFonts w:eastAsia="Calibri"/>
                <w:sz w:val="20"/>
                <w:szCs w:val="20"/>
                <w:lang w:eastAsia="lv-LV"/>
              </w:rPr>
              <w:t>P</w:t>
            </w:r>
            <w:r w:rsidR="001303C8" w:rsidRPr="005F020B">
              <w:rPr>
                <w:rFonts w:eastAsia="Calibri"/>
                <w:sz w:val="20"/>
                <w:szCs w:val="20"/>
                <w:lang w:eastAsia="lv-LV"/>
              </w:rPr>
              <w:t>iedāvājot inovatīvu produktu sarakstu, no kura Pasūtītājs izvēlēsies 15 produktus, par kuriem ievācama tos raksturojošā informācija;</w:t>
            </w:r>
          </w:p>
          <w:p w14:paraId="5DD86AC0" w14:textId="77777777" w:rsidR="001303C8" w:rsidRPr="005F020B" w:rsidRDefault="001303C8" w:rsidP="00DC238F">
            <w:pPr>
              <w:pStyle w:val="ListParagraph"/>
              <w:numPr>
                <w:ilvl w:val="0"/>
                <w:numId w:val="24"/>
              </w:numPr>
              <w:suppressAutoHyphens w:val="0"/>
              <w:spacing w:before="1" w:after="1"/>
              <w:jc w:val="left"/>
              <w:rPr>
                <w:rFonts w:eastAsia="Calibri"/>
                <w:sz w:val="20"/>
                <w:szCs w:val="20"/>
                <w:lang w:eastAsia="lv-LV"/>
              </w:rPr>
            </w:pPr>
            <w:r w:rsidRPr="005F020B">
              <w:rPr>
                <w:rFonts w:eastAsia="Calibri"/>
                <w:sz w:val="20"/>
                <w:szCs w:val="20"/>
                <w:lang w:eastAsia="lv-LV"/>
              </w:rPr>
              <w:t>Pasūtītāja definētajam uzstādījumam atbilstošu aprakstu sagatavošana.</w:t>
            </w:r>
          </w:p>
        </w:tc>
        <w:tc>
          <w:tcPr>
            <w:tcW w:w="4814" w:type="dxa"/>
            <w:vMerge w:val="restart"/>
            <w:tcBorders>
              <w:top w:val="single" w:sz="4" w:space="0" w:color="auto"/>
              <w:left w:val="single" w:sz="4" w:space="0" w:color="auto"/>
              <w:right w:val="single" w:sz="4" w:space="0" w:color="auto"/>
            </w:tcBorders>
          </w:tcPr>
          <w:p w14:paraId="528442A2" w14:textId="77777777" w:rsidR="001303C8" w:rsidRPr="008F662E" w:rsidRDefault="001303C8" w:rsidP="001303C8">
            <w:pPr>
              <w:spacing w:before="1" w:after="1"/>
              <w:ind w:firstLine="0"/>
              <w:rPr>
                <w:rFonts w:eastAsia="Calibri"/>
                <w:sz w:val="20"/>
                <w:szCs w:val="20"/>
                <w:lang w:eastAsia="lv-LV"/>
              </w:rPr>
            </w:pPr>
            <w:r w:rsidRPr="008F662E">
              <w:rPr>
                <w:rFonts w:eastAsia="Calibri"/>
                <w:sz w:val="20"/>
                <w:szCs w:val="20"/>
                <w:lang w:eastAsia="lv-LV"/>
              </w:rPr>
              <w:t xml:space="preserve">Sagatavoti pasūtītāja definētajam uzstādījumam atbilstoši kultūraugu pārstrādes rezultātā iegūstamo inovatīvo produktu </w:t>
            </w:r>
            <w:r w:rsidR="008F662E">
              <w:rPr>
                <w:rFonts w:eastAsia="Calibri"/>
                <w:sz w:val="20"/>
                <w:szCs w:val="20"/>
                <w:lang w:eastAsia="lv-LV"/>
              </w:rPr>
              <w:t xml:space="preserve">un izejvielu </w:t>
            </w:r>
            <w:r w:rsidRPr="008F662E">
              <w:rPr>
                <w:rFonts w:eastAsia="Calibri"/>
                <w:sz w:val="20"/>
                <w:szCs w:val="20"/>
                <w:lang w:eastAsia="lv-LV"/>
              </w:rPr>
              <w:t xml:space="preserve">apraksti un saraksti: </w:t>
            </w:r>
          </w:p>
          <w:p w14:paraId="36FD167F" w14:textId="77777777" w:rsidR="001303C8" w:rsidRPr="008F662E" w:rsidRDefault="001303C8" w:rsidP="00DC238F">
            <w:pPr>
              <w:pStyle w:val="ListParagraph"/>
              <w:numPr>
                <w:ilvl w:val="0"/>
                <w:numId w:val="6"/>
              </w:numPr>
              <w:spacing w:before="1" w:after="1"/>
              <w:rPr>
                <w:rFonts w:eastAsia="Calibri"/>
                <w:sz w:val="20"/>
                <w:szCs w:val="20"/>
                <w:lang w:eastAsia="lv-LV"/>
              </w:rPr>
            </w:pPr>
            <w:r w:rsidRPr="008F662E">
              <w:rPr>
                <w:rFonts w:eastAsia="Calibri"/>
                <w:sz w:val="20"/>
                <w:szCs w:val="20"/>
                <w:lang w:eastAsia="lv-LV"/>
              </w:rPr>
              <w:t>kultūraugs – produkti;</w:t>
            </w:r>
          </w:p>
          <w:p w14:paraId="2654D137" w14:textId="77777777" w:rsidR="001303C8" w:rsidRPr="008F662E" w:rsidRDefault="001303C8" w:rsidP="00DC238F">
            <w:pPr>
              <w:pStyle w:val="ListParagraph"/>
              <w:numPr>
                <w:ilvl w:val="0"/>
                <w:numId w:val="6"/>
              </w:numPr>
              <w:spacing w:before="1" w:after="1"/>
              <w:rPr>
                <w:rFonts w:eastAsia="Calibri"/>
                <w:sz w:val="20"/>
                <w:szCs w:val="20"/>
                <w:lang w:eastAsia="lv-LV"/>
              </w:rPr>
            </w:pPr>
            <w:r w:rsidRPr="008F662E">
              <w:rPr>
                <w:rFonts w:eastAsia="Calibri"/>
                <w:sz w:val="20"/>
                <w:szCs w:val="20"/>
                <w:lang w:eastAsia="lv-LV"/>
              </w:rPr>
              <w:t>produktu grupa</w:t>
            </w:r>
            <w:r w:rsidR="008F662E" w:rsidRPr="008F662E">
              <w:rPr>
                <w:rFonts w:eastAsia="Calibri"/>
                <w:sz w:val="20"/>
                <w:szCs w:val="20"/>
                <w:lang w:eastAsia="lv-LV"/>
              </w:rPr>
              <w:t>/ pielietojums</w:t>
            </w:r>
            <w:r w:rsidRPr="008F662E">
              <w:rPr>
                <w:rFonts w:eastAsia="Calibri"/>
                <w:sz w:val="20"/>
                <w:szCs w:val="20"/>
                <w:lang w:eastAsia="lv-LV"/>
              </w:rPr>
              <w:t xml:space="preserve"> </w:t>
            </w:r>
            <w:r w:rsidR="008F662E" w:rsidRPr="008F662E">
              <w:rPr>
                <w:rFonts w:eastAsia="Calibri"/>
                <w:sz w:val="20"/>
                <w:szCs w:val="20"/>
                <w:lang w:eastAsia="lv-LV"/>
              </w:rPr>
              <w:t>(materiāls, pārtika, enerģētika, medicīna, augu reproduktīvais materiāls)</w:t>
            </w:r>
            <w:r w:rsidR="008F662E">
              <w:rPr>
                <w:rFonts w:eastAsia="Calibri"/>
                <w:sz w:val="20"/>
                <w:szCs w:val="20"/>
                <w:lang w:eastAsia="lv-LV"/>
              </w:rPr>
              <w:t xml:space="preserve"> </w:t>
            </w:r>
            <w:r w:rsidRPr="008F662E">
              <w:rPr>
                <w:rFonts w:eastAsia="Calibri"/>
                <w:sz w:val="20"/>
                <w:szCs w:val="20"/>
                <w:lang w:eastAsia="lv-LV"/>
              </w:rPr>
              <w:t>– kultūraugi.</w:t>
            </w:r>
          </w:p>
          <w:p w14:paraId="1EEB04F9" w14:textId="77777777" w:rsidR="001303C8" w:rsidRPr="008F662E" w:rsidRDefault="001303C8" w:rsidP="001303C8">
            <w:pPr>
              <w:spacing w:before="1" w:after="1"/>
              <w:ind w:left="720" w:firstLine="0"/>
              <w:rPr>
                <w:rFonts w:eastAsia="Calibri"/>
                <w:sz w:val="20"/>
                <w:szCs w:val="20"/>
                <w:lang w:eastAsia="lv-LV"/>
              </w:rPr>
            </w:pPr>
          </w:p>
        </w:tc>
      </w:tr>
      <w:tr w:rsidR="001303C8" w:rsidRPr="008F662E" w14:paraId="2DA56AE2" w14:textId="77777777" w:rsidTr="001303C8">
        <w:tc>
          <w:tcPr>
            <w:tcW w:w="4814" w:type="dxa"/>
            <w:tcBorders>
              <w:top w:val="single" w:sz="4" w:space="0" w:color="auto"/>
              <w:left w:val="single" w:sz="4" w:space="0" w:color="auto"/>
              <w:bottom w:val="single" w:sz="4" w:space="0" w:color="auto"/>
              <w:right w:val="single" w:sz="4" w:space="0" w:color="auto"/>
            </w:tcBorders>
            <w:vAlign w:val="center"/>
          </w:tcPr>
          <w:p w14:paraId="2E25338A" w14:textId="77777777" w:rsidR="001303C8" w:rsidRPr="008F662E" w:rsidRDefault="001303C8" w:rsidP="001303C8">
            <w:pPr>
              <w:spacing w:before="1" w:after="1"/>
              <w:ind w:firstLine="0"/>
              <w:rPr>
                <w:rFonts w:eastAsia="Calibri"/>
                <w:sz w:val="20"/>
                <w:szCs w:val="20"/>
                <w:lang w:eastAsia="lv-LV"/>
              </w:rPr>
            </w:pPr>
            <w:r w:rsidRPr="008F662E">
              <w:rPr>
                <w:rFonts w:eastAsia="Calibri"/>
                <w:sz w:val="20"/>
                <w:szCs w:val="20"/>
                <w:lang w:eastAsia="lv-LV"/>
              </w:rPr>
              <w:t>Pamatota perspektīvāko, inovatīvo produktu saraksta izveidošana</w:t>
            </w:r>
          </w:p>
        </w:tc>
        <w:tc>
          <w:tcPr>
            <w:tcW w:w="4814" w:type="dxa"/>
            <w:vMerge/>
            <w:tcBorders>
              <w:left w:val="single" w:sz="4" w:space="0" w:color="auto"/>
              <w:bottom w:val="single" w:sz="4" w:space="0" w:color="auto"/>
              <w:right w:val="single" w:sz="4" w:space="0" w:color="auto"/>
            </w:tcBorders>
          </w:tcPr>
          <w:p w14:paraId="6437041B" w14:textId="77777777" w:rsidR="001303C8" w:rsidRPr="008F662E" w:rsidRDefault="001303C8" w:rsidP="001303C8">
            <w:pPr>
              <w:spacing w:before="1" w:after="1"/>
              <w:ind w:firstLine="0"/>
              <w:rPr>
                <w:rFonts w:eastAsia="Calibri"/>
                <w:sz w:val="20"/>
                <w:szCs w:val="20"/>
                <w:lang w:eastAsia="lv-LV"/>
              </w:rPr>
            </w:pPr>
          </w:p>
        </w:tc>
      </w:tr>
      <w:tr w:rsidR="008F662E" w:rsidRPr="008F662E" w14:paraId="0AD3BA7B" w14:textId="77777777" w:rsidTr="008E79D5">
        <w:tc>
          <w:tcPr>
            <w:tcW w:w="4814" w:type="dxa"/>
            <w:tcBorders>
              <w:top w:val="single" w:sz="4" w:space="0" w:color="auto"/>
              <w:left w:val="single" w:sz="4" w:space="0" w:color="auto"/>
              <w:bottom w:val="single" w:sz="4" w:space="0" w:color="auto"/>
              <w:right w:val="single" w:sz="4" w:space="0" w:color="auto"/>
            </w:tcBorders>
            <w:vAlign w:val="center"/>
          </w:tcPr>
          <w:p w14:paraId="3E02293B" w14:textId="3E6F35DF" w:rsidR="008F662E" w:rsidRPr="008F662E" w:rsidRDefault="008F662E" w:rsidP="001303C8">
            <w:pPr>
              <w:spacing w:before="1" w:after="1"/>
              <w:ind w:firstLine="0"/>
              <w:rPr>
                <w:rFonts w:eastAsia="Calibri"/>
                <w:sz w:val="20"/>
                <w:szCs w:val="20"/>
                <w:lang w:eastAsia="lv-LV"/>
              </w:rPr>
            </w:pPr>
            <w:r w:rsidRPr="008F662E">
              <w:rPr>
                <w:rFonts w:eastAsia="Calibri"/>
                <w:sz w:val="20"/>
                <w:szCs w:val="20"/>
                <w:lang w:eastAsia="lv-LV"/>
              </w:rPr>
              <w:t>Piecu alternatīvu Pasūtītāja izvēlēto bioproduktu ekodizaina analīzes veikšana</w:t>
            </w:r>
            <w:r w:rsidR="003B5D73">
              <w:rPr>
                <w:rFonts w:eastAsia="Calibri"/>
                <w:sz w:val="20"/>
                <w:szCs w:val="20"/>
                <w:lang w:eastAsia="lv-LV"/>
              </w:rPr>
              <w:t>,</w:t>
            </w:r>
            <w:r w:rsidRPr="008F662E">
              <w:rPr>
                <w:rFonts w:eastAsia="Calibri"/>
                <w:sz w:val="20"/>
                <w:szCs w:val="20"/>
                <w:lang w:eastAsia="lv-LV"/>
              </w:rPr>
              <w:t xml:space="preserve"> sagatavojot produktu un to ražošanas tehnoloģiju aprakstu.</w:t>
            </w:r>
          </w:p>
        </w:tc>
        <w:tc>
          <w:tcPr>
            <w:tcW w:w="4814" w:type="dxa"/>
            <w:vMerge w:val="restart"/>
            <w:tcBorders>
              <w:top w:val="single" w:sz="4" w:space="0" w:color="auto"/>
              <w:left w:val="single" w:sz="4" w:space="0" w:color="auto"/>
              <w:right w:val="single" w:sz="4" w:space="0" w:color="auto"/>
            </w:tcBorders>
          </w:tcPr>
          <w:p w14:paraId="73F4A10F" w14:textId="71BD9691" w:rsidR="008F662E" w:rsidRPr="008F662E" w:rsidRDefault="008F662E">
            <w:pPr>
              <w:spacing w:before="1" w:after="1"/>
              <w:ind w:firstLine="0"/>
              <w:rPr>
                <w:rFonts w:eastAsia="Calibri"/>
                <w:sz w:val="20"/>
                <w:szCs w:val="20"/>
                <w:lang w:eastAsia="lv-LV"/>
              </w:rPr>
            </w:pPr>
            <w:r>
              <w:rPr>
                <w:rFonts w:eastAsia="Calibri"/>
                <w:sz w:val="20"/>
                <w:szCs w:val="20"/>
                <w:lang w:eastAsia="lv-LV"/>
              </w:rPr>
              <w:t>Sešiem pasūtītāja izvēlētajiem kultūraugiem</w:t>
            </w:r>
            <w:r w:rsidR="009B5A59">
              <w:rPr>
                <w:rFonts w:eastAsia="Calibri"/>
                <w:sz w:val="20"/>
                <w:szCs w:val="20"/>
                <w:lang w:eastAsia="lv-LV"/>
              </w:rPr>
              <w:t xml:space="preserve">, </w:t>
            </w:r>
            <w:r w:rsidR="0069277A">
              <w:rPr>
                <w:rFonts w:eastAsia="Calibri"/>
                <w:sz w:val="20"/>
                <w:szCs w:val="20"/>
                <w:lang w:eastAsia="lv-LV"/>
              </w:rPr>
              <w:t xml:space="preserve">vismaz </w:t>
            </w:r>
            <w:r>
              <w:rPr>
                <w:rFonts w:eastAsia="Calibri"/>
                <w:sz w:val="20"/>
                <w:szCs w:val="20"/>
                <w:lang w:eastAsia="lv-LV"/>
              </w:rPr>
              <w:t xml:space="preserve">pa vienam no piecām bioproduktu ieguves grupām (materiāls – egle; </w:t>
            </w:r>
            <w:r w:rsidR="0069277A">
              <w:rPr>
                <w:rFonts w:eastAsia="Calibri"/>
                <w:sz w:val="20"/>
                <w:szCs w:val="20"/>
                <w:lang w:eastAsia="lv-LV"/>
              </w:rPr>
              <w:t xml:space="preserve">pārtika – lācenes, </w:t>
            </w:r>
            <w:r>
              <w:rPr>
                <w:rFonts w:eastAsia="Calibri"/>
                <w:sz w:val="20"/>
                <w:szCs w:val="20"/>
                <w:lang w:eastAsia="lv-LV"/>
              </w:rPr>
              <w:t>enerģētika – kārkli;</w:t>
            </w:r>
            <w:r w:rsidR="0069277A">
              <w:rPr>
                <w:rFonts w:eastAsia="Calibri"/>
                <w:sz w:val="20"/>
                <w:szCs w:val="20"/>
                <w:lang w:eastAsia="lv-LV"/>
              </w:rPr>
              <w:t xml:space="preserve"> medicīna –</w:t>
            </w:r>
            <w:r w:rsidR="003B5D73">
              <w:rPr>
                <w:rFonts w:eastAsia="Calibri"/>
                <w:sz w:val="20"/>
                <w:szCs w:val="20"/>
                <w:lang w:eastAsia="lv-LV"/>
              </w:rPr>
              <w:t xml:space="preserve"> brūklenes; augu reproduktīvais</w:t>
            </w:r>
            <w:r w:rsidR="0069277A">
              <w:rPr>
                <w:rFonts w:eastAsia="Calibri"/>
                <w:sz w:val="20"/>
                <w:szCs w:val="20"/>
                <w:lang w:eastAsia="lv-LV"/>
              </w:rPr>
              <w:t xml:space="preserve"> materiāls</w:t>
            </w:r>
            <w:r w:rsidR="003B5D73">
              <w:rPr>
                <w:rFonts w:eastAsia="Calibri"/>
                <w:sz w:val="20"/>
                <w:szCs w:val="20"/>
                <w:lang w:eastAsia="lv-LV"/>
              </w:rPr>
              <w:t xml:space="preserve"> -</w:t>
            </w:r>
            <w:r w:rsidR="0069277A">
              <w:rPr>
                <w:rFonts w:eastAsia="Calibri"/>
                <w:sz w:val="20"/>
                <w:szCs w:val="20"/>
                <w:lang w:eastAsia="lv-LV"/>
              </w:rPr>
              <w:t xml:space="preserve"> mellenes un dzērvenes)</w:t>
            </w:r>
            <w:r w:rsidR="002B6B2F">
              <w:rPr>
                <w:rFonts w:eastAsia="Calibri"/>
                <w:sz w:val="20"/>
                <w:szCs w:val="20"/>
                <w:lang w:eastAsia="lv-LV"/>
              </w:rPr>
              <w:t>,</w:t>
            </w:r>
            <w:r w:rsidR="0069277A">
              <w:rPr>
                <w:rFonts w:eastAsia="Calibri"/>
                <w:sz w:val="20"/>
                <w:szCs w:val="20"/>
                <w:lang w:eastAsia="lv-LV"/>
              </w:rPr>
              <w:t xml:space="preserve"> fokusējoties uz izvēlēto pielietojuma veidu, sagatavoti detalizētāki apraksti, apzinātas potenciālās tirgus cenas un noiets</w:t>
            </w:r>
            <w:r w:rsidR="002B6B2F">
              <w:rPr>
                <w:rFonts w:eastAsia="Calibri"/>
                <w:sz w:val="20"/>
                <w:szCs w:val="20"/>
                <w:lang w:eastAsia="lv-LV"/>
              </w:rPr>
              <w:t xml:space="preserve"> un </w:t>
            </w:r>
            <w:r w:rsidR="0069277A">
              <w:rPr>
                <w:rFonts w:eastAsia="Calibri"/>
                <w:sz w:val="20"/>
                <w:szCs w:val="20"/>
                <w:lang w:eastAsia="lv-LV"/>
              </w:rPr>
              <w:t>sagatavots ekodizaina apraksts.</w:t>
            </w:r>
          </w:p>
        </w:tc>
      </w:tr>
      <w:tr w:rsidR="008F662E" w:rsidRPr="008F662E" w14:paraId="463F20EA" w14:textId="77777777" w:rsidTr="008E79D5">
        <w:tc>
          <w:tcPr>
            <w:tcW w:w="4814" w:type="dxa"/>
            <w:tcBorders>
              <w:top w:val="single" w:sz="4" w:space="0" w:color="auto"/>
              <w:left w:val="single" w:sz="4" w:space="0" w:color="auto"/>
              <w:bottom w:val="single" w:sz="4" w:space="0" w:color="auto"/>
              <w:right w:val="single" w:sz="4" w:space="0" w:color="auto"/>
            </w:tcBorders>
            <w:vAlign w:val="center"/>
          </w:tcPr>
          <w:p w14:paraId="77A5C83D" w14:textId="77777777" w:rsidR="008F662E" w:rsidRPr="008F662E" w:rsidRDefault="008F662E" w:rsidP="001303C8">
            <w:pPr>
              <w:spacing w:before="1" w:after="1"/>
              <w:ind w:firstLine="0"/>
              <w:rPr>
                <w:rFonts w:eastAsia="Calibri"/>
                <w:sz w:val="20"/>
                <w:szCs w:val="20"/>
                <w:lang w:eastAsia="lv-LV"/>
              </w:rPr>
            </w:pPr>
            <w:r w:rsidRPr="008F662E">
              <w:rPr>
                <w:rFonts w:eastAsia="Calibri"/>
                <w:sz w:val="20"/>
                <w:szCs w:val="20"/>
                <w:lang w:eastAsia="lv-LV"/>
              </w:rPr>
              <w:t>Izvēlēto inovatīvo produktu ražošanas sociālekonomiskās ietekmes izvērtējuma sagatavošana.</w:t>
            </w:r>
          </w:p>
        </w:tc>
        <w:tc>
          <w:tcPr>
            <w:tcW w:w="4814" w:type="dxa"/>
            <w:vMerge/>
            <w:tcBorders>
              <w:left w:val="single" w:sz="4" w:space="0" w:color="auto"/>
              <w:right w:val="single" w:sz="4" w:space="0" w:color="auto"/>
            </w:tcBorders>
          </w:tcPr>
          <w:p w14:paraId="2DFFB7E9" w14:textId="77777777" w:rsidR="008F662E" w:rsidRPr="008F662E" w:rsidRDefault="008F662E" w:rsidP="001303C8">
            <w:pPr>
              <w:spacing w:before="1" w:after="1"/>
              <w:ind w:firstLine="0"/>
              <w:rPr>
                <w:rFonts w:eastAsia="Calibri"/>
                <w:sz w:val="20"/>
                <w:szCs w:val="20"/>
                <w:lang w:eastAsia="lv-LV"/>
              </w:rPr>
            </w:pPr>
          </w:p>
        </w:tc>
      </w:tr>
      <w:tr w:rsidR="008F662E" w:rsidRPr="008F662E" w14:paraId="0096865F" w14:textId="77777777" w:rsidTr="008E79D5">
        <w:tc>
          <w:tcPr>
            <w:tcW w:w="4814" w:type="dxa"/>
            <w:tcBorders>
              <w:top w:val="single" w:sz="4" w:space="0" w:color="auto"/>
              <w:left w:val="single" w:sz="4" w:space="0" w:color="auto"/>
              <w:bottom w:val="single" w:sz="4" w:space="0" w:color="auto"/>
              <w:right w:val="single" w:sz="4" w:space="0" w:color="auto"/>
            </w:tcBorders>
            <w:vAlign w:val="center"/>
          </w:tcPr>
          <w:p w14:paraId="7EDE7E7B" w14:textId="77777777" w:rsidR="008F662E" w:rsidRPr="008F662E" w:rsidRDefault="008F662E" w:rsidP="001303C8">
            <w:pPr>
              <w:spacing w:before="1" w:after="1"/>
              <w:ind w:firstLine="0"/>
              <w:rPr>
                <w:rFonts w:eastAsia="Calibri"/>
                <w:sz w:val="20"/>
                <w:szCs w:val="20"/>
                <w:lang w:eastAsia="lv-LV"/>
              </w:rPr>
            </w:pPr>
            <w:r w:rsidRPr="008F662E">
              <w:rPr>
                <w:rFonts w:eastAsia="Calibri"/>
                <w:sz w:val="20"/>
                <w:szCs w:val="20"/>
                <w:lang w:eastAsia="lv-LV"/>
              </w:rPr>
              <w:t>Inovatīvā produkta potenciālās tirgus cenas un noieta apzināšana.</w:t>
            </w:r>
          </w:p>
        </w:tc>
        <w:tc>
          <w:tcPr>
            <w:tcW w:w="4814" w:type="dxa"/>
            <w:vMerge/>
            <w:tcBorders>
              <w:left w:val="single" w:sz="4" w:space="0" w:color="auto"/>
              <w:bottom w:val="single" w:sz="4" w:space="0" w:color="auto"/>
              <w:right w:val="single" w:sz="4" w:space="0" w:color="auto"/>
            </w:tcBorders>
          </w:tcPr>
          <w:p w14:paraId="38A72DD8" w14:textId="77777777" w:rsidR="008F662E" w:rsidRPr="008F662E" w:rsidRDefault="008F662E" w:rsidP="001303C8">
            <w:pPr>
              <w:spacing w:before="1" w:after="1"/>
              <w:ind w:firstLine="0"/>
              <w:rPr>
                <w:rFonts w:eastAsia="Calibri"/>
                <w:sz w:val="20"/>
                <w:szCs w:val="20"/>
                <w:lang w:eastAsia="lv-LV"/>
              </w:rPr>
            </w:pPr>
          </w:p>
        </w:tc>
      </w:tr>
      <w:tr w:rsidR="00146000" w:rsidRPr="008F662E" w14:paraId="113B180B" w14:textId="77777777" w:rsidTr="00146000">
        <w:tc>
          <w:tcPr>
            <w:tcW w:w="4814" w:type="dxa"/>
            <w:tcBorders>
              <w:top w:val="single" w:sz="4" w:space="0" w:color="auto"/>
              <w:left w:val="single" w:sz="4" w:space="0" w:color="auto"/>
              <w:bottom w:val="single" w:sz="4" w:space="0" w:color="auto"/>
              <w:right w:val="single" w:sz="4" w:space="0" w:color="auto"/>
            </w:tcBorders>
            <w:vAlign w:val="center"/>
            <w:hideMark/>
          </w:tcPr>
          <w:p w14:paraId="29ADA841" w14:textId="1146337D" w:rsidR="00146000" w:rsidRPr="008F662E" w:rsidRDefault="00146000" w:rsidP="001303C8">
            <w:pPr>
              <w:spacing w:before="1" w:after="1"/>
              <w:ind w:firstLine="0"/>
              <w:rPr>
                <w:rFonts w:eastAsia="Calibri"/>
                <w:sz w:val="20"/>
                <w:szCs w:val="20"/>
                <w:lang w:eastAsia="lv-LV"/>
              </w:rPr>
            </w:pPr>
            <w:r w:rsidRPr="008F662E">
              <w:rPr>
                <w:rFonts w:eastAsia="Calibri"/>
                <w:sz w:val="20"/>
                <w:szCs w:val="20"/>
                <w:lang w:eastAsia="lv-LV"/>
              </w:rPr>
              <w:t xml:space="preserve">Pārskata sagatavošana par zemes lietošanas veida </w:t>
            </w:r>
            <w:r w:rsidR="002B6B2F">
              <w:rPr>
                <w:rFonts w:eastAsia="Calibri"/>
                <w:sz w:val="20"/>
                <w:szCs w:val="20"/>
                <w:lang w:eastAsia="lv-LV"/>
              </w:rPr>
              <w:t>iz</w:t>
            </w:r>
            <w:r w:rsidRPr="008F662E">
              <w:rPr>
                <w:rFonts w:eastAsia="Calibri"/>
                <w:sz w:val="20"/>
                <w:szCs w:val="20"/>
                <w:lang w:eastAsia="lv-LV"/>
              </w:rPr>
              <w:t>maiņu, izvēlētās kultūras audzēšanas un inovatīvā produkta ražošanas ietekmi uz klimata politikas mērķu sasniegšanu, atspoguļojot produkta un tā ražošanas (t.sk. audzēšanas) ietekmi uz SEG emisiju apjomu un CO</w:t>
            </w:r>
            <w:r w:rsidRPr="0069277A">
              <w:rPr>
                <w:rFonts w:eastAsia="Calibri"/>
                <w:sz w:val="20"/>
                <w:szCs w:val="20"/>
                <w:vertAlign w:val="subscript"/>
                <w:lang w:eastAsia="lv-LV"/>
              </w:rPr>
              <w:t>2</w:t>
            </w:r>
            <w:r w:rsidRPr="008F662E">
              <w:rPr>
                <w:rFonts w:eastAsia="Calibri"/>
                <w:sz w:val="20"/>
                <w:szCs w:val="20"/>
                <w:lang w:eastAsia="lv-LV"/>
              </w:rPr>
              <w:t xml:space="preserve"> piesaisti.</w:t>
            </w:r>
          </w:p>
        </w:tc>
        <w:tc>
          <w:tcPr>
            <w:tcW w:w="4814" w:type="dxa"/>
            <w:tcBorders>
              <w:top w:val="single" w:sz="4" w:space="0" w:color="auto"/>
              <w:left w:val="single" w:sz="4" w:space="0" w:color="auto"/>
              <w:bottom w:val="single" w:sz="4" w:space="0" w:color="auto"/>
              <w:right w:val="single" w:sz="4" w:space="0" w:color="auto"/>
            </w:tcBorders>
          </w:tcPr>
          <w:p w14:paraId="061C92DF" w14:textId="4D31EACC" w:rsidR="00146000" w:rsidRPr="008F662E" w:rsidRDefault="0069277A" w:rsidP="0069277A">
            <w:pPr>
              <w:spacing w:before="1" w:after="1"/>
              <w:ind w:firstLine="0"/>
              <w:rPr>
                <w:rFonts w:eastAsia="Calibri"/>
                <w:sz w:val="20"/>
                <w:szCs w:val="20"/>
                <w:lang w:eastAsia="lv-LV"/>
              </w:rPr>
            </w:pPr>
            <w:r>
              <w:rPr>
                <w:rFonts w:eastAsia="Calibri"/>
                <w:sz w:val="20"/>
                <w:szCs w:val="20"/>
                <w:lang w:eastAsia="lv-LV"/>
              </w:rPr>
              <w:t>Sagatavots pārskats par to</w:t>
            </w:r>
            <w:r w:rsidR="003B5D73">
              <w:rPr>
                <w:rFonts w:eastAsia="Calibri"/>
                <w:sz w:val="20"/>
                <w:szCs w:val="20"/>
                <w:lang w:eastAsia="lv-LV"/>
              </w:rPr>
              <w:t>,</w:t>
            </w:r>
            <w:r>
              <w:rPr>
                <w:rFonts w:eastAsia="Calibri"/>
                <w:sz w:val="20"/>
                <w:szCs w:val="20"/>
                <w:lang w:eastAsia="lv-LV"/>
              </w:rPr>
              <w:t xml:space="preserve"> kā zemes lietošanas veida izmaiņas</w:t>
            </w:r>
            <w:r w:rsidR="002B6B2F">
              <w:rPr>
                <w:rFonts w:eastAsia="Calibri"/>
                <w:sz w:val="20"/>
                <w:szCs w:val="20"/>
                <w:lang w:eastAsia="lv-LV"/>
              </w:rPr>
              <w:t>;</w:t>
            </w:r>
            <w:r>
              <w:rPr>
                <w:rFonts w:eastAsia="Calibri"/>
                <w:sz w:val="20"/>
                <w:szCs w:val="20"/>
                <w:lang w:eastAsia="lv-LV"/>
              </w:rPr>
              <w:t xml:space="preserve"> inovatīva produkta ieguvei izvēlētās kultūras audzēšana ietekmēs SEG politikas mērķu sasniegšanu – SEG emisiju apjoma aprēķins izvēlētājiem kultūraugiem (tai skaitā kokaugiem).</w:t>
            </w:r>
          </w:p>
        </w:tc>
      </w:tr>
      <w:tr w:rsidR="00146000" w:rsidRPr="008F662E" w14:paraId="2CD9BE20" w14:textId="77777777" w:rsidTr="00146000">
        <w:tc>
          <w:tcPr>
            <w:tcW w:w="4814" w:type="dxa"/>
            <w:tcBorders>
              <w:top w:val="single" w:sz="4" w:space="0" w:color="auto"/>
              <w:left w:val="single" w:sz="4" w:space="0" w:color="auto"/>
              <w:bottom w:val="single" w:sz="4" w:space="0" w:color="auto"/>
              <w:right w:val="single" w:sz="4" w:space="0" w:color="auto"/>
            </w:tcBorders>
            <w:vAlign w:val="center"/>
            <w:hideMark/>
          </w:tcPr>
          <w:p w14:paraId="23162179" w14:textId="77777777" w:rsidR="00146000" w:rsidRPr="008F662E" w:rsidRDefault="00146000" w:rsidP="001303C8">
            <w:pPr>
              <w:spacing w:before="1" w:after="1"/>
              <w:ind w:firstLine="0"/>
              <w:rPr>
                <w:rFonts w:eastAsia="Calibri"/>
                <w:sz w:val="20"/>
                <w:szCs w:val="20"/>
                <w:lang w:eastAsia="lv-LV"/>
              </w:rPr>
            </w:pPr>
            <w:r w:rsidRPr="008F662E">
              <w:rPr>
                <w:rFonts w:eastAsia="Calibri"/>
                <w:sz w:val="20"/>
                <w:szCs w:val="20"/>
                <w:lang w:eastAsia="lv-LV"/>
              </w:rPr>
              <w:t>Ar inovatīvu produktu ar augstu pievienoto vērtību audzēšanas un ražošanas procesu saistīto, papildus padziļināti pētāmo jautājumu saraksta izveide.</w:t>
            </w:r>
          </w:p>
        </w:tc>
        <w:tc>
          <w:tcPr>
            <w:tcW w:w="4814" w:type="dxa"/>
            <w:tcBorders>
              <w:top w:val="single" w:sz="4" w:space="0" w:color="auto"/>
              <w:left w:val="single" w:sz="4" w:space="0" w:color="auto"/>
              <w:bottom w:val="single" w:sz="4" w:space="0" w:color="auto"/>
              <w:right w:val="single" w:sz="4" w:space="0" w:color="auto"/>
            </w:tcBorders>
          </w:tcPr>
          <w:p w14:paraId="230ED505" w14:textId="2C430522" w:rsidR="00146000" w:rsidRDefault="0069277A" w:rsidP="001303C8">
            <w:pPr>
              <w:spacing w:before="1" w:after="1"/>
              <w:ind w:firstLine="0"/>
              <w:rPr>
                <w:rFonts w:eastAsia="Calibri"/>
                <w:sz w:val="20"/>
                <w:szCs w:val="20"/>
                <w:lang w:eastAsia="lv-LV"/>
              </w:rPr>
            </w:pPr>
            <w:r>
              <w:rPr>
                <w:rFonts w:eastAsia="Calibri"/>
                <w:sz w:val="20"/>
                <w:szCs w:val="20"/>
                <w:lang w:eastAsia="lv-LV"/>
              </w:rPr>
              <w:t>Definēti papildus</w:t>
            </w:r>
            <w:r w:rsidR="0047583B">
              <w:rPr>
                <w:rFonts w:eastAsia="Calibri"/>
                <w:sz w:val="20"/>
                <w:szCs w:val="20"/>
                <w:lang w:eastAsia="lv-LV"/>
              </w:rPr>
              <w:t xml:space="preserve"> vai padziļināti</w:t>
            </w:r>
            <w:r>
              <w:rPr>
                <w:rFonts w:eastAsia="Calibri"/>
                <w:sz w:val="20"/>
                <w:szCs w:val="20"/>
                <w:lang w:eastAsia="lv-LV"/>
              </w:rPr>
              <w:t xml:space="preserve"> pētāmie jautājumi, to</w:t>
            </w:r>
            <w:r w:rsidR="002B6B2F">
              <w:rPr>
                <w:rFonts w:eastAsia="Calibri"/>
                <w:sz w:val="20"/>
                <w:szCs w:val="20"/>
                <w:lang w:eastAsia="lv-LV"/>
              </w:rPr>
              <w:t>s</w:t>
            </w:r>
            <w:r>
              <w:rPr>
                <w:rFonts w:eastAsia="Calibri"/>
                <w:sz w:val="20"/>
                <w:szCs w:val="20"/>
                <w:lang w:eastAsia="lv-LV"/>
              </w:rPr>
              <w:t xml:space="preserve"> grupējot tematiskajās sadaļās</w:t>
            </w:r>
            <w:r w:rsidR="0047583B">
              <w:rPr>
                <w:rFonts w:eastAsia="Calibri"/>
                <w:sz w:val="20"/>
                <w:szCs w:val="20"/>
                <w:lang w:eastAsia="lv-LV"/>
              </w:rPr>
              <w:t>:</w:t>
            </w:r>
          </w:p>
          <w:p w14:paraId="0B0EE98A" w14:textId="65F3CBB4" w:rsidR="0047583B" w:rsidRPr="0049529E" w:rsidRDefault="0047583B" w:rsidP="00DC238F">
            <w:pPr>
              <w:pStyle w:val="ListParagraph"/>
              <w:numPr>
                <w:ilvl w:val="0"/>
                <w:numId w:val="7"/>
              </w:numPr>
              <w:spacing w:before="1" w:after="1"/>
              <w:rPr>
                <w:rFonts w:eastAsia="Calibri"/>
                <w:sz w:val="20"/>
                <w:szCs w:val="20"/>
                <w:lang w:eastAsia="lv-LV"/>
              </w:rPr>
            </w:pPr>
            <w:r w:rsidRPr="0049529E">
              <w:rPr>
                <w:rFonts w:eastAsia="Calibri"/>
                <w:sz w:val="20"/>
                <w:szCs w:val="20"/>
                <w:lang w:eastAsia="lv-LV"/>
              </w:rPr>
              <w:t>izstrādāto kūdras lauku novērtēšana</w:t>
            </w:r>
            <w:r w:rsidR="0049529E" w:rsidRPr="0049529E">
              <w:rPr>
                <w:rFonts w:eastAsia="Calibri"/>
                <w:sz w:val="20"/>
                <w:szCs w:val="20"/>
                <w:lang w:eastAsia="lv-LV"/>
              </w:rPr>
              <w:t xml:space="preserve"> – ielabošanas pasākumu praktiskā rezultāta noskaidrošana; SEG emisiju reālo datu ieguve nacionālo aprēķinu koeficientu iegūšanai, zem kūdras slā</w:t>
            </w:r>
            <w:r w:rsidR="008E79D5">
              <w:rPr>
                <w:rFonts w:eastAsia="Calibri"/>
                <w:sz w:val="20"/>
                <w:szCs w:val="20"/>
                <w:lang w:eastAsia="lv-LV"/>
              </w:rPr>
              <w:t>ņ</w:t>
            </w:r>
            <w:r w:rsidR="0049529E" w:rsidRPr="0049529E">
              <w:rPr>
                <w:rFonts w:eastAsia="Calibri"/>
                <w:sz w:val="20"/>
                <w:szCs w:val="20"/>
                <w:lang w:eastAsia="lv-LV"/>
              </w:rPr>
              <w:t>a esoš</w:t>
            </w:r>
            <w:r w:rsidR="008E79D5">
              <w:rPr>
                <w:rFonts w:eastAsia="Calibri"/>
                <w:sz w:val="20"/>
                <w:szCs w:val="20"/>
                <w:lang w:eastAsia="lv-LV"/>
              </w:rPr>
              <w:t>ā</w:t>
            </w:r>
            <w:r w:rsidR="0049529E" w:rsidRPr="0049529E">
              <w:rPr>
                <w:rFonts w:eastAsia="Calibri"/>
                <w:sz w:val="20"/>
                <w:szCs w:val="20"/>
                <w:lang w:eastAsia="lv-LV"/>
              </w:rPr>
              <w:t xml:space="preserve"> pam</w:t>
            </w:r>
            <w:r w:rsidR="0049529E">
              <w:rPr>
                <w:rFonts w:eastAsia="Calibri"/>
                <w:sz w:val="20"/>
                <w:szCs w:val="20"/>
                <w:lang w:eastAsia="lv-LV"/>
              </w:rPr>
              <w:t>atm</w:t>
            </w:r>
            <w:r w:rsidR="0049529E" w:rsidRPr="0049529E">
              <w:rPr>
                <w:rFonts w:eastAsia="Calibri"/>
                <w:sz w:val="20"/>
                <w:szCs w:val="20"/>
                <w:lang w:eastAsia="lv-LV"/>
              </w:rPr>
              <w:t>ateri</w:t>
            </w:r>
            <w:r w:rsidR="003B5D73">
              <w:rPr>
                <w:rFonts w:eastAsia="Calibri"/>
                <w:sz w:val="20"/>
                <w:szCs w:val="20"/>
                <w:lang w:eastAsia="lv-LV"/>
              </w:rPr>
              <w:t>ā</w:t>
            </w:r>
            <w:r w:rsidR="0049529E" w:rsidRPr="0049529E">
              <w:rPr>
                <w:rFonts w:eastAsia="Calibri"/>
                <w:sz w:val="20"/>
                <w:szCs w:val="20"/>
                <w:lang w:eastAsia="lv-LV"/>
              </w:rPr>
              <w:t>l</w:t>
            </w:r>
            <w:r w:rsidR="008E79D5">
              <w:rPr>
                <w:rFonts w:eastAsia="Calibri"/>
                <w:sz w:val="20"/>
                <w:szCs w:val="20"/>
                <w:lang w:eastAsia="lv-LV"/>
              </w:rPr>
              <w:t>a</w:t>
            </w:r>
            <w:r w:rsidR="0049529E" w:rsidRPr="0049529E">
              <w:rPr>
                <w:rFonts w:eastAsia="Calibri"/>
                <w:sz w:val="20"/>
                <w:szCs w:val="20"/>
                <w:lang w:eastAsia="lv-LV"/>
              </w:rPr>
              <w:t xml:space="preserve"> C uzkrājumu izpēte;</w:t>
            </w:r>
          </w:p>
          <w:p w14:paraId="5621FE41" w14:textId="773EFB48" w:rsidR="0047583B" w:rsidRPr="0049529E" w:rsidRDefault="0047583B" w:rsidP="00DC238F">
            <w:pPr>
              <w:pStyle w:val="ListParagraph"/>
              <w:numPr>
                <w:ilvl w:val="0"/>
                <w:numId w:val="7"/>
              </w:numPr>
              <w:spacing w:before="1" w:after="1"/>
              <w:rPr>
                <w:rFonts w:eastAsia="Calibri"/>
                <w:sz w:val="20"/>
                <w:szCs w:val="20"/>
                <w:lang w:eastAsia="lv-LV"/>
              </w:rPr>
            </w:pPr>
            <w:r w:rsidRPr="0049529E">
              <w:rPr>
                <w:rFonts w:eastAsia="Calibri"/>
                <w:sz w:val="20"/>
                <w:szCs w:val="20"/>
                <w:lang w:eastAsia="lv-LV"/>
              </w:rPr>
              <w:t>izstrādāt</w:t>
            </w:r>
            <w:r w:rsidR="0049529E" w:rsidRPr="0049529E">
              <w:rPr>
                <w:rFonts w:eastAsia="Calibri"/>
                <w:sz w:val="20"/>
                <w:szCs w:val="20"/>
                <w:lang w:eastAsia="lv-LV"/>
              </w:rPr>
              <w:t>ajos</w:t>
            </w:r>
            <w:r w:rsidRPr="0049529E">
              <w:rPr>
                <w:rFonts w:eastAsia="Calibri"/>
                <w:sz w:val="20"/>
                <w:szCs w:val="20"/>
                <w:lang w:eastAsia="lv-LV"/>
              </w:rPr>
              <w:t xml:space="preserve"> kūdras</w:t>
            </w:r>
            <w:r w:rsidR="002B6B2F" w:rsidRPr="0049529E">
              <w:rPr>
                <w:rFonts w:eastAsia="Calibri"/>
                <w:sz w:val="20"/>
                <w:szCs w:val="20"/>
                <w:lang w:eastAsia="lv-LV"/>
              </w:rPr>
              <w:t xml:space="preserve"> </w:t>
            </w:r>
            <w:r w:rsidRPr="0049529E">
              <w:rPr>
                <w:rFonts w:eastAsia="Calibri"/>
                <w:sz w:val="20"/>
                <w:szCs w:val="20"/>
                <w:lang w:eastAsia="lv-LV"/>
              </w:rPr>
              <w:t>l</w:t>
            </w:r>
            <w:r w:rsidR="0049529E" w:rsidRPr="0049529E">
              <w:rPr>
                <w:rFonts w:eastAsia="Calibri"/>
                <w:sz w:val="20"/>
                <w:szCs w:val="20"/>
                <w:lang w:eastAsia="lv-LV"/>
              </w:rPr>
              <w:t>a</w:t>
            </w:r>
            <w:r w:rsidRPr="0049529E">
              <w:rPr>
                <w:rFonts w:eastAsia="Calibri"/>
                <w:sz w:val="20"/>
                <w:szCs w:val="20"/>
                <w:lang w:eastAsia="lv-LV"/>
              </w:rPr>
              <w:t>ukos audzējamo lauksaimniecības kultūru</w:t>
            </w:r>
            <w:r w:rsidR="0049529E" w:rsidRPr="0049529E">
              <w:rPr>
                <w:rFonts w:eastAsia="Calibri"/>
                <w:sz w:val="20"/>
                <w:szCs w:val="20"/>
                <w:lang w:eastAsia="lv-LV"/>
              </w:rPr>
              <w:t xml:space="preserve"> – zālaugu un ogulāju</w:t>
            </w:r>
            <w:r w:rsidR="00FC2C1D">
              <w:rPr>
                <w:rFonts w:eastAsia="Calibri"/>
                <w:sz w:val="20"/>
                <w:szCs w:val="20"/>
                <w:lang w:eastAsia="lv-LV"/>
              </w:rPr>
              <w:t>,</w:t>
            </w:r>
            <w:r w:rsidRPr="0049529E">
              <w:rPr>
                <w:rFonts w:eastAsia="Calibri"/>
                <w:sz w:val="20"/>
                <w:szCs w:val="20"/>
                <w:lang w:eastAsia="lv-LV"/>
              </w:rPr>
              <w:t xml:space="preserve"> produktivitātes un biomasas </w:t>
            </w:r>
            <w:r w:rsidR="008E79D5">
              <w:rPr>
                <w:rFonts w:eastAsia="Calibri"/>
                <w:sz w:val="20"/>
                <w:szCs w:val="20"/>
                <w:lang w:eastAsia="lv-LV"/>
              </w:rPr>
              <w:t>un/</w:t>
            </w:r>
            <w:r w:rsidRPr="0049529E">
              <w:rPr>
                <w:rFonts w:eastAsia="Calibri"/>
                <w:sz w:val="20"/>
                <w:szCs w:val="20"/>
                <w:lang w:eastAsia="lv-LV"/>
              </w:rPr>
              <w:t xml:space="preserve">vai augļu </w:t>
            </w:r>
            <w:r w:rsidR="0049529E" w:rsidRPr="0049529E">
              <w:rPr>
                <w:rFonts w:eastAsia="Calibri"/>
                <w:sz w:val="20"/>
                <w:szCs w:val="20"/>
                <w:lang w:eastAsia="lv-LV"/>
              </w:rPr>
              <w:t>kvalitātes</w:t>
            </w:r>
            <w:r w:rsidRPr="0049529E">
              <w:rPr>
                <w:rFonts w:eastAsia="Calibri"/>
                <w:sz w:val="20"/>
                <w:szCs w:val="20"/>
                <w:lang w:eastAsia="lv-LV"/>
              </w:rPr>
              <w:t xml:space="preserve"> </w:t>
            </w:r>
            <w:r w:rsidR="0049529E" w:rsidRPr="0049529E">
              <w:rPr>
                <w:rFonts w:eastAsia="Calibri"/>
                <w:sz w:val="20"/>
                <w:szCs w:val="20"/>
                <w:lang w:eastAsia="lv-LV"/>
              </w:rPr>
              <w:t>r</w:t>
            </w:r>
            <w:r w:rsidRPr="0049529E">
              <w:rPr>
                <w:rFonts w:eastAsia="Calibri"/>
                <w:sz w:val="20"/>
                <w:szCs w:val="20"/>
                <w:lang w:eastAsia="lv-LV"/>
              </w:rPr>
              <w:t>ādītāju izpēte</w:t>
            </w:r>
            <w:r w:rsidR="0049529E" w:rsidRPr="0049529E">
              <w:rPr>
                <w:rFonts w:eastAsia="Calibri"/>
                <w:sz w:val="20"/>
                <w:szCs w:val="20"/>
                <w:lang w:eastAsia="lv-LV"/>
              </w:rPr>
              <w:t>;</w:t>
            </w:r>
          </w:p>
          <w:p w14:paraId="7123DEC3" w14:textId="77777777" w:rsidR="0049529E" w:rsidRPr="0049529E" w:rsidRDefault="00CD4E80" w:rsidP="00DC238F">
            <w:pPr>
              <w:pStyle w:val="ListParagraph"/>
              <w:numPr>
                <w:ilvl w:val="0"/>
                <w:numId w:val="7"/>
              </w:numPr>
              <w:spacing w:before="1" w:after="1"/>
              <w:rPr>
                <w:rFonts w:eastAsia="Calibri"/>
                <w:sz w:val="20"/>
                <w:szCs w:val="20"/>
                <w:lang w:eastAsia="lv-LV"/>
              </w:rPr>
            </w:pPr>
            <w:r w:rsidRPr="0049529E">
              <w:rPr>
                <w:rFonts w:eastAsia="Calibri"/>
                <w:sz w:val="20"/>
                <w:szCs w:val="20"/>
                <w:lang w:eastAsia="lv-LV"/>
              </w:rPr>
              <w:t xml:space="preserve">vietējo un introducēto ātraudzīgo koku sugu plantāciju mežu </w:t>
            </w:r>
            <w:r>
              <w:rPr>
                <w:rFonts w:eastAsia="Calibri"/>
                <w:sz w:val="20"/>
                <w:szCs w:val="20"/>
                <w:lang w:eastAsia="lv-LV"/>
              </w:rPr>
              <w:t>vai</w:t>
            </w:r>
            <w:r w:rsidRPr="0049529E">
              <w:rPr>
                <w:rFonts w:eastAsia="Calibri"/>
                <w:sz w:val="20"/>
                <w:szCs w:val="20"/>
                <w:lang w:eastAsia="lv-LV"/>
              </w:rPr>
              <w:t xml:space="preserve"> kokaugu stādījumu ierīkošana</w:t>
            </w:r>
            <w:r>
              <w:rPr>
                <w:rFonts w:eastAsia="Calibri"/>
                <w:sz w:val="20"/>
                <w:szCs w:val="20"/>
                <w:lang w:eastAsia="lv-LV"/>
              </w:rPr>
              <w:t>s paņ</w:t>
            </w:r>
            <w:r w:rsidR="008E79D5">
              <w:rPr>
                <w:rFonts w:eastAsia="Calibri"/>
                <w:sz w:val="20"/>
                <w:szCs w:val="20"/>
                <w:lang w:eastAsia="lv-LV"/>
              </w:rPr>
              <w:t>ē</w:t>
            </w:r>
            <w:r>
              <w:rPr>
                <w:rFonts w:eastAsia="Calibri"/>
                <w:sz w:val="20"/>
                <w:szCs w:val="20"/>
                <w:lang w:eastAsia="lv-LV"/>
              </w:rPr>
              <w:t>mienu,</w:t>
            </w:r>
            <w:r w:rsidRPr="0049529E">
              <w:rPr>
                <w:rFonts w:eastAsia="Calibri"/>
                <w:sz w:val="20"/>
                <w:szCs w:val="20"/>
                <w:lang w:eastAsia="lv-LV"/>
              </w:rPr>
              <w:t xml:space="preserve"> </w:t>
            </w:r>
            <w:r w:rsidRPr="0049529E">
              <w:rPr>
                <w:rFonts w:eastAsia="Calibri"/>
                <w:sz w:val="20"/>
                <w:szCs w:val="20"/>
                <w:lang w:eastAsia="lv-LV"/>
              </w:rPr>
              <w:lastRenderedPageBreak/>
              <w:t>augšanas gaitas</w:t>
            </w:r>
            <w:r>
              <w:rPr>
                <w:rFonts w:eastAsia="Calibri"/>
                <w:sz w:val="20"/>
                <w:szCs w:val="20"/>
                <w:lang w:eastAsia="lv-LV"/>
              </w:rPr>
              <w:t>,</w:t>
            </w:r>
            <w:r w:rsidRPr="0049529E">
              <w:rPr>
                <w:rFonts w:eastAsia="Calibri"/>
                <w:sz w:val="20"/>
                <w:szCs w:val="20"/>
                <w:lang w:eastAsia="lv-LV"/>
              </w:rPr>
              <w:t xml:space="preserve"> CO</w:t>
            </w:r>
            <w:r w:rsidRPr="0049529E">
              <w:rPr>
                <w:rFonts w:eastAsia="Calibri"/>
                <w:sz w:val="20"/>
                <w:szCs w:val="20"/>
                <w:vertAlign w:val="subscript"/>
                <w:lang w:eastAsia="lv-LV"/>
              </w:rPr>
              <w:t>2</w:t>
            </w:r>
            <w:r w:rsidRPr="0049529E">
              <w:rPr>
                <w:rFonts w:eastAsia="Calibri"/>
                <w:sz w:val="20"/>
                <w:szCs w:val="20"/>
                <w:lang w:eastAsia="lv-LV"/>
              </w:rPr>
              <w:t xml:space="preserve"> papildus piesaistes</w:t>
            </w:r>
            <w:r>
              <w:rPr>
                <w:rFonts w:eastAsia="Calibri"/>
                <w:sz w:val="20"/>
                <w:szCs w:val="20"/>
                <w:lang w:eastAsia="lv-LV"/>
              </w:rPr>
              <w:t>,</w:t>
            </w:r>
            <w:r w:rsidRPr="0049529E">
              <w:rPr>
                <w:rFonts w:eastAsia="Calibri"/>
                <w:sz w:val="20"/>
                <w:szCs w:val="20"/>
                <w:lang w:eastAsia="lv-LV"/>
              </w:rPr>
              <w:t xml:space="preserve"> </w:t>
            </w:r>
            <w:r w:rsidR="0049529E" w:rsidRPr="0049529E">
              <w:rPr>
                <w:rFonts w:eastAsia="Calibri"/>
                <w:sz w:val="20"/>
                <w:szCs w:val="20"/>
                <w:lang w:eastAsia="lv-LV"/>
              </w:rPr>
              <w:t>klimata un patogēnu risk</w:t>
            </w:r>
            <w:r>
              <w:rPr>
                <w:rFonts w:eastAsia="Calibri"/>
                <w:sz w:val="20"/>
                <w:szCs w:val="20"/>
                <w:lang w:eastAsia="lv-LV"/>
              </w:rPr>
              <w:t>u</w:t>
            </w:r>
            <w:r w:rsidR="0049529E" w:rsidRPr="0049529E">
              <w:rPr>
                <w:rFonts w:eastAsia="Calibri"/>
                <w:sz w:val="20"/>
                <w:szCs w:val="20"/>
                <w:lang w:eastAsia="lv-LV"/>
              </w:rPr>
              <w:t>,</w:t>
            </w:r>
            <w:r>
              <w:rPr>
                <w:rFonts w:eastAsia="Calibri"/>
                <w:sz w:val="20"/>
                <w:szCs w:val="20"/>
                <w:lang w:eastAsia="lv-LV"/>
              </w:rPr>
              <w:t xml:space="preserve"> izmantojot</w:t>
            </w:r>
            <w:r w:rsidR="0049529E" w:rsidRPr="0049529E">
              <w:rPr>
                <w:rFonts w:eastAsia="Calibri"/>
                <w:sz w:val="20"/>
                <w:szCs w:val="20"/>
                <w:lang w:eastAsia="lv-LV"/>
              </w:rPr>
              <w:t xml:space="preserve"> intensific</w:t>
            </w:r>
            <w:r>
              <w:rPr>
                <w:rFonts w:eastAsia="Calibri"/>
                <w:sz w:val="20"/>
                <w:szCs w:val="20"/>
                <w:lang w:eastAsia="lv-LV"/>
              </w:rPr>
              <w:t>ētas agrotehnikas, izpēte</w:t>
            </w:r>
            <w:r w:rsidR="0049529E" w:rsidRPr="0049529E">
              <w:rPr>
                <w:rFonts w:eastAsia="Calibri"/>
                <w:sz w:val="20"/>
                <w:szCs w:val="20"/>
                <w:lang w:eastAsia="lv-LV"/>
              </w:rPr>
              <w:t xml:space="preserve">. </w:t>
            </w:r>
          </w:p>
          <w:p w14:paraId="0825CA97" w14:textId="77777777" w:rsidR="0049529E" w:rsidRPr="008F662E" w:rsidRDefault="0049529E" w:rsidP="0049529E">
            <w:pPr>
              <w:spacing w:before="1" w:after="1"/>
              <w:ind w:firstLine="0"/>
              <w:rPr>
                <w:rFonts w:eastAsia="Calibri"/>
                <w:sz w:val="20"/>
                <w:szCs w:val="20"/>
                <w:lang w:eastAsia="lv-LV"/>
              </w:rPr>
            </w:pPr>
          </w:p>
        </w:tc>
      </w:tr>
      <w:tr w:rsidR="00146000" w:rsidRPr="008F662E" w14:paraId="67EFC859" w14:textId="77777777" w:rsidTr="00146000">
        <w:tc>
          <w:tcPr>
            <w:tcW w:w="4814" w:type="dxa"/>
            <w:tcBorders>
              <w:top w:val="single" w:sz="4" w:space="0" w:color="auto"/>
              <w:left w:val="single" w:sz="4" w:space="0" w:color="auto"/>
              <w:bottom w:val="single" w:sz="4" w:space="0" w:color="auto"/>
              <w:right w:val="single" w:sz="4" w:space="0" w:color="auto"/>
            </w:tcBorders>
            <w:vAlign w:val="center"/>
            <w:hideMark/>
          </w:tcPr>
          <w:p w14:paraId="385F9F1A" w14:textId="77777777" w:rsidR="00146000" w:rsidRPr="008F662E" w:rsidRDefault="00146000" w:rsidP="001303C8">
            <w:pPr>
              <w:spacing w:before="1" w:after="1"/>
              <w:ind w:firstLine="0"/>
              <w:rPr>
                <w:rFonts w:eastAsia="Calibri"/>
                <w:sz w:val="20"/>
                <w:szCs w:val="20"/>
                <w:lang w:eastAsia="lv-LV"/>
              </w:rPr>
            </w:pPr>
            <w:r w:rsidRPr="008F662E">
              <w:rPr>
                <w:rFonts w:eastAsia="Calibri"/>
                <w:sz w:val="20"/>
                <w:szCs w:val="20"/>
                <w:lang w:eastAsia="lv-LV"/>
              </w:rPr>
              <w:lastRenderedPageBreak/>
              <w:t>Potenciālā publiskā finansējuma piesaistes izvērtējums papildus pētījumu veikšanai un perspektīvāko jauno produktu ieviešanai ražošanā (komercializācijai).</w:t>
            </w:r>
          </w:p>
        </w:tc>
        <w:tc>
          <w:tcPr>
            <w:tcW w:w="4814" w:type="dxa"/>
            <w:tcBorders>
              <w:top w:val="single" w:sz="4" w:space="0" w:color="auto"/>
              <w:left w:val="single" w:sz="4" w:space="0" w:color="auto"/>
              <w:bottom w:val="single" w:sz="4" w:space="0" w:color="auto"/>
              <w:right w:val="single" w:sz="4" w:space="0" w:color="auto"/>
            </w:tcBorders>
          </w:tcPr>
          <w:p w14:paraId="47677B3E" w14:textId="77777777" w:rsidR="00146000" w:rsidRPr="008F662E" w:rsidRDefault="0047583B" w:rsidP="00CD4E80">
            <w:pPr>
              <w:spacing w:before="1" w:after="1"/>
              <w:ind w:firstLine="0"/>
              <w:rPr>
                <w:rFonts w:eastAsia="Calibri"/>
                <w:sz w:val="20"/>
                <w:szCs w:val="20"/>
                <w:lang w:eastAsia="lv-LV"/>
              </w:rPr>
            </w:pPr>
            <w:r>
              <w:rPr>
                <w:rFonts w:eastAsia="Calibri"/>
                <w:sz w:val="20"/>
                <w:szCs w:val="20"/>
                <w:lang w:eastAsia="lv-LV"/>
              </w:rPr>
              <w:t>Sagatavots saraksts par zināmajiem vietējo un starptautisko zinātniski pētniecisko projektu, tai skaitā praktiskas ievirzes pētījumu</w:t>
            </w:r>
            <w:r w:rsidR="00CD4E80">
              <w:rPr>
                <w:rFonts w:eastAsia="Calibri"/>
                <w:sz w:val="20"/>
                <w:szCs w:val="20"/>
                <w:lang w:eastAsia="lv-LV"/>
              </w:rPr>
              <w:t>,</w:t>
            </w:r>
            <w:r>
              <w:rPr>
                <w:rFonts w:eastAsia="Calibri"/>
                <w:sz w:val="20"/>
                <w:szCs w:val="20"/>
                <w:lang w:eastAsia="lv-LV"/>
              </w:rPr>
              <w:t xml:space="preserve"> gaidāmajiem projektu </w:t>
            </w:r>
            <w:r w:rsidR="00CD4E80">
              <w:rPr>
                <w:rFonts w:eastAsia="Calibri"/>
                <w:sz w:val="20"/>
                <w:szCs w:val="20"/>
                <w:lang w:eastAsia="lv-LV"/>
              </w:rPr>
              <w:t>uzsaukumiem</w:t>
            </w:r>
            <w:r>
              <w:rPr>
                <w:rFonts w:eastAsia="Calibri"/>
                <w:sz w:val="20"/>
                <w:szCs w:val="20"/>
                <w:lang w:eastAsia="lv-LV"/>
              </w:rPr>
              <w:t xml:space="preserve"> publiskā fina</w:t>
            </w:r>
            <w:r w:rsidR="00CD4E80">
              <w:rPr>
                <w:rFonts w:eastAsia="Calibri"/>
                <w:sz w:val="20"/>
                <w:szCs w:val="20"/>
                <w:lang w:eastAsia="lv-LV"/>
              </w:rPr>
              <w:t>n</w:t>
            </w:r>
            <w:r>
              <w:rPr>
                <w:rFonts w:eastAsia="Calibri"/>
                <w:sz w:val="20"/>
                <w:szCs w:val="20"/>
                <w:lang w:eastAsia="lv-LV"/>
              </w:rPr>
              <w:t>sējuma pi</w:t>
            </w:r>
            <w:r w:rsidR="00CD4E80">
              <w:rPr>
                <w:rFonts w:eastAsia="Calibri"/>
                <w:sz w:val="20"/>
                <w:szCs w:val="20"/>
                <w:lang w:eastAsia="lv-LV"/>
              </w:rPr>
              <w:t>e</w:t>
            </w:r>
            <w:r>
              <w:rPr>
                <w:rFonts w:eastAsia="Calibri"/>
                <w:sz w:val="20"/>
                <w:szCs w:val="20"/>
                <w:lang w:eastAsia="lv-LV"/>
              </w:rPr>
              <w:t>sai</w:t>
            </w:r>
            <w:r w:rsidR="00CD4E80">
              <w:rPr>
                <w:rFonts w:eastAsia="Calibri"/>
                <w:sz w:val="20"/>
                <w:szCs w:val="20"/>
                <w:lang w:eastAsia="lv-LV"/>
              </w:rPr>
              <w:t>s</w:t>
            </w:r>
            <w:r>
              <w:rPr>
                <w:rFonts w:eastAsia="Calibri"/>
                <w:sz w:val="20"/>
                <w:szCs w:val="20"/>
                <w:lang w:eastAsia="lv-LV"/>
              </w:rPr>
              <w:t xml:space="preserve">tei. </w:t>
            </w:r>
          </w:p>
        </w:tc>
      </w:tr>
    </w:tbl>
    <w:p w14:paraId="76566278" w14:textId="77777777" w:rsidR="0050180E" w:rsidRDefault="0050180E">
      <w:pPr>
        <w:pStyle w:val="BodyText"/>
      </w:pPr>
    </w:p>
    <w:p w14:paraId="6B0C8011" w14:textId="77777777" w:rsidR="0050180E" w:rsidRDefault="0050180E">
      <w:pPr>
        <w:pStyle w:val="BodyText"/>
      </w:pPr>
    </w:p>
    <w:p w14:paraId="74E5DB77" w14:textId="77777777" w:rsidR="00E85851" w:rsidRDefault="008F662E">
      <w:pPr>
        <w:pStyle w:val="BodyText"/>
      </w:pPr>
      <w:r>
        <w:t>Darba uzdevumu izpildei un mērķa sasniegšanai i</w:t>
      </w:r>
      <w:r w:rsidR="00F95809">
        <w:t>zveidota</w:t>
      </w:r>
      <w:r>
        <w:t xml:space="preserve"> LVMI Silava pētnieku un piesaistīto ekspertu</w:t>
      </w:r>
      <w:r w:rsidR="00F95809">
        <w:t xml:space="preserve"> </w:t>
      </w:r>
      <w:r w:rsidR="006B3F64">
        <w:t>starpnozaru</w:t>
      </w:r>
      <w:r w:rsidR="00F95809">
        <w:t xml:space="preserve"> darba grup</w:t>
      </w:r>
      <w:r w:rsidR="008E79D5">
        <w:t>a</w:t>
      </w:r>
      <w:r w:rsidR="00F95809">
        <w:t>:</w:t>
      </w:r>
    </w:p>
    <w:p w14:paraId="31215BF8" w14:textId="77777777" w:rsidR="00E85851" w:rsidRDefault="00F95809" w:rsidP="00DC238F">
      <w:pPr>
        <w:numPr>
          <w:ilvl w:val="3"/>
          <w:numId w:val="2"/>
        </w:numPr>
      </w:pPr>
      <w:r>
        <w:t>Dagnija Lazdiņa - projekta vadītāja, eksperte ātraudzīgo kokaugu un enerģētisko kultūraugu audzēšanā un augsnes ielabošanā, Dr.silv., Mg.biol.;</w:t>
      </w:r>
    </w:p>
    <w:p w14:paraId="67D1F6C2" w14:textId="77777777" w:rsidR="00E85851" w:rsidRDefault="00F95809" w:rsidP="00DC238F">
      <w:pPr>
        <w:numPr>
          <w:ilvl w:val="3"/>
          <w:numId w:val="2"/>
        </w:numPr>
      </w:pPr>
      <w:r>
        <w:t>Andis Lazdiņš – eksperts SEG un CO</w:t>
      </w:r>
      <w:r>
        <w:rPr>
          <w:vertAlign w:val="subscript"/>
        </w:rPr>
        <w:t xml:space="preserve">2 </w:t>
      </w:r>
      <w:r>
        <w:t>jautājumos un kokaugu stādījumu biomasas novākšanā, Dr.silv., Mg.biol.;</w:t>
      </w:r>
    </w:p>
    <w:p w14:paraId="7CF45D1F" w14:textId="0526F5FB" w:rsidR="00E85851" w:rsidRDefault="00F95809" w:rsidP="00DC238F">
      <w:pPr>
        <w:numPr>
          <w:ilvl w:val="3"/>
          <w:numId w:val="2"/>
        </w:numPr>
      </w:pPr>
      <w:r>
        <w:t xml:space="preserve">Laimdota Kalniņa – eksperte kūdras ieguves un purvu apsaimniekošanas jomā, Dr. phil., Dr. geogr., Latvijas </w:t>
      </w:r>
      <w:r w:rsidR="002B6B2F">
        <w:t>K</w:t>
      </w:r>
      <w:r>
        <w:t>ūdras ražotāju asociācijas goda biedre;</w:t>
      </w:r>
    </w:p>
    <w:p w14:paraId="45A556A3" w14:textId="77777777" w:rsidR="00E85851" w:rsidRDefault="00F95809" w:rsidP="00DC238F">
      <w:pPr>
        <w:numPr>
          <w:ilvl w:val="3"/>
          <w:numId w:val="2"/>
        </w:numPr>
      </w:pPr>
      <w:r>
        <w:t>Dace Šterne – eksperts ogu kultūru audzēšanā, Dr.agr.;</w:t>
      </w:r>
    </w:p>
    <w:p w14:paraId="72F9861A" w14:textId="77E9F731" w:rsidR="00E85851" w:rsidRDefault="00F95809" w:rsidP="00DC238F">
      <w:pPr>
        <w:numPr>
          <w:ilvl w:val="3"/>
          <w:numId w:val="2"/>
        </w:numPr>
      </w:pPr>
      <w:r>
        <w:t>Līga Vilka – ekspert</w:t>
      </w:r>
      <w:r w:rsidR="00CD4E80">
        <w:t>s ogu kultūru audzēšanā un fito</w:t>
      </w:r>
      <w:r>
        <w:t>p</w:t>
      </w:r>
      <w:r w:rsidR="00CD4E80">
        <w:t>a</w:t>
      </w:r>
      <w:r>
        <w:t>toloģijā, Dr.agr.</w:t>
      </w:r>
      <w:r w:rsidR="002B6B2F">
        <w:t>;</w:t>
      </w:r>
    </w:p>
    <w:p w14:paraId="699A79F2" w14:textId="42B7600C" w:rsidR="00E85851" w:rsidRDefault="00F95809" w:rsidP="00DC238F">
      <w:pPr>
        <w:numPr>
          <w:ilvl w:val="3"/>
          <w:numId w:val="2"/>
        </w:numPr>
      </w:pPr>
      <w:r>
        <w:t>Dina Popluga – eksperte sociālekonomiskajos jautājumos,</w:t>
      </w:r>
      <w:r w:rsidR="00CD4E80">
        <w:t xml:space="preserve"> </w:t>
      </w:r>
      <w:r>
        <w:t>Dr.oec.</w:t>
      </w:r>
      <w:r w:rsidR="002B6B2F">
        <w:t>;</w:t>
      </w:r>
    </w:p>
    <w:p w14:paraId="66452555" w14:textId="1EB79FE8" w:rsidR="00E85851" w:rsidRDefault="00F95809" w:rsidP="00DC238F">
      <w:pPr>
        <w:numPr>
          <w:ilvl w:val="3"/>
          <w:numId w:val="2"/>
        </w:numPr>
      </w:pPr>
      <w:r>
        <w:t>Uldis Grīnfelds – eksperts biomasas pārstrādē, Dr.</w:t>
      </w:r>
      <w:r w:rsidR="00DA4CC7">
        <w:t>sc.</w:t>
      </w:r>
      <w:r>
        <w:t>ing.</w:t>
      </w:r>
      <w:r w:rsidR="002B6B2F">
        <w:t>;</w:t>
      </w:r>
    </w:p>
    <w:p w14:paraId="05B627B7" w14:textId="77777777" w:rsidR="00E85851" w:rsidRDefault="00F95809" w:rsidP="00DC238F">
      <w:pPr>
        <w:numPr>
          <w:ilvl w:val="3"/>
          <w:numId w:val="2"/>
        </w:numPr>
      </w:pPr>
      <w:r>
        <w:t>Sarmīte Rancāne – eksperte graudzāļu jomā, Mg.agr.; lauksaimniecības programmas doktorante;</w:t>
      </w:r>
    </w:p>
    <w:p w14:paraId="381E584B" w14:textId="77777777" w:rsidR="00E85851" w:rsidRDefault="00F95809" w:rsidP="00DC238F">
      <w:pPr>
        <w:numPr>
          <w:ilvl w:val="3"/>
          <w:numId w:val="2"/>
        </w:numPr>
      </w:pPr>
      <w:r>
        <w:t>Kristaps Makovskis – speciālists sociālekonomiskajos jautājumos un enerģētisko kultūru audzēšanā, Mg.oec., ekonomikas programmas doktorants;</w:t>
      </w:r>
    </w:p>
    <w:p w14:paraId="7F2E13A7" w14:textId="57FC4F8C" w:rsidR="00E85851" w:rsidRDefault="00F95809" w:rsidP="00DC238F">
      <w:pPr>
        <w:numPr>
          <w:ilvl w:val="3"/>
          <w:numId w:val="2"/>
        </w:numPr>
      </w:pPr>
      <w:r>
        <w:t>Ieva Bebre - speciālists vides un izstrādāto kūdrāju rekultivācijas jomā, Mg.silv</w:t>
      </w:r>
      <w:r w:rsidR="001905D6">
        <w:t>.</w:t>
      </w:r>
    </w:p>
    <w:p w14:paraId="5999EA5C" w14:textId="77777777" w:rsidR="0050180E" w:rsidRDefault="0050180E">
      <w:pPr>
        <w:ind w:left="958" w:firstLine="0"/>
      </w:pPr>
    </w:p>
    <w:p w14:paraId="25B4E8C7" w14:textId="0FEC84BC" w:rsidR="00E85851" w:rsidRDefault="0050180E">
      <w:pPr>
        <w:ind w:left="958" w:firstLine="0"/>
      </w:pPr>
      <w:r>
        <w:t>P</w:t>
      </w:r>
      <w:r w:rsidR="00F95809">
        <w:t xml:space="preserve">rojekta darba uzdevumi </w:t>
      </w:r>
      <w:r w:rsidR="006B3F64">
        <w:t xml:space="preserve">izpildīti </w:t>
      </w:r>
      <w:r w:rsidR="00F95809">
        <w:t xml:space="preserve">un </w:t>
      </w:r>
      <w:r w:rsidR="006B3F64">
        <w:t xml:space="preserve">paredzētie rezultāti </w:t>
      </w:r>
      <w:r w:rsidR="00F95809">
        <w:t>sasniegti.</w:t>
      </w:r>
    </w:p>
    <w:p w14:paraId="6FCA42E2" w14:textId="3D74D1C9" w:rsidR="0017012D" w:rsidRDefault="0017012D" w:rsidP="0017012D">
      <w:pPr>
        <w:pStyle w:val="Heading1"/>
      </w:pPr>
      <w:bookmarkStart w:id="4" w:name="_Toc471696942"/>
      <w:r>
        <w:lastRenderedPageBreak/>
        <w:t>Summary</w:t>
      </w:r>
      <w:bookmarkEnd w:id="4"/>
    </w:p>
    <w:p w14:paraId="63C2E82A" w14:textId="77676025" w:rsidR="0017012D" w:rsidRPr="0017012D" w:rsidRDefault="0017012D" w:rsidP="0017012D">
      <w:pPr>
        <w:ind w:left="958" w:firstLine="0"/>
        <w:rPr>
          <w:lang w:val="en-GB"/>
        </w:rPr>
      </w:pPr>
      <w:r w:rsidRPr="0017012D">
        <w:rPr>
          <w:u w:val="single"/>
          <w:lang w:val="en-GB"/>
        </w:rPr>
        <w:t>Objective of study:</w:t>
      </w:r>
      <w:r w:rsidRPr="0017012D">
        <w:rPr>
          <w:lang w:val="en-GB"/>
        </w:rPr>
        <w:t xml:space="preserve"> to do a preface study by examining at least 15 innovative products with high added value produced from cultivated plants or their fruits; to analyse the ecodesign of alternative biological products defined by the joint stock company “Latvian state forests” (LVM), to prepare and confirm a list of the most promising new products.</w:t>
      </w:r>
    </w:p>
    <w:p w14:paraId="4751861F" w14:textId="77777777" w:rsidR="0017012D" w:rsidRPr="0017012D" w:rsidRDefault="0017012D" w:rsidP="0017012D">
      <w:pPr>
        <w:ind w:left="958" w:firstLine="0"/>
        <w:rPr>
          <w:lang w:val="en-GB"/>
        </w:rPr>
      </w:pPr>
      <w:r w:rsidRPr="0017012D">
        <w:rPr>
          <w:lang w:val="en-GB"/>
        </w:rPr>
        <w:t>Two approaches were chosen to reach the goal:</w:t>
      </w:r>
    </w:p>
    <w:p w14:paraId="3D2B88D0" w14:textId="29EC1E94" w:rsidR="0017012D" w:rsidRPr="00CB4864" w:rsidRDefault="0017012D" w:rsidP="00DC238F">
      <w:pPr>
        <w:pStyle w:val="ListParagraph"/>
        <w:numPr>
          <w:ilvl w:val="0"/>
          <w:numId w:val="29"/>
        </w:numPr>
        <w:rPr>
          <w:lang w:val="en-GB"/>
        </w:rPr>
      </w:pPr>
      <w:r w:rsidRPr="00CB4864">
        <w:rPr>
          <w:lang w:val="en-GB"/>
        </w:rPr>
        <w:t>the production of the stock agricultural plants for the manufacture of innovative products - preparation of agrotechnical descriptions for the further use of harvested peat fields for growing crops;</w:t>
      </w:r>
    </w:p>
    <w:p w14:paraId="45A0E542" w14:textId="2E10508F" w:rsidR="0017012D" w:rsidRPr="00CB4864" w:rsidRDefault="0017012D" w:rsidP="00DC238F">
      <w:pPr>
        <w:pStyle w:val="ListParagraph"/>
        <w:numPr>
          <w:ilvl w:val="0"/>
          <w:numId w:val="29"/>
        </w:numPr>
        <w:rPr>
          <w:lang w:val="en-GB"/>
        </w:rPr>
      </w:pPr>
      <w:r w:rsidRPr="00CB4864">
        <w:rPr>
          <w:lang w:val="en-GB"/>
        </w:rPr>
        <w:t>product group approach - identifying which which product groups can be produced by using the grown crops - doing the economical calculations, analysis of ecodesign and calculating greenhouse gas emissions for the production of the raw materials for 5 groups of innovative products.</w:t>
      </w:r>
    </w:p>
    <w:p w14:paraId="12DB5EEA" w14:textId="29DCB765" w:rsidR="0017012D" w:rsidRPr="00D54028" w:rsidRDefault="0017012D" w:rsidP="0017012D">
      <w:pPr>
        <w:ind w:left="958" w:firstLine="0"/>
        <w:rPr>
          <w:lang w:val="en-GB"/>
        </w:rPr>
      </w:pPr>
      <w:r w:rsidRPr="0017012D">
        <w:rPr>
          <w:lang w:val="en-GB"/>
        </w:rPr>
        <w:t>A description of the connection of the further management of the developed peat fields to long-term and medium-term planning documents has been prepared. Information regarding extra data will be obtained after the</w:t>
      </w:r>
      <w:r>
        <w:rPr>
          <w:lang w:val="en-GB"/>
        </w:rPr>
        <w:t xml:space="preserve"> </w:t>
      </w:r>
      <w:r w:rsidRPr="0017012D">
        <w:rPr>
          <w:lang w:val="en-GB"/>
        </w:rPr>
        <w:t xml:space="preserve">realization of </w:t>
      </w:r>
      <w:r>
        <w:rPr>
          <w:lang w:val="en-GB"/>
        </w:rPr>
        <w:t>Latvian foundation of environment protection (L</w:t>
      </w:r>
      <w:r w:rsidRPr="0017012D">
        <w:rPr>
          <w:lang w:val="en-GB"/>
        </w:rPr>
        <w:t>VAF</w:t>
      </w:r>
      <w:r>
        <w:rPr>
          <w:lang w:val="en-GB"/>
        </w:rPr>
        <w:t>)</w:t>
      </w:r>
      <w:r w:rsidRPr="0017012D">
        <w:rPr>
          <w:lang w:val="en-GB"/>
        </w:rPr>
        <w:t xml:space="preserve"> and LIFE R</w:t>
      </w:r>
      <w:r w:rsidR="007E27CA">
        <w:rPr>
          <w:lang w:val="en-GB"/>
        </w:rPr>
        <w:t>E</w:t>
      </w:r>
      <w:r w:rsidRPr="0017012D">
        <w:rPr>
          <w:lang w:val="en-GB"/>
        </w:rPr>
        <w:t>store</w:t>
      </w:r>
      <w:r>
        <w:rPr>
          <w:lang w:val="en-GB"/>
        </w:rPr>
        <w:t xml:space="preserve"> </w:t>
      </w:r>
      <w:r w:rsidRPr="0017012D">
        <w:rPr>
          <w:lang w:val="en-GB"/>
        </w:rPr>
        <w:t>projects. Photos taken on LIFE R</w:t>
      </w:r>
      <w:r w:rsidR="007E27CA">
        <w:rPr>
          <w:lang w:val="en-GB"/>
        </w:rPr>
        <w:t>E</w:t>
      </w:r>
      <w:r w:rsidRPr="0017012D">
        <w:rPr>
          <w:lang w:val="en-GB"/>
        </w:rPr>
        <w:t>store</w:t>
      </w:r>
      <w:r>
        <w:rPr>
          <w:lang w:val="en-GB"/>
        </w:rPr>
        <w:t xml:space="preserve"> </w:t>
      </w:r>
      <w:r w:rsidRPr="0017012D">
        <w:rPr>
          <w:lang w:val="en-GB"/>
        </w:rPr>
        <w:t>sampling plots were used in the preface study</w:t>
      </w:r>
      <w:r>
        <w:rPr>
          <w:lang w:val="en-GB"/>
        </w:rPr>
        <w:t xml:space="preserve"> </w:t>
      </w:r>
      <w:r w:rsidRPr="0017012D">
        <w:rPr>
          <w:lang w:val="en-GB"/>
        </w:rPr>
        <w:t>and the prepared informative material and report</w:t>
      </w:r>
      <w:r>
        <w:rPr>
          <w:lang w:val="en-GB"/>
        </w:rPr>
        <w:t xml:space="preserve"> </w:t>
      </w:r>
      <w:r w:rsidRPr="0017012D">
        <w:rPr>
          <w:lang w:val="en-GB"/>
        </w:rPr>
        <w:t xml:space="preserve">about the criteria of further management </w:t>
      </w:r>
      <w:r w:rsidRPr="00D54028">
        <w:rPr>
          <w:lang w:val="en-GB"/>
        </w:rPr>
        <w:t>of peat fields was used for illustrating.</w:t>
      </w:r>
    </w:p>
    <w:p w14:paraId="2229703B" w14:textId="2F4AF95D" w:rsidR="0017012D" w:rsidRPr="00D54028" w:rsidRDefault="007E27CA" w:rsidP="007E27CA">
      <w:pPr>
        <w:ind w:left="958" w:firstLine="0"/>
        <w:rPr>
          <w:lang w:val="en-GB"/>
        </w:rPr>
      </w:pPr>
      <w:r w:rsidRPr="00D54028">
        <w:rPr>
          <w:lang w:val="en-GB"/>
        </w:rPr>
        <w:t>In the describing of developed peat fields an expert from the Peat producers’ association was associated. In association with peat researchers and agriculturalists a list of criteria was developed - a matrix for the determining of the</w:t>
      </w:r>
      <w:r w:rsidR="00D54028">
        <w:rPr>
          <w:lang w:val="en-GB"/>
        </w:rPr>
        <w:t xml:space="preserve"> </w:t>
      </w:r>
      <w:r w:rsidRPr="00D54028">
        <w:rPr>
          <w:lang w:val="en-GB"/>
        </w:rPr>
        <w:t>suitability of the current state of a peat field for the growing of a certain culture or for flooding, or for a renaturalization process if it has already begun.</w:t>
      </w:r>
    </w:p>
    <w:p w14:paraId="668A2A46" w14:textId="35BBE8BD" w:rsidR="007E27CA" w:rsidRPr="00D54028" w:rsidRDefault="007E27CA" w:rsidP="007E27CA">
      <w:pPr>
        <w:ind w:left="958" w:firstLine="0"/>
        <w:rPr>
          <w:lang w:val="en-GB"/>
        </w:rPr>
      </w:pPr>
      <w:r w:rsidRPr="00D54028">
        <w:rPr>
          <w:lang w:val="en-GB"/>
        </w:rPr>
        <w:t>The collection of measures for growing a certain culture, including the necessity for preparation of the soil, is included in the agrotechnical descriptions, but the cost is reflected in the socioeconomical calculations data. It is noteworthy that the development of bogs effected more so locally by the geological and</w:t>
      </w:r>
      <w:r w:rsidR="00CB4864" w:rsidRPr="00D54028">
        <w:rPr>
          <w:lang w:val="en-GB"/>
        </w:rPr>
        <w:t xml:space="preserve"> </w:t>
      </w:r>
      <w:r w:rsidRPr="00D54028">
        <w:rPr>
          <w:lang w:val="en-GB"/>
        </w:rPr>
        <w:t>hydrogeological conditions and detailed</w:t>
      </w:r>
      <w:r w:rsidR="00CB4864" w:rsidRPr="00D54028">
        <w:rPr>
          <w:lang w:val="en-GB"/>
        </w:rPr>
        <w:t xml:space="preserve"> </w:t>
      </w:r>
      <w:r w:rsidRPr="00D54028">
        <w:rPr>
          <w:lang w:val="en-GB"/>
        </w:rPr>
        <w:t>research of the plot is required before any</w:t>
      </w:r>
      <w:r w:rsidR="00CB4864" w:rsidRPr="00D54028">
        <w:rPr>
          <w:lang w:val="en-GB"/>
        </w:rPr>
        <w:t xml:space="preserve"> </w:t>
      </w:r>
      <w:r w:rsidRPr="00D54028">
        <w:rPr>
          <w:lang w:val="en-GB"/>
        </w:rPr>
        <w:t>recultivation measures.</w:t>
      </w:r>
    </w:p>
    <w:p w14:paraId="26444863" w14:textId="22A222F8" w:rsidR="00CB4864" w:rsidRPr="00D54028" w:rsidRDefault="00CB4864" w:rsidP="00CB4864">
      <w:pPr>
        <w:ind w:left="958" w:firstLine="0"/>
        <w:rPr>
          <w:lang w:val="en-GB"/>
        </w:rPr>
      </w:pPr>
      <w:r w:rsidRPr="00D54028">
        <w:rPr>
          <w:lang w:val="en-GB"/>
        </w:rPr>
        <w:t>Socioeconomical description of the establishment and management of the 18 cultures included in the agrotechnical descriptions using the following criteria:</w:t>
      </w:r>
    </w:p>
    <w:p w14:paraId="2499BD82" w14:textId="4F3E77D8" w:rsidR="00CB4864" w:rsidRPr="00D54028" w:rsidRDefault="00CB4864" w:rsidP="00DC238F">
      <w:pPr>
        <w:pStyle w:val="ListParagraph"/>
        <w:numPr>
          <w:ilvl w:val="0"/>
          <w:numId w:val="28"/>
        </w:numPr>
        <w:rPr>
          <w:lang w:val="en-GB"/>
        </w:rPr>
      </w:pPr>
      <w:r w:rsidRPr="00D54028">
        <w:rPr>
          <w:lang w:val="en-GB"/>
        </w:rPr>
        <w:t xml:space="preserve">bruto profit or losses, EUR ha </w:t>
      </w:r>
      <w:r w:rsidRPr="00D54028">
        <w:rPr>
          <w:vertAlign w:val="superscript"/>
          <w:lang w:val="en-GB"/>
        </w:rPr>
        <w:t>-1</w:t>
      </w:r>
      <w:r w:rsidRPr="00D54028">
        <w:rPr>
          <w:lang w:val="en-GB"/>
        </w:rPr>
        <w:t xml:space="preserve"> ;</w:t>
      </w:r>
    </w:p>
    <w:p w14:paraId="3907D8E7" w14:textId="35C938CB" w:rsidR="00CB4864" w:rsidRPr="00D54028" w:rsidRDefault="00CB4864" w:rsidP="00DC238F">
      <w:pPr>
        <w:pStyle w:val="ListParagraph"/>
        <w:numPr>
          <w:ilvl w:val="0"/>
          <w:numId w:val="28"/>
        </w:numPr>
        <w:rPr>
          <w:lang w:val="en-GB"/>
        </w:rPr>
      </w:pPr>
      <w:r w:rsidRPr="00D54028">
        <w:rPr>
          <w:lang w:val="en-GB"/>
        </w:rPr>
        <w:t>bruto rentability, %;</w:t>
      </w:r>
    </w:p>
    <w:p w14:paraId="3EEF6B74" w14:textId="3734D4AF" w:rsidR="00CB4864" w:rsidRPr="00D54028" w:rsidRDefault="00CB4864" w:rsidP="00DC238F">
      <w:pPr>
        <w:pStyle w:val="ListParagraph"/>
        <w:numPr>
          <w:ilvl w:val="0"/>
          <w:numId w:val="28"/>
        </w:numPr>
        <w:rPr>
          <w:lang w:val="en-GB"/>
        </w:rPr>
      </w:pPr>
      <w:r w:rsidRPr="00D54028">
        <w:rPr>
          <w:lang w:val="en-GB"/>
        </w:rPr>
        <w:t>the ratio of income and expenses</w:t>
      </w:r>
      <w:r w:rsidR="00D54028" w:rsidRPr="00D54028">
        <w:rPr>
          <w:lang w:val="en-GB"/>
        </w:rPr>
        <w:t xml:space="preserve"> </w:t>
      </w:r>
      <w:r w:rsidRPr="00D54028">
        <w:rPr>
          <w:lang w:val="en-GB"/>
        </w:rPr>
        <w:t>(B/C);</w:t>
      </w:r>
    </w:p>
    <w:p w14:paraId="04DC593B" w14:textId="57318529" w:rsidR="00CB4864" w:rsidRPr="00D54028" w:rsidRDefault="00CB4864" w:rsidP="00DC238F">
      <w:pPr>
        <w:pStyle w:val="ListParagraph"/>
        <w:numPr>
          <w:ilvl w:val="0"/>
          <w:numId w:val="28"/>
        </w:numPr>
        <w:rPr>
          <w:lang w:val="en-GB"/>
        </w:rPr>
      </w:pPr>
      <w:r w:rsidRPr="00D54028">
        <w:rPr>
          <w:lang w:val="en-GB"/>
        </w:rPr>
        <w:t>net present value (NPV), EUR</w:t>
      </w:r>
      <w:r w:rsidR="00D54028">
        <w:rPr>
          <w:lang w:val="en-GB"/>
        </w:rPr>
        <w:t xml:space="preserve"> </w:t>
      </w:r>
      <w:r w:rsidRPr="00D54028">
        <w:rPr>
          <w:lang w:val="en-GB"/>
        </w:rPr>
        <w:t xml:space="preserve">ha </w:t>
      </w:r>
      <w:r w:rsidRPr="00D54028">
        <w:rPr>
          <w:vertAlign w:val="superscript"/>
          <w:lang w:val="en-GB"/>
        </w:rPr>
        <w:t>-1</w:t>
      </w:r>
      <w:r w:rsidRPr="00D54028">
        <w:rPr>
          <w:lang w:val="en-GB"/>
        </w:rPr>
        <w:t xml:space="preserve"> .</w:t>
      </w:r>
    </w:p>
    <w:p w14:paraId="67991804" w14:textId="25CC5D78" w:rsidR="00CB4864" w:rsidRPr="00D54028" w:rsidRDefault="00CB4864" w:rsidP="00CB4864">
      <w:pPr>
        <w:ind w:left="958" w:firstLine="0"/>
        <w:rPr>
          <w:lang w:val="en-GB"/>
        </w:rPr>
      </w:pPr>
      <w:r w:rsidRPr="00D54028">
        <w:rPr>
          <w:lang w:val="en-GB"/>
        </w:rPr>
        <w:t>Lists and descriptions of the cultures to be processed into the raw materials and respective innovative products defined by the commissioner has been prepared:</w:t>
      </w:r>
    </w:p>
    <w:p w14:paraId="773B5074" w14:textId="22F46848" w:rsidR="00CB4864" w:rsidRPr="00D54028" w:rsidRDefault="00CB4864" w:rsidP="00DC238F">
      <w:pPr>
        <w:pStyle w:val="ListParagraph"/>
        <w:numPr>
          <w:ilvl w:val="0"/>
          <w:numId w:val="30"/>
        </w:numPr>
        <w:rPr>
          <w:lang w:val="en-GB"/>
        </w:rPr>
      </w:pPr>
      <w:r w:rsidRPr="00D54028">
        <w:rPr>
          <w:lang w:val="en-GB"/>
        </w:rPr>
        <w:t>culture - products;</w:t>
      </w:r>
    </w:p>
    <w:p w14:paraId="03EF6AA8" w14:textId="10D48E37" w:rsidR="0017012D" w:rsidRPr="00D54028" w:rsidRDefault="00CB4864" w:rsidP="00DC238F">
      <w:pPr>
        <w:pStyle w:val="ListParagraph"/>
        <w:numPr>
          <w:ilvl w:val="0"/>
          <w:numId w:val="30"/>
        </w:numPr>
        <w:rPr>
          <w:lang w:val="en-GB"/>
        </w:rPr>
      </w:pPr>
      <w:r w:rsidRPr="00D54028">
        <w:rPr>
          <w:lang w:val="en-GB"/>
        </w:rPr>
        <w:t>product group/ use (material, food, energetics, medicine, plant reproductive material) - cultures.</w:t>
      </w:r>
    </w:p>
    <w:p w14:paraId="15515B5D" w14:textId="62E4BCFD" w:rsidR="00CB4864" w:rsidRPr="00D54028" w:rsidRDefault="00CB4864" w:rsidP="00CB4864">
      <w:pPr>
        <w:ind w:left="958" w:firstLine="0"/>
        <w:rPr>
          <w:lang w:val="en-GB"/>
        </w:rPr>
      </w:pPr>
      <w:r w:rsidRPr="00D54028">
        <w:rPr>
          <w:lang w:val="en-GB"/>
        </w:rPr>
        <w:lastRenderedPageBreak/>
        <w:t>A more detailed description, acknowledged potential market prices and the ecodesign description for six cultures, at least one per biobased product group, chosen by the commissioner (material - spruce, food - cloudberries, energetics - osier, medicine - blueberries and cranberries) has been prepared focusing on the intended use.</w:t>
      </w:r>
    </w:p>
    <w:p w14:paraId="699672AF" w14:textId="7EB53066" w:rsidR="00CB4864" w:rsidRPr="00D54028" w:rsidRDefault="00CB4864" w:rsidP="00CB4864">
      <w:pPr>
        <w:ind w:left="958" w:firstLine="0"/>
        <w:rPr>
          <w:lang w:val="en-GB"/>
        </w:rPr>
      </w:pPr>
      <w:r w:rsidRPr="00D54028">
        <w:rPr>
          <w:lang w:val="en-GB"/>
        </w:rPr>
        <w:t xml:space="preserve">A review of how the changes of land use for the growing of a culture will </w:t>
      </w:r>
      <w:r w:rsidR="00D54028">
        <w:rPr>
          <w:lang w:val="en-GB"/>
        </w:rPr>
        <w:t>e</w:t>
      </w:r>
      <w:r w:rsidR="00D54028" w:rsidRPr="00D54028">
        <w:rPr>
          <w:lang w:val="en-GB"/>
        </w:rPr>
        <w:t>ffect</w:t>
      </w:r>
      <w:r w:rsidRPr="00D54028">
        <w:rPr>
          <w:lang w:val="en-GB"/>
        </w:rPr>
        <w:t xml:space="preserve"> the achieving of greenhouse gas emission goals - the calculations of greenhouse gas</w:t>
      </w:r>
      <w:r w:rsidR="00D54028">
        <w:rPr>
          <w:lang w:val="en-GB"/>
        </w:rPr>
        <w:t xml:space="preserve"> </w:t>
      </w:r>
      <w:r w:rsidRPr="00D54028">
        <w:rPr>
          <w:lang w:val="en-GB"/>
        </w:rPr>
        <w:t xml:space="preserve">emissions for the chosen cultures. </w:t>
      </w:r>
    </w:p>
    <w:p w14:paraId="0598AA1D" w14:textId="43528156" w:rsidR="00CB4864" w:rsidRPr="00D54028" w:rsidRDefault="00CB4864" w:rsidP="00CB4864">
      <w:pPr>
        <w:ind w:left="958" w:firstLine="0"/>
        <w:rPr>
          <w:lang w:val="en-GB"/>
        </w:rPr>
      </w:pPr>
      <w:r w:rsidRPr="00D54028">
        <w:rPr>
          <w:lang w:val="en-GB"/>
        </w:rPr>
        <w:t>Additional or questions requiring additional research grouped in thematic categories:</w:t>
      </w:r>
    </w:p>
    <w:p w14:paraId="379F85AC" w14:textId="36D4D6EF" w:rsidR="00CB4864" w:rsidRPr="00D54028" w:rsidRDefault="00CB4864" w:rsidP="00DC238F">
      <w:pPr>
        <w:pStyle w:val="ListParagraph"/>
        <w:numPr>
          <w:ilvl w:val="0"/>
          <w:numId w:val="31"/>
        </w:numPr>
        <w:rPr>
          <w:lang w:val="en-GB"/>
        </w:rPr>
      </w:pPr>
      <w:r w:rsidRPr="00D54028">
        <w:rPr>
          <w:lang w:val="en-GB"/>
        </w:rPr>
        <w:t xml:space="preserve">the evaluation of </w:t>
      </w:r>
      <w:r w:rsidR="00D54028">
        <w:rPr>
          <w:lang w:val="en-GB"/>
        </w:rPr>
        <w:t>harvested</w:t>
      </w:r>
      <w:r w:rsidRPr="00D54028">
        <w:rPr>
          <w:lang w:val="en-GB"/>
        </w:rPr>
        <w:t xml:space="preserve"> peat fields</w:t>
      </w:r>
      <w:r w:rsidR="00D54028" w:rsidRPr="00D54028">
        <w:rPr>
          <w:lang w:val="en-GB"/>
        </w:rPr>
        <w:t xml:space="preserve"> </w:t>
      </w:r>
      <w:r w:rsidRPr="00D54028">
        <w:rPr>
          <w:lang w:val="en-GB"/>
        </w:rPr>
        <w:t>- determining the practical result of the</w:t>
      </w:r>
      <w:r w:rsidR="00D54028" w:rsidRPr="00D54028">
        <w:rPr>
          <w:lang w:val="en-GB"/>
        </w:rPr>
        <w:t xml:space="preserve"> </w:t>
      </w:r>
      <w:r w:rsidRPr="00D54028">
        <w:rPr>
          <w:lang w:val="en-GB"/>
        </w:rPr>
        <w:t>soil improvement measures; acquiring</w:t>
      </w:r>
      <w:r w:rsidR="00D54028" w:rsidRPr="00D54028">
        <w:rPr>
          <w:lang w:val="en-GB"/>
        </w:rPr>
        <w:t xml:space="preserve"> </w:t>
      </w:r>
      <w:r w:rsidRPr="00D54028">
        <w:rPr>
          <w:lang w:val="en-GB"/>
        </w:rPr>
        <w:t>real data of greenhouse gas emissions</w:t>
      </w:r>
      <w:r w:rsidR="00D54028" w:rsidRPr="00D54028">
        <w:rPr>
          <w:lang w:val="en-GB"/>
        </w:rPr>
        <w:t xml:space="preserve"> </w:t>
      </w:r>
      <w:r w:rsidRPr="00D54028">
        <w:rPr>
          <w:lang w:val="en-GB"/>
        </w:rPr>
        <w:t>to determine coefficients for national</w:t>
      </w:r>
      <w:r w:rsidR="00D54028" w:rsidRPr="00D54028">
        <w:rPr>
          <w:lang w:val="en-GB"/>
        </w:rPr>
        <w:t xml:space="preserve"> </w:t>
      </w:r>
      <w:r w:rsidRPr="00D54028">
        <w:rPr>
          <w:lang w:val="en-GB"/>
        </w:rPr>
        <w:t>calculations; research of the C deposits</w:t>
      </w:r>
      <w:r w:rsidR="00D54028" w:rsidRPr="00D54028">
        <w:rPr>
          <w:lang w:val="en-GB"/>
        </w:rPr>
        <w:t xml:space="preserve"> </w:t>
      </w:r>
      <w:r w:rsidRPr="00D54028">
        <w:rPr>
          <w:lang w:val="en-GB"/>
        </w:rPr>
        <w:t>in peat bog subsoil;</w:t>
      </w:r>
    </w:p>
    <w:p w14:paraId="44A1F1FA" w14:textId="0F46A6A1" w:rsidR="00D54028" w:rsidRPr="00D54028" w:rsidRDefault="00CB4864" w:rsidP="00DC238F">
      <w:pPr>
        <w:pStyle w:val="ListParagraph"/>
        <w:numPr>
          <w:ilvl w:val="0"/>
          <w:numId w:val="31"/>
        </w:numPr>
        <w:rPr>
          <w:lang w:val="en-GB"/>
        </w:rPr>
      </w:pPr>
      <w:r w:rsidRPr="00D54028">
        <w:rPr>
          <w:lang w:val="en-GB"/>
        </w:rPr>
        <w:t>research of the productivity and</w:t>
      </w:r>
      <w:r w:rsidR="00D54028" w:rsidRPr="00D54028">
        <w:rPr>
          <w:lang w:val="en-GB"/>
        </w:rPr>
        <w:t xml:space="preserve"> </w:t>
      </w:r>
      <w:r w:rsidRPr="00D54028">
        <w:rPr>
          <w:lang w:val="en-GB"/>
        </w:rPr>
        <w:t>biomass, and/or fruit quality criteria of</w:t>
      </w:r>
      <w:r w:rsidR="00D54028" w:rsidRPr="00D54028">
        <w:rPr>
          <w:lang w:val="en-GB"/>
        </w:rPr>
        <w:t xml:space="preserve"> cultures - grasses and berries - to be grown on the </w:t>
      </w:r>
      <w:r w:rsidR="00D54028">
        <w:rPr>
          <w:lang w:val="en-GB"/>
        </w:rPr>
        <w:t>harvested</w:t>
      </w:r>
      <w:r w:rsidR="00D54028" w:rsidRPr="00D54028">
        <w:rPr>
          <w:lang w:val="en-GB"/>
        </w:rPr>
        <w:t xml:space="preserve"> peat fields;</w:t>
      </w:r>
    </w:p>
    <w:p w14:paraId="5115E761" w14:textId="73958AE7" w:rsidR="00CB4864" w:rsidRPr="00D54028" w:rsidRDefault="00D54028" w:rsidP="00DC238F">
      <w:pPr>
        <w:pStyle w:val="ListParagraph"/>
        <w:numPr>
          <w:ilvl w:val="0"/>
          <w:numId w:val="31"/>
        </w:numPr>
        <w:rPr>
          <w:lang w:val="en-GB"/>
        </w:rPr>
      </w:pPr>
      <w:r w:rsidRPr="00D54028">
        <w:rPr>
          <w:lang w:val="en-GB"/>
        </w:rPr>
        <w:t>research of the methods of establishment, growth rate, CO</w:t>
      </w:r>
      <w:r w:rsidRPr="00D54028">
        <w:rPr>
          <w:vertAlign w:val="subscript"/>
          <w:lang w:val="en-GB"/>
        </w:rPr>
        <w:t xml:space="preserve">2 </w:t>
      </w:r>
      <w:r w:rsidRPr="00D54028">
        <w:rPr>
          <w:lang w:val="en-GB"/>
        </w:rPr>
        <w:t>additional bonding, climate and pathogen risk of plantation forests of local and introduced fast-growing tree species and tree plantings using intensified agrotechnology.</w:t>
      </w:r>
    </w:p>
    <w:p w14:paraId="4AFEAC6A" w14:textId="1EF57BCA" w:rsidR="00D54028" w:rsidRPr="00D54028" w:rsidRDefault="00D54028" w:rsidP="00D54028">
      <w:pPr>
        <w:ind w:left="958" w:firstLine="0"/>
        <w:rPr>
          <w:lang w:val="en-GB"/>
        </w:rPr>
      </w:pPr>
      <w:r w:rsidRPr="00D54028">
        <w:rPr>
          <w:lang w:val="en-GB"/>
        </w:rPr>
        <w:t>A list of known local and international scientific research projects, including applied research projects, approaching project tenders for the attraction of public funding created.</w:t>
      </w:r>
    </w:p>
    <w:p w14:paraId="3918D545" w14:textId="4BBA9C95" w:rsidR="00D84407" w:rsidRDefault="00D84407" w:rsidP="00CB4864">
      <w:pPr>
        <w:ind w:left="958" w:firstLine="0"/>
      </w:pPr>
      <w:r>
        <w:br w:type="page"/>
      </w:r>
    </w:p>
    <w:sdt>
      <w:sdtPr>
        <w:rPr>
          <w:rFonts w:ascii="Arial" w:eastAsia="WenQuanYi Micro Hei" w:hAnsi="Arial" w:cs="FreeSans"/>
          <w:color w:val="auto"/>
          <w:sz w:val="20"/>
          <w:szCs w:val="20"/>
          <w:lang w:val="lv-LV" w:eastAsia="zh-CN" w:bidi="hi-IN"/>
        </w:rPr>
        <w:id w:val="1659576997"/>
        <w:docPartObj>
          <w:docPartGallery w:val="Table of Contents"/>
          <w:docPartUnique/>
        </w:docPartObj>
      </w:sdtPr>
      <w:sdtEndPr>
        <w:rPr>
          <w:b/>
          <w:bCs/>
          <w:noProof/>
        </w:rPr>
      </w:sdtEndPr>
      <w:sdtContent>
        <w:p w14:paraId="3CA9238A" w14:textId="04A0067A" w:rsidR="00D84407" w:rsidRPr="009A6F2A" w:rsidRDefault="00CF26B2">
          <w:pPr>
            <w:pStyle w:val="TOCHeading"/>
            <w:rPr>
              <w:rFonts w:ascii="Arial" w:hAnsi="Arial" w:cs="Arial"/>
              <w:b/>
              <w:color w:val="auto"/>
              <w:sz w:val="28"/>
              <w:szCs w:val="28"/>
            </w:rPr>
          </w:pPr>
          <w:r w:rsidRPr="009A6F2A">
            <w:rPr>
              <w:rFonts w:ascii="Arial" w:hAnsi="Arial" w:cs="Arial"/>
              <w:b/>
              <w:color w:val="auto"/>
              <w:sz w:val="28"/>
              <w:szCs w:val="28"/>
            </w:rPr>
            <w:t>Saturs</w:t>
          </w:r>
        </w:p>
        <w:p w14:paraId="0F71E08B" w14:textId="784774ED" w:rsidR="0074196E" w:rsidRDefault="00D84407">
          <w:pPr>
            <w:pStyle w:val="TOC1"/>
            <w:tabs>
              <w:tab w:val="right" w:leader="dot" w:pos="9628"/>
            </w:tabs>
            <w:rPr>
              <w:rFonts w:asciiTheme="minorHAnsi" w:eastAsiaTheme="minorEastAsia" w:hAnsiTheme="minorHAnsi" w:cstheme="minorBidi"/>
              <w:noProof/>
              <w:sz w:val="22"/>
              <w:szCs w:val="22"/>
              <w:lang w:eastAsia="lv-LV" w:bidi="ar-SA"/>
            </w:rPr>
          </w:pPr>
          <w:r w:rsidRPr="0074196E">
            <w:rPr>
              <w:sz w:val="20"/>
              <w:szCs w:val="20"/>
            </w:rPr>
            <w:fldChar w:fldCharType="begin"/>
          </w:r>
          <w:r w:rsidRPr="0074196E">
            <w:rPr>
              <w:sz w:val="20"/>
              <w:szCs w:val="20"/>
            </w:rPr>
            <w:instrText xml:space="preserve"> TOC \o "1-3" \h \z \u </w:instrText>
          </w:r>
          <w:r w:rsidRPr="0074196E">
            <w:rPr>
              <w:sz w:val="20"/>
              <w:szCs w:val="20"/>
            </w:rPr>
            <w:fldChar w:fldCharType="separate"/>
          </w:r>
          <w:hyperlink w:anchor="_Toc471696941" w:history="1">
            <w:r w:rsidR="0074196E" w:rsidRPr="00F76A30">
              <w:rPr>
                <w:rStyle w:val="Hyperlink"/>
                <w:noProof/>
              </w:rPr>
              <w:t>Kopsavilkums</w:t>
            </w:r>
            <w:r w:rsidR="0074196E">
              <w:rPr>
                <w:noProof/>
                <w:webHidden/>
              </w:rPr>
              <w:tab/>
            </w:r>
            <w:r w:rsidR="0074196E">
              <w:rPr>
                <w:noProof/>
                <w:webHidden/>
              </w:rPr>
              <w:fldChar w:fldCharType="begin"/>
            </w:r>
            <w:r w:rsidR="0074196E">
              <w:rPr>
                <w:noProof/>
                <w:webHidden/>
              </w:rPr>
              <w:instrText xml:space="preserve"> PAGEREF _Toc471696941 \h </w:instrText>
            </w:r>
            <w:r w:rsidR="0074196E">
              <w:rPr>
                <w:noProof/>
                <w:webHidden/>
              </w:rPr>
            </w:r>
            <w:r w:rsidR="0074196E">
              <w:rPr>
                <w:noProof/>
                <w:webHidden/>
              </w:rPr>
              <w:fldChar w:fldCharType="separate"/>
            </w:r>
            <w:r w:rsidR="000C560C">
              <w:rPr>
                <w:noProof/>
                <w:webHidden/>
              </w:rPr>
              <w:t>2</w:t>
            </w:r>
            <w:r w:rsidR="0074196E">
              <w:rPr>
                <w:noProof/>
                <w:webHidden/>
              </w:rPr>
              <w:fldChar w:fldCharType="end"/>
            </w:r>
          </w:hyperlink>
        </w:p>
        <w:p w14:paraId="1EBFF34A" w14:textId="0D1F554B" w:rsidR="0074196E" w:rsidRDefault="005F6304">
          <w:pPr>
            <w:pStyle w:val="TOC1"/>
            <w:tabs>
              <w:tab w:val="right" w:leader="dot" w:pos="9628"/>
            </w:tabs>
            <w:rPr>
              <w:rFonts w:asciiTheme="minorHAnsi" w:eastAsiaTheme="minorEastAsia" w:hAnsiTheme="minorHAnsi" w:cstheme="minorBidi"/>
              <w:noProof/>
              <w:sz w:val="22"/>
              <w:szCs w:val="22"/>
              <w:lang w:eastAsia="lv-LV" w:bidi="ar-SA"/>
            </w:rPr>
          </w:pPr>
          <w:hyperlink w:anchor="_Toc471696942" w:history="1">
            <w:r w:rsidR="0074196E" w:rsidRPr="00F76A30">
              <w:rPr>
                <w:rStyle w:val="Hyperlink"/>
                <w:noProof/>
              </w:rPr>
              <w:t>Summary</w:t>
            </w:r>
            <w:r w:rsidR="0074196E">
              <w:rPr>
                <w:noProof/>
                <w:webHidden/>
              </w:rPr>
              <w:tab/>
            </w:r>
            <w:r w:rsidR="0074196E">
              <w:rPr>
                <w:noProof/>
                <w:webHidden/>
              </w:rPr>
              <w:fldChar w:fldCharType="begin"/>
            </w:r>
            <w:r w:rsidR="0074196E">
              <w:rPr>
                <w:noProof/>
                <w:webHidden/>
              </w:rPr>
              <w:instrText xml:space="preserve"> PAGEREF _Toc471696942 \h </w:instrText>
            </w:r>
            <w:r w:rsidR="0074196E">
              <w:rPr>
                <w:noProof/>
                <w:webHidden/>
              </w:rPr>
            </w:r>
            <w:r w:rsidR="0074196E">
              <w:rPr>
                <w:noProof/>
                <w:webHidden/>
              </w:rPr>
              <w:fldChar w:fldCharType="separate"/>
            </w:r>
            <w:r w:rsidR="000C560C">
              <w:rPr>
                <w:noProof/>
                <w:webHidden/>
              </w:rPr>
              <w:t>5</w:t>
            </w:r>
            <w:r w:rsidR="0074196E">
              <w:rPr>
                <w:noProof/>
                <w:webHidden/>
              </w:rPr>
              <w:fldChar w:fldCharType="end"/>
            </w:r>
          </w:hyperlink>
        </w:p>
        <w:p w14:paraId="44E5199A" w14:textId="34801692" w:rsidR="0074196E" w:rsidRDefault="005F6304">
          <w:pPr>
            <w:pStyle w:val="TOC1"/>
            <w:tabs>
              <w:tab w:val="right" w:leader="dot" w:pos="9628"/>
            </w:tabs>
            <w:rPr>
              <w:rFonts w:asciiTheme="minorHAnsi" w:eastAsiaTheme="minorEastAsia" w:hAnsiTheme="minorHAnsi" w:cstheme="minorBidi"/>
              <w:noProof/>
              <w:sz w:val="22"/>
              <w:szCs w:val="22"/>
              <w:lang w:eastAsia="lv-LV" w:bidi="ar-SA"/>
            </w:rPr>
          </w:pPr>
          <w:hyperlink w:anchor="_Toc471696943" w:history="1">
            <w:r w:rsidR="0074196E" w:rsidRPr="00F76A30">
              <w:rPr>
                <w:rStyle w:val="Hyperlink"/>
                <w:noProof/>
              </w:rPr>
              <w:t>Projekta tematiskā sasaiste ar citiem projektiem un valsts plānošanas dokumentiem</w:t>
            </w:r>
            <w:r w:rsidR="0074196E">
              <w:rPr>
                <w:noProof/>
                <w:webHidden/>
              </w:rPr>
              <w:tab/>
            </w:r>
            <w:r w:rsidR="0074196E">
              <w:rPr>
                <w:noProof/>
                <w:webHidden/>
              </w:rPr>
              <w:fldChar w:fldCharType="begin"/>
            </w:r>
            <w:r w:rsidR="0074196E">
              <w:rPr>
                <w:noProof/>
                <w:webHidden/>
              </w:rPr>
              <w:instrText xml:space="preserve"> PAGEREF _Toc471696943 \h </w:instrText>
            </w:r>
            <w:r w:rsidR="0074196E">
              <w:rPr>
                <w:noProof/>
                <w:webHidden/>
              </w:rPr>
            </w:r>
            <w:r w:rsidR="0074196E">
              <w:rPr>
                <w:noProof/>
                <w:webHidden/>
              </w:rPr>
              <w:fldChar w:fldCharType="separate"/>
            </w:r>
            <w:r w:rsidR="000C560C">
              <w:rPr>
                <w:noProof/>
                <w:webHidden/>
              </w:rPr>
              <w:t>9</w:t>
            </w:r>
            <w:r w:rsidR="0074196E">
              <w:rPr>
                <w:noProof/>
                <w:webHidden/>
              </w:rPr>
              <w:fldChar w:fldCharType="end"/>
            </w:r>
          </w:hyperlink>
        </w:p>
        <w:p w14:paraId="2413F9DF" w14:textId="15B361AD" w:rsidR="0074196E" w:rsidRDefault="005F6304">
          <w:pPr>
            <w:pStyle w:val="TOC1"/>
            <w:tabs>
              <w:tab w:val="right" w:leader="dot" w:pos="9628"/>
            </w:tabs>
            <w:rPr>
              <w:rFonts w:asciiTheme="minorHAnsi" w:eastAsiaTheme="minorEastAsia" w:hAnsiTheme="minorHAnsi" w:cstheme="minorBidi"/>
              <w:noProof/>
              <w:sz w:val="22"/>
              <w:szCs w:val="22"/>
              <w:lang w:eastAsia="lv-LV" w:bidi="ar-SA"/>
            </w:rPr>
          </w:pPr>
          <w:hyperlink w:anchor="_Toc471696944" w:history="1">
            <w:r w:rsidR="0074196E" w:rsidRPr="00F76A30">
              <w:rPr>
                <w:rStyle w:val="Hyperlink"/>
                <w:noProof/>
              </w:rPr>
              <w:t>Izstrādātajiem kūdras laukiem piemērotās zemkopības kultūras, no kurām iegūstamas izejvielas inovatīviem produktiem</w:t>
            </w:r>
            <w:r w:rsidR="0074196E">
              <w:rPr>
                <w:noProof/>
                <w:webHidden/>
              </w:rPr>
              <w:tab/>
            </w:r>
            <w:r w:rsidR="0074196E">
              <w:rPr>
                <w:noProof/>
                <w:webHidden/>
              </w:rPr>
              <w:fldChar w:fldCharType="begin"/>
            </w:r>
            <w:r w:rsidR="0074196E">
              <w:rPr>
                <w:noProof/>
                <w:webHidden/>
              </w:rPr>
              <w:instrText xml:space="preserve"> PAGEREF _Toc471696944 \h </w:instrText>
            </w:r>
            <w:r w:rsidR="0074196E">
              <w:rPr>
                <w:noProof/>
                <w:webHidden/>
              </w:rPr>
            </w:r>
            <w:r w:rsidR="0074196E">
              <w:rPr>
                <w:noProof/>
                <w:webHidden/>
              </w:rPr>
              <w:fldChar w:fldCharType="separate"/>
            </w:r>
            <w:r w:rsidR="000C560C">
              <w:rPr>
                <w:noProof/>
                <w:webHidden/>
              </w:rPr>
              <w:t>15</w:t>
            </w:r>
            <w:r w:rsidR="0074196E">
              <w:rPr>
                <w:noProof/>
                <w:webHidden/>
              </w:rPr>
              <w:fldChar w:fldCharType="end"/>
            </w:r>
          </w:hyperlink>
        </w:p>
        <w:p w14:paraId="2D659A15" w14:textId="794A10B3" w:rsidR="0074196E" w:rsidRDefault="005F6304">
          <w:pPr>
            <w:pStyle w:val="TOC2"/>
            <w:tabs>
              <w:tab w:val="right" w:leader="dot" w:pos="9628"/>
            </w:tabs>
            <w:rPr>
              <w:rFonts w:asciiTheme="minorHAnsi" w:eastAsiaTheme="minorEastAsia" w:hAnsiTheme="minorHAnsi" w:cstheme="minorBidi"/>
              <w:noProof/>
              <w:sz w:val="22"/>
              <w:szCs w:val="22"/>
              <w:lang w:eastAsia="lv-LV" w:bidi="ar-SA"/>
            </w:rPr>
          </w:pPr>
          <w:hyperlink w:anchor="_Toc471696945" w:history="1">
            <w:r w:rsidR="0074196E" w:rsidRPr="00F76A30">
              <w:rPr>
                <w:rStyle w:val="Hyperlink"/>
                <w:noProof/>
              </w:rPr>
              <w:t>Lauksaimniecības kultūras</w:t>
            </w:r>
            <w:r w:rsidR="0074196E">
              <w:rPr>
                <w:noProof/>
                <w:webHidden/>
              </w:rPr>
              <w:tab/>
            </w:r>
            <w:r w:rsidR="0074196E">
              <w:rPr>
                <w:noProof/>
                <w:webHidden/>
              </w:rPr>
              <w:fldChar w:fldCharType="begin"/>
            </w:r>
            <w:r w:rsidR="0074196E">
              <w:rPr>
                <w:noProof/>
                <w:webHidden/>
              </w:rPr>
              <w:instrText xml:space="preserve"> PAGEREF _Toc471696945 \h </w:instrText>
            </w:r>
            <w:r w:rsidR="0074196E">
              <w:rPr>
                <w:noProof/>
                <w:webHidden/>
              </w:rPr>
            </w:r>
            <w:r w:rsidR="0074196E">
              <w:rPr>
                <w:noProof/>
                <w:webHidden/>
              </w:rPr>
              <w:fldChar w:fldCharType="separate"/>
            </w:r>
            <w:r w:rsidR="000C560C">
              <w:rPr>
                <w:noProof/>
                <w:webHidden/>
              </w:rPr>
              <w:t>15</w:t>
            </w:r>
            <w:r w:rsidR="0074196E">
              <w:rPr>
                <w:noProof/>
                <w:webHidden/>
              </w:rPr>
              <w:fldChar w:fldCharType="end"/>
            </w:r>
          </w:hyperlink>
        </w:p>
        <w:p w14:paraId="2DD4E8B4" w14:textId="2C5B712C" w:rsidR="0074196E" w:rsidRDefault="005F6304">
          <w:pPr>
            <w:pStyle w:val="TOC3"/>
            <w:tabs>
              <w:tab w:val="right" w:leader="dot" w:pos="9628"/>
            </w:tabs>
            <w:rPr>
              <w:rFonts w:asciiTheme="minorHAnsi" w:eastAsiaTheme="minorEastAsia" w:hAnsiTheme="minorHAnsi" w:cstheme="minorBidi"/>
              <w:noProof/>
              <w:sz w:val="22"/>
              <w:szCs w:val="22"/>
              <w:lang w:eastAsia="lv-LV" w:bidi="ar-SA"/>
            </w:rPr>
          </w:pPr>
          <w:hyperlink w:anchor="_Toc471696946" w:history="1">
            <w:r w:rsidR="0074196E" w:rsidRPr="00F76A30">
              <w:rPr>
                <w:rStyle w:val="Hyperlink"/>
                <w:noProof/>
              </w:rPr>
              <w:t>Ogu kultūras</w:t>
            </w:r>
            <w:r w:rsidR="0074196E">
              <w:rPr>
                <w:noProof/>
                <w:webHidden/>
              </w:rPr>
              <w:tab/>
            </w:r>
            <w:r w:rsidR="0074196E">
              <w:rPr>
                <w:noProof/>
                <w:webHidden/>
              </w:rPr>
              <w:fldChar w:fldCharType="begin"/>
            </w:r>
            <w:r w:rsidR="0074196E">
              <w:rPr>
                <w:noProof/>
                <w:webHidden/>
              </w:rPr>
              <w:instrText xml:space="preserve"> PAGEREF _Toc471696946 \h </w:instrText>
            </w:r>
            <w:r w:rsidR="0074196E">
              <w:rPr>
                <w:noProof/>
                <w:webHidden/>
              </w:rPr>
            </w:r>
            <w:r w:rsidR="0074196E">
              <w:rPr>
                <w:noProof/>
                <w:webHidden/>
              </w:rPr>
              <w:fldChar w:fldCharType="separate"/>
            </w:r>
            <w:r w:rsidR="000C560C">
              <w:rPr>
                <w:noProof/>
                <w:webHidden/>
              </w:rPr>
              <w:t>15</w:t>
            </w:r>
            <w:r w:rsidR="0074196E">
              <w:rPr>
                <w:noProof/>
                <w:webHidden/>
              </w:rPr>
              <w:fldChar w:fldCharType="end"/>
            </w:r>
          </w:hyperlink>
        </w:p>
        <w:p w14:paraId="5BF00965" w14:textId="112C2FB3" w:rsidR="0074196E" w:rsidRDefault="005F6304">
          <w:pPr>
            <w:pStyle w:val="TOC3"/>
            <w:tabs>
              <w:tab w:val="right" w:leader="dot" w:pos="9628"/>
            </w:tabs>
            <w:rPr>
              <w:rFonts w:asciiTheme="minorHAnsi" w:eastAsiaTheme="minorEastAsia" w:hAnsiTheme="minorHAnsi" w:cstheme="minorBidi"/>
              <w:noProof/>
              <w:sz w:val="22"/>
              <w:szCs w:val="22"/>
              <w:lang w:eastAsia="lv-LV" w:bidi="ar-SA"/>
            </w:rPr>
          </w:pPr>
          <w:hyperlink w:anchor="_Toc471696947" w:history="1">
            <w:r w:rsidR="0074196E" w:rsidRPr="00F76A30">
              <w:rPr>
                <w:rStyle w:val="Hyperlink"/>
                <w:noProof/>
              </w:rPr>
              <w:t>Daudzgadīgie zālaugi kūdras laukiem</w:t>
            </w:r>
            <w:r w:rsidR="0074196E">
              <w:rPr>
                <w:noProof/>
                <w:webHidden/>
              </w:rPr>
              <w:tab/>
            </w:r>
            <w:r w:rsidR="0074196E">
              <w:rPr>
                <w:noProof/>
                <w:webHidden/>
              </w:rPr>
              <w:fldChar w:fldCharType="begin"/>
            </w:r>
            <w:r w:rsidR="0074196E">
              <w:rPr>
                <w:noProof/>
                <w:webHidden/>
              </w:rPr>
              <w:instrText xml:space="preserve"> PAGEREF _Toc471696947 \h </w:instrText>
            </w:r>
            <w:r w:rsidR="0074196E">
              <w:rPr>
                <w:noProof/>
                <w:webHidden/>
              </w:rPr>
            </w:r>
            <w:r w:rsidR="0074196E">
              <w:rPr>
                <w:noProof/>
                <w:webHidden/>
              </w:rPr>
              <w:fldChar w:fldCharType="separate"/>
            </w:r>
            <w:r w:rsidR="000C560C">
              <w:rPr>
                <w:noProof/>
                <w:webHidden/>
              </w:rPr>
              <w:t>16</w:t>
            </w:r>
            <w:r w:rsidR="0074196E">
              <w:rPr>
                <w:noProof/>
                <w:webHidden/>
              </w:rPr>
              <w:fldChar w:fldCharType="end"/>
            </w:r>
          </w:hyperlink>
        </w:p>
        <w:p w14:paraId="22A556E3" w14:textId="2B33CDCB" w:rsidR="0074196E" w:rsidRDefault="005F6304">
          <w:pPr>
            <w:pStyle w:val="TOC3"/>
            <w:tabs>
              <w:tab w:val="right" w:leader="dot" w:pos="9628"/>
            </w:tabs>
            <w:rPr>
              <w:rFonts w:asciiTheme="minorHAnsi" w:eastAsiaTheme="minorEastAsia" w:hAnsiTheme="minorHAnsi" w:cstheme="minorBidi"/>
              <w:noProof/>
              <w:sz w:val="22"/>
              <w:szCs w:val="22"/>
              <w:lang w:eastAsia="lv-LV" w:bidi="ar-SA"/>
            </w:rPr>
          </w:pPr>
          <w:hyperlink w:anchor="_Toc471696948" w:history="1">
            <w:r w:rsidR="0074196E" w:rsidRPr="00F76A30">
              <w:rPr>
                <w:rStyle w:val="Hyperlink"/>
                <w:noProof/>
              </w:rPr>
              <w:t>Paludikultūras</w:t>
            </w:r>
            <w:r w:rsidR="0074196E">
              <w:rPr>
                <w:noProof/>
                <w:webHidden/>
              </w:rPr>
              <w:tab/>
            </w:r>
            <w:r w:rsidR="0074196E">
              <w:rPr>
                <w:noProof/>
                <w:webHidden/>
              </w:rPr>
              <w:fldChar w:fldCharType="begin"/>
            </w:r>
            <w:r w:rsidR="0074196E">
              <w:rPr>
                <w:noProof/>
                <w:webHidden/>
              </w:rPr>
              <w:instrText xml:space="preserve"> PAGEREF _Toc471696948 \h </w:instrText>
            </w:r>
            <w:r w:rsidR="0074196E">
              <w:rPr>
                <w:noProof/>
                <w:webHidden/>
              </w:rPr>
            </w:r>
            <w:r w:rsidR="0074196E">
              <w:rPr>
                <w:noProof/>
                <w:webHidden/>
              </w:rPr>
              <w:fldChar w:fldCharType="separate"/>
            </w:r>
            <w:r w:rsidR="000C560C">
              <w:rPr>
                <w:noProof/>
                <w:webHidden/>
              </w:rPr>
              <w:t>17</w:t>
            </w:r>
            <w:r w:rsidR="0074196E">
              <w:rPr>
                <w:noProof/>
                <w:webHidden/>
              </w:rPr>
              <w:fldChar w:fldCharType="end"/>
            </w:r>
          </w:hyperlink>
        </w:p>
        <w:p w14:paraId="3C030B39" w14:textId="3604B5CA" w:rsidR="0074196E" w:rsidRDefault="005F6304">
          <w:pPr>
            <w:pStyle w:val="TOC3"/>
            <w:tabs>
              <w:tab w:val="right" w:leader="dot" w:pos="9628"/>
            </w:tabs>
            <w:rPr>
              <w:rFonts w:asciiTheme="minorHAnsi" w:eastAsiaTheme="minorEastAsia" w:hAnsiTheme="minorHAnsi" w:cstheme="minorBidi"/>
              <w:noProof/>
              <w:sz w:val="22"/>
              <w:szCs w:val="22"/>
              <w:lang w:eastAsia="lv-LV" w:bidi="ar-SA"/>
            </w:rPr>
          </w:pPr>
          <w:hyperlink w:anchor="_Toc471696949" w:history="1">
            <w:r w:rsidR="0074196E" w:rsidRPr="00F76A30">
              <w:rPr>
                <w:rStyle w:val="Hyperlink"/>
                <w:noProof/>
              </w:rPr>
              <w:t>Ārstniecības un nektāraugi</w:t>
            </w:r>
            <w:r w:rsidR="0074196E">
              <w:rPr>
                <w:noProof/>
                <w:webHidden/>
              </w:rPr>
              <w:tab/>
            </w:r>
            <w:r w:rsidR="0074196E">
              <w:rPr>
                <w:noProof/>
                <w:webHidden/>
              </w:rPr>
              <w:fldChar w:fldCharType="begin"/>
            </w:r>
            <w:r w:rsidR="0074196E">
              <w:rPr>
                <w:noProof/>
                <w:webHidden/>
              </w:rPr>
              <w:instrText xml:space="preserve"> PAGEREF _Toc471696949 \h </w:instrText>
            </w:r>
            <w:r w:rsidR="0074196E">
              <w:rPr>
                <w:noProof/>
                <w:webHidden/>
              </w:rPr>
            </w:r>
            <w:r w:rsidR="0074196E">
              <w:rPr>
                <w:noProof/>
                <w:webHidden/>
              </w:rPr>
              <w:fldChar w:fldCharType="separate"/>
            </w:r>
            <w:r w:rsidR="000C560C">
              <w:rPr>
                <w:noProof/>
                <w:webHidden/>
              </w:rPr>
              <w:t>18</w:t>
            </w:r>
            <w:r w:rsidR="0074196E">
              <w:rPr>
                <w:noProof/>
                <w:webHidden/>
              </w:rPr>
              <w:fldChar w:fldCharType="end"/>
            </w:r>
          </w:hyperlink>
        </w:p>
        <w:p w14:paraId="5BD24B7E" w14:textId="0F40AED6" w:rsidR="0074196E" w:rsidRDefault="005F6304">
          <w:pPr>
            <w:pStyle w:val="TOC3"/>
            <w:tabs>
              <w:tab w:val="right" w:leader="dot" w:pos="9628"/>
            </w:tabs>
            <w:rPr>
              <w:rFonts w:asciiTheme="minorHAnsi" w:eastAsiaTheme="minorEastAsia" w:hAnsiTheme="minorHAnsi" w:cstheme="minorBidi"/>
              <w:noProof/>
              <w:sz w:val="22"/>
              <w:szCs w:val="22"/>
              <w:lang w:eastAsia="lv-LV" w:bidi="ar-SA"/>
            </w:rPr>
          </w:pPr>
          <w:hyperlink w:anchor="_Toc471696950" w:history="1">
            <w:r w:rsidR="0074196E" w:rsidRPr="00F76A30">
              <w:rPr>
                <w:rStyle w:val="Hyperlink"/>
                <w:noProof/>
              </w:rPr>
              <w:t>Kokaugu stādījumi</w:t>
            </w:r>
            <w:r w:rsidR="0074196E">
              <w:rPr>
                <w:noProof/>
                <w:webHidden/>
              </w:rPr>
              <w:tab/>
            </w:r>
            <w:r w:rsidR="0074196E">
              <w:rPr>
                <w:noProof/>
                <w:webHidden/>
              </w:rPr>
              <w:fldChar w:fldCharType="begin"/>
            </w:r>
            <w:r w:rsidR="0074196E">
              <w:rPr>
                <w:noProof/>
                <w:webHidden/>
              </w:rPr>
              <w:instrText xml:space="preserve"> PAGEREF _Toc471696950 \h </w:instrText>
            </w:r>
            <w:r w:rsidR="0074196E">
              <w:rPr>
                <w:noProof/>
                <w:webHidden/>
              </w:rPr>
            </w:r>
            <w:r w:rsidR="0074196E">
              <w:rPr>
                <w:noProof/>
                <w:webHidden/>
              </w:rPr>
              <w:fldChar w:fldCharType="separate"/>
            </w:r>
            <w:r w:rsidR="000C560C">
              <w:rPr>
                <w:noProof/>
                <w:webHidden/>
              </w:rPr>
              <w:t>18</w:t>
            </w:r>
            <w:r w:rsidR="0074196E">
              <w:rPr>
                <w:noProof/>
                <w:webHidden/>
              </w:rPr>
              <w:fldChar w:fldCharType="end"/>
            </w:r>
          </w:hyperlink>
        </w:p>
        <w:p w14:paraId="2DA70D0C" w14:textId="523086C3" w:rsidR="0074196E" w:rsidRDefault="005F6304">
          <w:pPr>
            <w:pStyle w:val="TOC2"/>
            <w:tabs>
              <w:tab w:val="right" w:leader="dot" w:pos="9628"/>
            </w:tabs>
            <w:rPr>
              <w:rFonts w:asciiTheme="minorHAnsi" w:eastAsiaTheme="minorEastAsia" w:hAnsiTheme="minorHAnsi" w:cstheme="minorBidi"/>
              <w:noProof/>
              <w:sz w:val="22"/>
              <w:szCs w:val="22"/>
              <w:lang w:eastAsia="lv-LV" w:bidi="ar-SA"/>
            </w:rPr>
          </w:pPr>
          <w:hyperlink w:anchor="_Toc471696951" w:history="1">
            <w:r w:rsidR="0074196E" w:rsidRPr="00F76A30">
              <w:rPr>
                <w:rStyle w:val="Hyperlink"/>
                <w:noProof/>
              </w:rPr>
              <w:t>Plantāciju meži</w:t>
            </w:r>
            <w:r w:rsidR="0074196E">
              <w:rPr>
                <w:noProof/>
                <w:webHidden/>
              </w:rPr>
              <w:tab/>
            </w:r>
            <w:r w:rsidR="0074196E">
              <w:rPr>
                <w:noProof/>
                <w:webHidden/>
              </w:rPr>
              <w:fldChar w:fldCharType="begin"/>
            </w:r>
            <w:r w:rsidR="0074196E">
              <w:rPr>
                <w:noProof/>
                <w:webHidden/>
              </w:rPr>
              <w:instrText xml:space="preserve"> PAGEREF _Toc471696951 \h </w:instrText>
            </w:r>
            <w:r w:rsidR="0074196E">
              <w:rPr>
                <w:noProof/>
                <w:webHidden/>
              </w:rPr>
            </w:r>
            <w:r w:rsidR="0074196E">
              <w:rPr>
                <w:noProof/>
                <w:webHidden/>
              </w:rPr>
              <w:fldChar w:fldCharType="separate"/>
            </w:r>
            <w:r w:rsidR="000C560C">
              <w:rPr>
                <w:noProof/>
                <w:webHidden/>
              </w:rPr>
              <w:t>18</w:t>
            </w:r>
            <w:r w:rsidR="0074196E">
              <w:rPr>
                <w:noProof/>
                <w:webHidden/>
              </w:rPr>
              <w:fldChar w:fldCharType="end"/>
            </w:r>
          </w:hyperlink>
        </w:p>
        <w:p w14:paraId="7CAC4AE4" w14:textId="616AE50F" w:rsidR="0074196E" w:rsidRDefault="005F6304">
          <w:pPr>
            <w:pStyle w:val="TOC1"/>
            <w:tabs>
              <w:tab w:val="right" w:leader="dot" w:pos="9628"/>
            </w:tabs>
            <w:rPr>
              <w:rFonts w:asciiTheme="minorHAnsi" w:eastAsiaTheme="minorEastAsia" w:hAnsiTheme="minorHAnsi" w:cstheme="minorBidi"/>
              <w:noProof/>
              <w:sz w:val="22"/>
              <w:szCs w:val="22"/>
              <w:lang w:eastAsia="lv-LV" w:bidi="ar-SA"/>
            </w:rPr>
          </w:pPr>
          <w:hyperlink w:anchor="_Toc471696952" w:history="1">
            <w:r w:rsidR="0074196E" w:rsidRPr="00F76A30">
              <w:rPr>
                <w:rStyle w:val="Hyperlink"/>
                <w:noProof/>
                <w:lang w:eastAsia="lv-LV"/>
              </w:rPr>
              <w:t>Kritēriji izstrādāto kūdras atradņu/lauku rekultivācijas veida izvēlei</w:t>
            </w:r>
            <w:r w:rsidR="0074196E">
              <w:rPr>
                <w:noProof/>
                <w:webHidden/>
              </w:rPr>
              <w:tab/>
            </w:r>
            <w:r w:rsidR="0074196E">
              <w:rPr>
                <w:noProof/>
                <w:webHidden/>
              </w:rPr>
              <w:fldChar w:fldCharType="begin"/>
            </w:r>
            <w:r w:rsidR="0074196E">
              <w:rPr>
                <w:noProof/>
                <w:webHidden/>
              </w:rPr>
              <w:instrText xml:space="preserve"> PAGEREF _Toc471696952 \h </w:instrText>
            </w:r>
            <w:r w:rsidR="0074196E">
              <w:rPr>
                <w:noProof/>
                <w:webHidden/>
              </w:rPr>
            </w:r>
            <w:r w:rsidR="0074196E">
              <w:rPr>
                <w:noProof/>
                <w:webHidden/>
              </w:rPr>
              <w:fldChar w:fldCharType="separate"/>
            </w:r>
            <w:r w:rsidR="000C560C">
              <w:rPr>
                <w:noProof/>
                <w:webHidden/>
              </w:rPr>
              <w:t>20</w:t>
            </w:r>
            <w:r w:rsidR="0074196E">
              <w:rPr>
                <w:noProof/>
                <w:webHidden/>
              </w:rPr>
              <w:fldChar w:fldCharType="end"/>
            </w:r>
          </w:hyperlink>
        </w:p>
        <w:p w14:paraId="78C1FC3E" w14:textId="2FA29DBE" w:rsidR="0074196E" w:rsidRDefault="005F6304">
          <w:pPr>
            <w:pStyle w:val="TOC2"/>
            <w:tabs>
              <w:tab w:val="right" w:leader="dot" w:pos="9628"/>
            </w:tabs>
            <w:rPr>
              <w:rFonts w:asciiTheme="minorHAnsi" w:eastAsiaTheme="minorEastAsia" w:hAnsiTheme="minorHAnsi" w:cstheme="minorBidi"/>
              <w:noProof/>
              <w:sz w:val="22"/>
              <w:szCs w:val="22"/>
              <w:lang w:eastAsia="lv-LV" w:bidi="ar-SA"/>
            </w:rPr>
          </w:pPr>
          <w:hyperlink w:anchor="_Toc471696953" w:history="1">
            <w:r w:rsidR="0074196E" w:rsidRPr="00F76A30">
              <w:rPr>
                <w:rStyle w:val="Hyperlink"/>
                <w:noProof/>
              </w:rPr>
              <w:t>Modelis izstrādātā kūdras lauka stāvokļa piemērotības noteikšanai kāda no kultūraugiem audzēšanai, ūdenstilpju izveidošanai, vai atstāšanai dabiskiem renaturalizācijas procesiem</w:t>
            </w:r>
            <w:r w:rsidR="0074196E">
              <w:rPr>
                <w:noProof/>
                <w:webHidden/>
              </w:rPr>
              <w:tab/>
            </w:r>
            <w:r w:rsidR="0074196E">
              <w:rPr>
                <w:noProof/>
                <w:webHidden/>
              </w:rPr>
              <w:fldChar w:fldCharType="begin"/>
            </w:r>
            <w:r w:rsidR="0074196E">
              <w:rPr>
                <w:noProof/>
                <w:webHidden/>
              </w:rPr>
              <w:instrText xml:space="preserve"> PAGEREF _Toc471696953 \h </w:instrText>
            </w:r>
            <w:r w:rsidR="0074196E">
              <w:rPr>
                <w:noProof/>
                <w:webHidden/>
              </w:rPr>
            </w:r>
            <w:r w:rsidR="0074196E">
              <w:rPr>
                <w:noProof/>
                <w:webHidden/>
              </w:rPr>
              <w:fldChar w:fldCharType="separate"/>
            </w:r>
            <w:r w:rsidR="000C560C">
              <w:rPr>
                <w:noProof/>
                <w:webHidden/>
              </w:rPr>
              <w:t>20</w:t>
            </w:r>
            <w:r w:rsidR="0074196E">
              <w:rPr>
                <w:noProof/>
                <w:webHidden/>
              </w:rPr>
              <w:fldChar w:fldCharType="end"/>
            </w:r>
          </w:hyperlink>
        </w:p>
        <w:p w14:paraId="44F6DA9F" w14:textId="337612F3" w:rsidR="0074196E" w:rsidRDefault="005F6304">
          <w:pPr>
            <w:pStyle w:val="TOC2"/>
            <w:tabs>
              <w:tab w:val="right" w:leader="dot" w:pos="9628"/>
            </w:tabs>
            <w:rPr>
              <w:rFonts w:asciiTheme="minorHAnsi" w:eastAsiaTheme="minorEastAsia" w:hAnsiTheme="minorHAnsi" w:cstheme="minorBidi"/>
              <w:noProof/>
              <w:sz w:val="22"/>
              <w:szCs w:val="22"/>
              <w:lang w:eastAsia="lv-LV" w:bidi="ar-SA"/>
            </w:rPr>
          </w:pPr>
          <w:hyperlink w:anchor="_Toc471696954" w:history="1">
            <w:r w:rsidR="0074196E" w:rsidRPr="00F76A30">
              <w:rPr>
                <w:rStyle w:val="Hyperlink"/>
                <w:noProof/>
              </w:rPr>
              <w:t>Kritēriju apraksts</w:t>
            </w:r>
            <w:r w:rsidR="0074196E">
              <w:rPr>
                <w:noProof/>
                <w:webHidden/>
              </w:rPr>
              <w:tab/>
            </w:r>
            <w:r w:rsidR="0074196E">
              <w:rPr>
                <w:noProof/>
                <w:webHidden/>
              </w:rPr>
              <w:fldChar w:fldCharType="begin"/>
            </w:r>
            <w:r w:rsidR="0074196E">
              <w:rPr>
                <w:noProof/>
                <w:webHidden/>
              </w:rPr>
              <w:instrText xml:space="preserve"> PAGEREF _Toc471696954 \h </w:instrText>
            </w:r>
            <w:r w:rsidR="0074196E">
              <w:rPr>
                <w:noProof/>
                <w:webHidden/>
              </w:rPr>
            </w:r>
            <w:r w:rsidR="0074196E">
              <w:rPr>
                <w:noProof/>
                <w:webHidden/>
              </w:rPr>
              <w:fldChar w:fldCharType="separate"/>
            </w:r>
            <w:r w:rsidR="000C560C">
              <w:rPr>
                <w:noProof/>
                <w:webHidden/>
              </w:rPr>
              <w:t>21</w:t>
            </w:r>
            <w:r w:rsidR="0074196E">
              <w:rPr>
                <w:noProof/>
                <w:webHidden/>
              </w:rPr>
              <w:fldChar w:fldCharType="end"/>
            </w:r>
          </w:hyperlink>
        </w:p>
        <w:p w14:paraId="4D2DE897" w14:textId="77062A30" w:rsidR="0074196E" w:rsidRDefault="005F6304">
          <w:pPr>
            <w:pStyle w:val="TOC3"/>
            <w:tabs>
              <w:tab w:val="right" w:leader="dot" w:pos="9628"/>
            </w:tabs>
            <w:rPr>
              <w:rFonts w:asciiTheme="minorHAnsi" w:eastAsiaTheme="minorEastAsia" w:hAnsiTheme="minorHAnsi" w:cstheme="minorBidi"/>
              <w:noProof/>
              <w:sz w:val="22"/>
              <w:szCs w:val="22"/>
              <w:lang w:eastAsia="lv-LV" w:bidi="ar-SA"/>
            </w:rPr>
          </w:pPr>
          <w:hyperlink w:anchor="_Toc471696955" w:history="1">
            <w:r w:rsidR="0074196E" w:rsidRPr="00F76A30">
              <w:rPr>
                <w:rStyle w:val="Hyperlink"/>
                <w:noProof/>
              </w:rPr>
              <w:t>Rekultivējamā lauka novietojums</w:t>
            </w:r>
            <w:r w:rsidR="0074196E">
              <w:rPr>
                <w:noProof/>
                <w:webHidden/>
              </w:rPr>
              <w:tab/>
            </w:r>
            <w:r w:rsidR="0074196E">
              <w:rPr>
                <w:noProof/>
                <w:webHidden/>
              </w:rPr>
              <w:fldChar w:fldCharType="begin"/>
            </w:r>
            <w:r w:rsidR="0074196E">
              <w:rPr>
                <w:noProof/>
                <w:webHidden/>
              </w:rPr>
              <w:instrText xml:space="preserve"> PAGEREF _Toc471696955 \h </w:instrText>
            </w:r>
            <w:r w:rsidR="0074196E">
              <w:rPr>
                <w:noProof/>
                <w:webHidden/>
              </w:rPr>
            </w:r>
            <w:r w:rsidR="0074196E">
              <w:rPr>
                <w:noProof/>
                <w:webHidden/>
              </w:rPr>
              <w:fldChar w:fldCharType="separate"/>
            </w:r>
            <w:r w:rsidR="000C560C">
              <w:rPr>
                <w:noProof/>
                <w:webHidden/>
              </w:rPr>
              <w:t>21</w:t>
            </w:r>
            <w:r w:rsidR="0074196E">
              <w:rPr>
                <w:noProof/>
                <w:webHidden/>
              </w:rPr>
              <w:fldChar w:fldCharType="end"/>
            </w:r>
          </w:hyperlink>
        </w:p>
        <w:p w14:paraId="7540D918" w14:textId="5D30204A" w:rsidR="0074196E" w:rsidRDefault="005F6304">
          <w:pPr>
            <w:pStyle w:val="TOC3"/>
            <w:tabs>
              <w:tab w:val="right" w:leader="dot" w:pos="9628"/>
            </w:tabs>
            <w:rPr>
              <w:rFonts w:asciiTheme="minorHAnsi" w:eastAsiaTheme="minorEastAsia" w:hAnsiTheme="minorHAnsi" w:cstheme="minorBidi"/>
              <w:noProof/>
              <w:sz w:val="22"/>
              <w:szCs w:val="22"/>
              <w:lang w:eastAsia="lv-LV" w:bidi="ar-SA"/>
            </w:rPr>
          </w:pPr>
          <w:hyperlink w:anchor="_Toc471696956" w:history="1">
            <w:r w:rsidR="0074196E" w:rsidRPr="00F76A30">
              <w:rPr>
                <w:rStyle w:val="Hyperlink"/>
                <w:noProof/>
              </w:rPr>
              <w:t>Kūdras ieguves lauka stāvoklis</w:t>
            </w:r>
            <w:r w:rsidR="0074196E">
              <w:rPr>
                <w:noProof/>
                <w:webHidden/>
              </w:rPr>
              <w:tab/>
            </w:r>
            <w:r w:rsidR="0074196E">
              <w:rPr>
                <w:noProof/>
                <w:webHidden/>
              </w:rPr>
              <w:fldChar w:fldCharType="begin"/>
            </w:r>
            <w:r w:rsidR="0074196E">
              <w:rPr>
                <w:noProof/>
                <w:webHidden/>
              </w:rPr>
              <w:instrText xml:space="preserve"> PAGEREF _Toc471696956 \h </w:instrText>
            </w:r>
            <w:r w:rsidR="0074196E">
              <w:rPr>
                <w:noProof/>
                <w:webHidden/>
              </w:rPr>
            </w:r>
            <w:r w:rsidR="0074196E">
              <w:rPr>
                <w:noProof/>
                <w:webHidden/>
              </w:rPr>
              <w:fldChar w:fldCharType="separate"/>
            </w:r>
            <w:r w:rsidR="000C560C">
              <w:rPr>
                <w:noProof/>
                <w:webHidden/>
              </w:rPr>
              <w:t>22</w:t>
            </w:r>
            <w:r w:rsidR="0074196E">
              <w:rPr>
                <w:noProof/>
                <w:webHidden/>
              </w:rPr>
              <w:fldChar w:fldCharType="end"/>
            </w:r>
          </w:hyperlink>
        </w:p>
        <w:p w14:paraId="53D571AB" w14:textId="3021D104" w:rsidR="0074196E" w:rsidRDefault="005F6304">
          <w:pPr>
            <w:pStyle w:val="TOC3"/>
            <w:tabs>
              <w:tab w:val="right" w:leader="dot" w:pos="9628"/>
            </w:tabs>
            <w:rPr>
              <w:rFonts w:asciiTheme="minorHAnsi" w:eastAsiaTheme="minorEastAsia" w:hAnsiTheme="minorHAnsi" w:cstheme="minorBidi"/>
              <w:noProof/>
              <w:sz w:val="22"/>
              <w:szCs w:val="22"/>
              <w:lang w:eastAsia="lv-LV" w:bidi="ar-SA"/>
            </w:rPr>
          </w:pPr>
          <w:hyperlink w:anchor="_Toc471696957" w:history="1">
            <w:r w:rsidR="0074196E" w:rsidRPr="00F76A30">
              <w:rPr>
                <w:rStyle w:val="Hyperlink"/>
                <w:noProof/>
              </w:rPr>
              <w:t>Izmantotais kūdras ieguves paņēmiens</w:t>
            </w:r>
            <w:r w:rsidR="0074196E">
              <w:rPr>
                <w:noProof/>
                <w:webHidden/>
              </w:rPr>
              <w:tab/>
            </w:r>
            <w:r w:rsidR="0074196E">
              <w:rPr>
                <w:noProof/>
                <w:webHidden/>
              </w:rPr>
              <w:fldChar w:fldCharType="begin"/>
            </w:r>
            <w:r w:rsidR="0074196E">
              <w:rPr>
                <w:noProof/>
                <w:webHidden/>
              </w:rPr>
              <w:instrText xml:space="preserve"> PAGEREF _Toc471696957 \h </w:instrText>
            </w:r>
            <w:r w:rsidR="0074196E">
              <w:rPr>
                <w:noProof/>
                <w:webHidden/>
              </w:rPr>
            </w:r>
            <w:r w:rsidR="0074196E">
              <w:rPr>
                <w:noProof/>
                <w:webHidden/>
              </w:rPr>
              <w:fldChar w:fldCharType="separate"/>
            </w:r>
            <w:r w:rsidR="000C560C">
              <w:rPr>
                <w:noProof/>
                <w:webHidden/>
              </w:rPr>
              <w:t>24</w:t>
            </w:r>
            <w:r w:rsidR="0074196E">
              <w:rPr>
                <w:noProof/>
                <w:webHidden/>
              </w:rPr>
              <w:fldChar w:fldCharType="end"/>
            </w:r>
          </w:hyperlink>
        </w:p>
        <w:p w14:paraId="3E768204" w14:textId="2E605716" w:rsidR="0074196E" w:rsidRDefault="005F6304">
          <w:pPr>
            <w:pStyle w:val="TOC3"/>
            <w:tabs>
              <w:tab w:val="right" w:leader="dot" w:pos="9628"/>
            </w:tabs>
            <w:rPr>
              <w:rFonts w:asciiTheme="minorHAnsi" w:eastAsiaTheme="minorEastAsia" w:hAnsiTheme="minorHAnsi" w:cstheme="minorBidi"/>
              <w:noProof/>
              <w:sz w:val="22"/>
              <w:szCs w:val="22"/>
              <w:lang w:eastAsia="lv-LV" w:bidi="ar-SA"/>
            </w:rPr>
          </w:pPr>
          <w:hyperlink w:anchor="_Toc471696958" w:history="1">
            <w:r w:rsidR="0074196E" w:rsidRPr="00F76A30">
              <w:rPr>
                <w:rStyle w:val="Hyperlink"/>
                <w:noProof/>
              </w:rPr>
              <w:t>Esošais ūdens režīms un aerācija kūdrā un nosusināšanas sistēmas efektivitāte</w:t>
            </w:r>
            <w:r w:rsidR="0074196E">
              <w:rPr>
                <w:noProof/>
                <w:webHidden/>
              </w:rPr>
              <w:tab/>
            </w:r>
            <w:r w:rsidR="0074196E">
              <w:rPr>
                <w:noProof/>
                <w:webHidden/>
              </w:rPr>
              <w:fldChar w:fldCharType="begin"/>
            </w:r>
            <w:r w:rsidR="0074196E">
              <w:rPr>
                <w:noProof/>
                <w:webHidden/>
              </w:rPr>
              <w:instrText xml:space="preserve"> PAGEREF _Toc471696958 \h </w:instrText>
            </w:r>
            <w:r w:rsidR="0074196E">
              <w:rPr>
                <w:noProof/>
                <w:webHidden/>
              </w:rPr>
            </w:r>
            <w:r w:rsidR="0074196E">
              <w:rPr>
                <w:noProof/>
                <w:webHidden/>
              </w:rPr>
              <w:fldChar w:fldCharType="separate"/>
            </w:r>
            <w:r w:rsidR="000C560C">
              <w:rPr>
                <w:noProof/>
                <w:webHidden/>
              </w:rPr>
              <w:t>25</w:t>
            </w:r>
            <w:r w:rsidR="0074196E">
              <w:rPr>
                <w:noProof/>
                <w:webHidden/>
              </w:rPr>
              <w:fldChar w:fldCharType="end"/>
            </w:r>
          </w:hyperlink>
        </w:p>
        <w:p w14:paraId="6366A593" w14:textId="673DF1B1" w:rsidR="0074196E" w:rsidRDefault="005F6304">
          <w:pPr>
            <w:pStyle w:val="TOC3"/>
            <w:tabs>
              <w:tab w:val="right" w:leader="dot" w:pos="9628"/>
            </w:tabs>
            <w:rPr>
              <w:rFonts w:asciiTheme="minorHAnsi" w:eastAsiaTheme="minorEastAsia" w:hAnsiTheme="minorHAnsi" w:cstheme="minorBidi"/>
              <w:noProof/>
              <w:sz w:val="22"/>
              <w:szCs w:val="22"/>
              <w:lang w:eastAsia="lv-LV" w:bidi="ar-SA"/>
            </w:rPr>
          </w:pPr>
          <w:hyperlink w:anchor="_Toc471696959" w:history="1">
            <w:r w:rsidR="0074196E" w:rsidRPr="00F76A30">
              <w:rPr>
                <w:rStyle w:val="Hyperlink"/>
                <w:noProof/>
              </w:rPr>
              <w:t>Purva pamatnes raksturojums un purva ģenēze</w:t>
            </w:r>
            <w:r w:rsidR="0074196E">
              <w:rPr>
                <w:noProof/>
                <w:webHidden/>
              </w:rPr>
              <w:tab/>
            </w:r>
            <w:r w:rsidR="0074196E">
              <w:rPr>
                <w:noProof/>
                <w:webHidden/>
              </w:rPr>
              <w:fldChar w:fldCharType="begin"/>
            </w:r>
            <w:r w:rsidR="0074196E">
              <w:rPr>
                <w:noProof/>
                <w:webHidden/>
              </w:rPr>
              <w:instrText xml:space="preserve"> PAGEREF _Toc471696959 \h </w:instrText>
            </w:r>
            <w:r w:rsidR="0074196E">
              <w:rPr>
                <w:noProof/>
                <w:webHidden/>
              </w:rPr>
            </w:r>
            <w:r w:rsidR="0074196E">
              <w:rPr>
                <w:noProof/>
                <w:webHidden/>
              </w:rPr>
              <w:fldChar w:fldCharType="separate"/>
            </w:r>
            <w:r w:rsidR="000C560C">
              <w:rPr>
                <w:noProof/>
                <w:webHidden/>
              </w:rPr>
              <w:t>26</w:t>
            </w:r>
            <w:r w:rsidR="0074196E">
              <w:rPr>
                <w:noProof/>
                <w:webHidden/>
              </w:rPr>
              <w:fldChar w:fldCharType="end"/>
            </w:r>
          </w:hyperlink>
        </w:p>
        <w:p w14:paraId="73EAD53C" w14:textId="4CEC0414" w:rsidR="0074196E" w:rsidRDefault="005F6304">
          <w:pPr>
            <w:pStyle w:val="TOC3"/>
            <w:tabs>
              <w:tab w:val="right" w:leader="dot" w:pos="9628"/>
            </w:tabs>
            <w:rPr>
              <w:rFonts w:asciiTheme="minorHAnsi" w:eastAsiaTheme="minorEastAsia" w:hAnsiTheme="minorHAnsi" w:cstheme="minorBidi"/>
              <w:noProof/>
              <w:sz w:val="22"/>
              <w:szCs w:val="22"/>
              <w:lang w:eastAsia="lv-LV" w:bidi="ar-SA"/>
            </w:rPr>
          </w:pPr>
          <w:hyperlink w:anchor="_Toc471696960" w:history="1">
            <w:r w:rsidR="0074196E" w:rsidRPr="00F76A30">
              <w:rPr>
                <w:rStyle w:val="Hyperlink"/>
                <w:noProof/>
              </w:rPr>
              <w:t>Izstrādātās kūdras atradnes purva attīstības vēsture</w:t>
            </w:r>
            <w:r w:rsidR="0074196E">
              <w:rPr>
                <w:noProof/>
                <w:webHidden/>
              </w:rPr>
              <w:tab/>
            </w:r>
            <w:r w:rsidR="0074196E">
              <w:rPr>
                <w:noProof/>
                <w:webHidden/>
              </w:rPr>
              <w:fldChar w:fldCharType="begin"/>
            </w:r>
            <w:r w:rsidR="0074196E">
              <w:rPr>
                <w:noProof/>
                <w:webHidden/>
              </w:rPr>
              <w:instrText xml:space="preserve"> PAGEREF _Toc471696960 \h </w:instrText>
            </w:r>
            <w:r w:rsidR="0074196E">
              <w:rPr>
                <w:noProof/>
                <w:webHidden/>
              </w:rPr>
            </w:r>
            <w:r w:rsidR="0074196E">
              <w:rPr>
                <w:noProof/>
                <w:webHidden/>
              </w:rPr>
              <w:fldChar w:fldCharType="separate"/>
            </w:r>
            <w:r w:rsidR="000C560C">
              <w:rPr>
                <w:noProof/>
                <w:webHidden/>
              </w:rPr>
              <w:t>27</w:t>
            </w:r>
            <w:r w:rsidR="0074196E">
              <w:rPr>
                <w:noProof/>
                <w:webHidden/>
              </w:rPr>
              <w:fldChar w:fldCharType="end"/>
            </w:r>
          </w:hyperlink>
        </w:p>
        <w:p w14:paraId="13036106" w14:textId="7EBA42A0" w:rsidR="0074196E" w:rsidRDefault="005F6304">
          <w:pPr>
            <w:pStyle w:val="TOC3"/>
            <w:tabs>
              <w:tab w:val="right" w:leader="dot" w:pos="9628"/>
            </w:tabs>
            <w:rPr>
              <w:rFonts w:asciiTheme="minorHAnsi" w:eastAsiaTheme="minorEastAsia" w:hAnsiTheme="minorHAnsi" w:cstheme="minorBidi"/>
              <w:noProof/>
              <w:sz w:val="22"/>
              <w:szCs w:val="22"/>
              <w:lang w:eastAsia="lv-LV" w:bidi="ar-SA"/>
            </w:rPr>
          </w:pPr>
          <w:hyperlink w:anchor="_Toc471696961" w:history="1">
            <w:r w:rsidR="0074196E" w:rsidRPr="00F76A30">
              <w:rPr>
                <w:rStyle w:val="Hyperlink"/>
                <w:noProof/>
              </w:rPr>
              <w:t>Kūdras tipi</w:t>
            </w:r>
            <w:r w:rsidR="0074196E">
              <w:rPr>
                <w:noProof/>
                <w:webHidden/>
              </w:rPr>
              <w:tab/>
            </w:r>
            <w:r w:rsidR="0074196E">
              <w:rPr>
                <w:noProof/>
                <w:webHidden/>
              </w:rPr>
              <w:fldChar w:fldCharType="begin"/>
            </w:r>
            <w:r w:rsidR="0074196E">
              <w:rPr>
                <w:noProof/>
                <w:webHidden/>
              </w:rPr>
              <w:instrText xml:space="preserve"> PAGEREF _Toc471696961 \h </w:instrText>
            </w:r>
            <w:r w:rsidR="0074196E">
              <w:rPr>
                <w:noProof/>
                <w:webHidden/>
              </w:rPr>
            </w:r>
            <w:r w:rsidR="0074196E">
              <w:rPr>
                <w:noProof/>
                <w:webHidden/>
              </w:rPr>
              <w:fldChar w:fldCharType="separate"/>
            </w:r>
            <w:r w:rsidR="000C560C">
              <w:rPr>
                <w:noProof/>
                <w:webHidden/>
              </w:rPr>
              <w:t>28</w:t>
            </w:r>
            <w:r w:rsidR="0074196E">
              <w:rPr>
                <w:noProof/>
                <w:webHidden/>
              </w:rPr>
              <w:fldChar w:fldCharType="end"/>
            </w:r>
          </w:hyperlink>
        </w:p>
        <w:p w14:paraId="03ADF155" w14:textId="29050897" w:rsidR="0074196E" w:rsidRDefault="005F6304">
          <w:pPr>
            <w:pStyle w:val="TOC3"/>
            <w:tabs>
              <w:tab w:val="right" w:leader="dot" w:pos="9628"/>
            </w:tabs>
            <w:rPr>
              <w:rFonts w:asciiTheme="minorHAnsi" w:eastAsiaTheme="minorEastAsia" w:hAnsiTheme="minorHAnsi" w:cstheme="minorBidi"/>
              <w:noProof/>
              <w:sz w:val="22"/>
              <w:szCs w:val="22"/>
              <w:lang w:eastAsia="lv-LV" w:bidi="ar-SA"/>
            </w:rPr>
          </w:pPr>
          <w:hyperlink w:anchor="_Toc471696962" w:history="1">
            <w:r w:rsidR="0074196E" w:rsidRPr="00F76A30">
              <w:rPr>
                <w:rStyle w:val="Hyperlink"/>
                <w:noProof/>
              </w:rPr>
              <w:t>Celmainība</w:t>
            </w:r>
            <w:r w:rsidR="0074196E">
              <w:rPr>
                <w:noProof/>
                <w:webHidden/>
              </w:rPr>
              <w:tab/>
            </w:r>
            <w:r w:rsidR="0074196E">
              <w:rPr>
                <w:noProof/>
                <w:webHidden/>
              </w:rPr>
              <w:fldChar w:fldCharType="begin"/>
            </w:r>
            <w:r w:rsidR="0074196E">
              <w:rPr>
                <w:noProof/>
                <w:webHidden/>
              </w:rPr>
              <w:instrText xml:space="preserve"> PAGEREF _Toc471696962 \h </w:instrText>
            </w:r>
            <w:r w:rsidR="0074196E">
              <w:rPr>
                <w:noProof/>
                <w:webHidden/>
              </w:rPr>
            </w:r>
            <w:r w:rsidR="0074196E">
              <w:rPr>
                <w:noProof/>
                <w:webHidden/>
              </w:rPr>
              <w:fldChar w:fldCharType="separate"/>
            </w:r>
            <w:r w:rsidR="000C560C">
              <w:rPr>
                <w:noProof/>
                <w:webHidden/>
              </w:rPr>
              <w:t>29</w:t>
            </w:r>
            <w:r w:rsidR="0074196E">
              <w:rPr>
                <w:noProof/>
                <w:webHidden/>
              </w:rPr>
              <w:fldChar w:fldCharType="end"/>
            </w:r>
          </w:hyperlink>
        </w:p>
        <w:p w14:paraId="43100EAA" w14:textId="0AF9486B" w:rsidR="0074196E" w:rsidRDefault="005F6304">
          <w:pPr>
            <w:pStyle w:val="TOC2"/>
            <w:tabs>
              <w:tab w:val="right" w:leader="dot" w:pos="9628"/>
            </w:tabs>
            <w:rPr>
              <w:rFonts w:asciiTheme="minorHAnsi" w:eastAsiaTheme="minorEastAsia" w:hAnsiTheme="minorHAnsi" w:cstheme="minorBidi"/>
              <w:noProof/>
              <w:sz w:val="22"/>
              <w:szCs w:val="22"/>
              <w:lang w:eastAsia="lv-LV" w:bidi="ar-SA"/>
            </w:rPr>
          </w:pPr>
          <w:hyperlink w:anchor="_Toc471696963" w:history="1">
            <w:r w:rsidR="0074196E" w:rsidRPr="00F76A30">
              <w:rPr>
                <w:rStyle w:val="Hyperlink"/>
                <w:noProof/>
              </w:rPr>
              <w:t>Problēmas un risināmie jautājumi</w:t>
            </w:r>
            <w:r w:rsidR="0074196E">
              <w:rPr>
                <w:noProof/>
                <w:webHidden/>
              </w:rPr>
              <w:tab/>
            </w:r>
            <w:r w:rsidR="0074196E">
              <w:rPr>
                <w:noProof/>
                <w:webHidden/>
              </w:rPr>
              <w:fldChar w:fldCharType="begin"/>
            </w:r>
            <w:r w:rsidR="0074196E">
              <w:rPr>
                <w:noProof/>
                <w:webHidden/>
              </w:rPr>
              <w:instrText xml:space="preserve"> PAGEREF _Toc471696963 \h </w:instrText>
            </w:r>
            <w:r w:rsidR="0074196E">
              <w:rPr>
                <w:noProof/>
                <w:webHidden/>
              </w:rPr>
            </w:r>
            <w:r w:rsidR="0074196E">
              <w:rPr>
                <w:noProof/>
                <w:webHidden/>
              </w:rPr>
              <w:fldChar w:fldCharType="separate"/>
            </w:r>
            <w:r w:rsidR="000C560C">
              <w:rPr>
                <w:noProof/>
                <w:webHidden/>
              </w:rPr>
              <w:t>30</w:t>
            </w:r>
            <w:r w:rsidR="0074196E">
              <w:rPr>
                <w:noProof/>
                <w:webHidden/>
              </w:rPr>
              <w:fldChar w:fldCharType="end"/>
            </w:r>
          </w:hyperlink>
        </w:p>
        <w:p w14:paraId="5A0F5FDB" w14:textId="7315919B" w:rsidR="0074196E" w:rsidRDefault="005F6304">
          <w:pPr>
            <w:pStyle w:val="TOC1"/>
            <w:tabs>
              <w:tab w:val="right" w:leader="dot" w:pos="9628"/>
            </w:tabs>
            <w:rPr>
              <w:rFonts w:asciiTheme="minorHAnsi" w:eastAsiaTheme="minorEastAsia" w:hAnsiTheme="minorHAnsi" w:cstheme="minorBidi"/>
              <w:noProof/>
              <w:sz w:val="22"/>
              <w:szCs w:val="22"/>
              <w:lang w:eastAsia="lv-LV" w:bidi="ar-SA"/>
            </w:rPr>
          </w:pPr>
          <w:hyperlink w:anchor="_Toc471696964" w:history="1">
            <w:r w:rsidR="0074196E" w:rsidRPr="00F76A30">
              <w:rPr>
                <w:rStyle w:val="Hyperlink"/>
                <w:noProof/>
              </w:rPr>
              <w:t>Inovatīvie produkti un/vai produkti ar augstu pievienoto vērtību, kas iegūstami realizējot vai pārstrādājot rekultivētajos kūdras laukos izaudzēto</w:t>
            </w:r>
            <w:r w:rsidR="0074196E">
              <w:rPr>
                <w:noProof/>
                <w:webHidden/>
              </w:rPr>
              <w:tab/>
            </w:r>
            <w:r w:rsidR="0074196E">
              <w:rPr>
                <w:noProof/>
                <w:webHidden/>
              </w:rPr>
              <w:fldChar w:fldCharType="begin"/>
            </w:r>
            <w:r w:rsidR="0074196E">
              <w:rPr>
                <w:noProof/>
                <w:webHidden/>
              </w:rPr>
              <w:instrText xml:space="preserve"> PAGEREF _Toc471696964 \h </w:instrText>
            </w:r>
            <w:r w:rsidR="0074196E">
              <w:rPr>
                <w:noProof/>
                <w:webHidden/>
              </w:rPr>
            </w:r>
            <w:r w:rsidR="0074196E">
              <w:rPr>
                <w:noProof/>
                <w:webHidden/>
              </w:rPr>
              <w:fldChar w:fldCharType="separate"/>
            </w:r>
            <w:r w:rsidR="000C560C">
              <w:rPr>
                <w:noProof/>
                <w:webHidden/>
              </w:rPr>
              <w:t>32</w:t>
            </w:r>
            <w:r w:rsidR="0074196E">
              <w:rPr>
                <w:noProof/>
                <w:webHidden/>
              </w:rPr>
              <w:fldChar w:fldCharType="end"/>
            </w:r>
          </w:hyperlink>
        </w:p>
        <w:p w14:paraId="1ADD3512" w14:textId="31B4B1D6" w:rsidR="0074196E" w:rsidRDefault="005F6304">
          <w:pPr>
            <w:pStyle w:val="TOC2"/>
            <w:tabs>
              <w:tab w:val="right" w:leader="dot" w:pos="9628"/>
            </w:tabs>
            <w:rPr>
              <w:rFonts w:asciiTheme="minorHAnsi" w:eastAsiaTheme="minorEastAsia" w:hAnsiTheme="minorHAnsi" w:cstheme="minorBidi"/>
              <w:noProof/>
              <w:sz w:val="22"/>
              <w:szCs w:val="22"/>
              <w:lang w:eastAsia="lv-LV" w:bidi="ar-SA"/>
            </w:rPr>
          </w:pPr>
          <w:hyperlink w:anchor="_Toc471696965" w:history="1">
            <w:r w:rsidR="0074196E" w:rsidRPr="00F76A30">
              <w:rPr>
                <w:rStyle w:val="Hyperlink"/>
                <w:noProof/>
              </w:rPr>
              <w:t>Ogulāji</w:t>
            </w:r>
            <w:r w:rsidR="0074196E">
              <w:rPr>
                <w:noProof/>
                <w:webHidden/>
              </w:rPr>
              <w:tab/>
            </w:r>
            <w:r w:rsidR="0074196E">
              <w:rPr>
                <w:noProof/>
                <w:webHidden/>
              </w:rPr>
              <w:fldChar w:fldCharType="begin"/>
            </w:r>
            <w:r w:rsidR="0074196E">
              <w:rPr>
                <w:noProof/>
                <w:webHidden/>
              </w:rPr>
              <w:instrText xml:space="preserve"> PAGEREF _Toc471696965 \h </w:instrText>
            </w:r>
            <w:r w:rsidR="0074196E">
              <w:rPr>
                <w:noProof/>
                <w:webHidden/>
              </w:rPr>
            </w:r>
            <w:r w:rsidR="0074196E">
              <w:rPr>
                <w:noProof/>
                <w:webHidden/>
              </w:rPr>
              <w:fldChar w:fldCharType="separate"/>
            </w:r>
            <w:r w:rsidR="000C560C">
              <w:rPr>
                <w:noProof/>
                <w:webHidden/>
              </w:rPr>
              <w:t>32</w:t>
            </w:r>
            <w:r w:rsidR="0074196E">
              <w:rPr>
                <w:noProof/>
                <w:webHidden/>
              </w:rPr>
              <w:fldChar w:fldCharType="end"/>
            </w:r>
          </w:hyperlink>
        </w:p>
        <w:p w14:paraId="3349A538" w14:textId="2C742715" w:rsidR="0074196E" w:rsidRDefault="005F6304">
          <w:pPr>
            <w:pStyle w:val="TOC2"/>
            <w:tabs>
              <w:tab w:val="right" w:leader="dot" w:pos="9628"/>
            </w:tabs>
            <w:rPr>
              <w:rFonts w:asciiTheme="minorHAnsi" w:eastAsiaTheme="minorEastAsia" w:hAnsiTheme="minorHAnsi" w:cstheme="minorBidi"/>
              <w:noProof/>
              <w:sz w:val="22"/>
              <w:szCs w:val="22"/>
              <w:lang w:eastAsia="lv-LV" w:bidi="ar-SA"/>
            </w:rPr>
          </w:pPr>
          <w:hyperlink w:anchor="_Toc471696966" w:history="1">
            <w:r w:rsidR="0074196E" w:rsidRPr="00F76A30">
              <w:rPr>
                <w:rStyle w:val="Hyperlink"/>
                <w:noProof/>
              </w:rPr>
              <w:t>Stiebrzāļu izmantošanas iespējas</w:t>
            </w:r>
            <w:r w:rsidR="0074196E">
              <w:rPr>
                <w:noProof/>
                <w:webHidden/>
              </w:rPr>
              <w:tab/>
            </w:r>
            <w:r w:rsidR="0074196E">
              <w:rPr>
                <w:noProof/>
                <w:webHidden/>
              </w:rPr>
              <w:fldChar w:fldCharType="begin"/>
            </w:r>
            <w:r w:rsidR="0074196E">
              <w:rPr>
                <w:noProof/>
                <w:webHidden/>
              </w:rPr>
              <w:instrText xml:space="preserve"> PAGEREF _Toc471696966 \h </w:instrText>
            </w:r>
            <w:r w:rsidR="0074196E">
              <w:rPr>
                <w:noProof/>
                <w:webHidden/>
              </w:rPr>
            </w:r>
            <w:r w:rsidR="0074196E">
              <w:rPr>
                <w:noProof/>
                <w:webHidden/>
              </w:rPr>
              <w:fldChar w:fldCharType="separate"/>
            </w:r>
            <w:r w:rsidR="000C560C">
              <w:rPr>
                <w:noProof/>
                <w:webHidden/>
              </w:rPr>
              <w:t>33</w:t>
            </w:r>
            <w:r w:rsidR="0074196E">
              <w:rPr>
                <w:noProof/>
                <w:webHidden/>
              </w:rPr>
              <w:fldChar w:fldCharType="end"/>
            </w:r>
          </w:hyperlink>
        </w:p>
        <w:p w14:paraId="2B54193B" w14:textId="05E23D36" w:rsidR="0074196E" w:rsidRDefault="005F6304">
          <w:pPr>
            <w:pStyle w:val="TOC2"/>
            <w:tabs>
              <w:tab w:val="right" w:leader="dot" w:pos="9628"/>
            </w:tabs>
            <w:rPr>
              <w:rFonts w:asciiTheme="minorHAnsi" w:eastAsiaTheme="minorEastAsia" w:hAnsiTheme="minorHAnsi" w:cstheme="minorBidi"/>
              <w:noProof/>
              <w:sz w:val="22"/>
              <w:szCs w:val="22"/>
              <w:lang w:eastAsia="lv-LV" w:bidi="ar-SA"/>
            </w:rPr>
          </w:pPr>
          <w:hyperlink w:anchor="_Toc471696967" w:history="1">
            <w:r w:rsidR="0074196E" w:rsidRPr="00F76A30">
              <w:rPr>
                <w:rStyle w:val="Hyperlink"/>
                <w:noProof/>
                <w:lang w:eastAsia="en-US"/>
              </w:rPr>
              <w:t>Paludikultūras</w:t>
            </w:r>
            <w:r w:rsidR="0074196E">
              <w:rPr>
                <w:noProof/>
                <w:webHidden/>
              </w:rPr>
              <w:tab/>
            </w:r>
            <w:r w:rsidR="0074196E">
              <w:rPr>
                <w:noProof/>
                <w:webHidden/>
              </w:rPr>
              <w:fldChar w:fldCharType="begin"/>
            </w:r>
            <w:r w:rsidR="0074196E">
              <w:rPr>
                <w:noProof/>
                <w:webHidden/>
              </w:rPr>
              <w:instrText xml:space="preserve"> PAGEREF _Toc471696967 \h </w:instrText>
            </w:r>
            <w:r w:rsidR="0074196E">
              <w:rPr>
                <w:noProof/>
                <w:webHidden/>
              </w:rPr>
            </w:r>
            <w:r w:rsidR="0074196E">
              <w:rPr>
                <w:noProof/>
                <w:webHidden/>
              </w:rPr>
              <w:fldChar w:fldCharType="separate"/>
            </w:r>
            <w:r w:rsidR="000C560C">
              <w:rPr>
                <w:noProof/>
                <w:webHidden/>
              </w:rPr>
              <w:t>34</w:t>
            </w:r>
            <w:r w:rsidR="0074196E">
              <w:rPr>
                <w:noProof/>
                <w:webHidden/>
              </w:rPr>
              <w:fldChar w:fldCharType="end"/>
            </w:r>
          </w:hyperlink>
        </w:p>
        <w:p w14:paraId="5458B5A3" w14:textId="19C296BE" w:rsidR="0074196E" w:rsidRDefault="005F6304">
          <w:pPr>
            <w:pStyle w:val="TOC2"/>
            <w:tabs>
              <w:tab w:val="right" w:leader="dot" w:pos="9628"/>
            </w:tabs>
            <w:rPr>
              <w:rFonts w:asciiTheme="minorHAnsi" w:eastAsiaTheme="minorEastAsia" w:hAnsiTheme="minorHAnsi" w:cstheme="minorBidi"/>
              <w:noProof/>
              <w:sz w:val="22"/>
              <w:szCs w:val="22"/>
              <w:lang w:eastAsia="lv-LV" w:bidi="ar-SA"/>
            </w:rPr>
          </w:pPr>
          <w:hyperlink w:anchor="_Toc471696968" w:history="1">
            <w:r w:rsidR="0074196E" w:rsidRPr="00F76A30">
              <w:rPr>
                <w:rStyle w:val="Hyperlink"/>
                <w:noProof/>
              </w:rPr>
              <w:t>Ārstniecības un vai nektāraugi</w:t>
            </w:r>
            <w:r w:rsidR="0074196E">
              <w:rPr>
                <w:noProof/>
                <w:webHidden/>
              </w:rPr>
              <w:tab/>
            </w:r>
            <w:r w:rsidR="0074196E">
              <w:rPr>
                <w:noProof/>
                <w:webHidden/>
              </w:rPr>
              <w:fldChar w:fldCharType="begin"/>
            </w:r>
            <w:r w:rsidR="0074196E">
              <w:rPr>
                <w:noProof/>
                <w:webHidden/>
              </w:rPr>
              <w:instrText xml:space="preserve"> PAGEREF _Toc471696968 \h </w:instrText>
            </w:r>
            <w:r w:rsidR="0074196E">
              <w:rPr>
                <w:noProof/>
                <w:webHidden/>
              </w:rPr>
            </w:r>
            <w:r w:rsidR="0074196E">
              <w:rPr>
                <w:noProof/>
                <w:webHidden/>
              </w:rPr>
              <w:fldChar w:fldCharType="separate"/>
            </w:r>
            <w:r w:rsidR="000C560C">
              <w:rPr>
                <w:noProof/>
                <w:webHidden/>
              </w:rPr>
              <w:t>36</w:t>
            </w:r>
            <w:r w:rsidR="0074196E">
              <w:rPr>
                <w:noProof/>
                <w:webHidden/>
              </w:rPr>
              <w:fldChar w:fldCharType="end"/>
            </w:r>
          </w:hyperlink>
        </w:p>
        <w:p w14:paraId="6A3D19CF" w14:textId="2B735D68" w:rsidR="0074196E" w:rsidRDefault="005F6304">
          <w:pPr>
            <w:pStyle w:val="TOC2"/>
            <w:tabs>
              <w:tab w:val="right" w:leader="dot" w:pos="9628"/>
            </w:tabs>
            <w:rPr>
              <w:rFonts w:asciiTheme="minorHAnsi" w:eastAsiaTheme="minorEastAsia" w:hAnsiTheme="minorHAnsi" w:cstheme="minorBidi"/>
              <w:noProof/>
              <w:sz w:val="22"/>
              <w:szCs w:val="22"/>
              <w:lang w:eastAsia="lv-LV" w:bidi="ar-SA"/>
            </w:rPr>
          </w:pPr>
          <w:hyperlink w:anchor="_Toc471696969" w:history="1">
            <w:r w:rsidR="0074196E" w:rsidRPr="00F76A30">
              <w:rPr>
                <w:rStyle w:val="Hyperlink"/>
                <w:noProof/>
              </w:rPr>
              <w:t>No koksnes iegūstamie produkti un tehnoloģijas</w:t>
            </w:r>
            <w:r w:rsidR="0074196E">
              <w:rPr>
                <w:noProof/>
                <w:webHidden/>
              </w:rPr>
              <w:tab/>
            </w:r>
            <w:r w:rsidR="0074196E">
              <w:rPr>
                <w:noProof/>
                <w:webHidden/>
              </w:rPr>
              <w:fldChar w:fldCharType="begin"/>
            </w:r>
            <w:r w:rsidR="0074196E">
              <w:rPr>
                <w:noProof/>
                <w:webHidden/>
              </w:rPr>
              <w:instrText xml:space="preserve"> PAGEREF _Toc471696969 \h </w:instrText>
            </w:r>
            <w:r w:rsidR="0074196E">
              <w:rPr>
                <w:noProof/>
                <w:webHidden/>
              </w:rPr>
            </w:r>
            <w:r w:rsidR="0074196E">
              <w:rPr>
                <w:noProof/>
                <w:webHidden/>
              </w:rPr>
              <w:fldChar w:fldCharType="separate"/>
            </w:r>
            <w:r w:rsidR="000C560C">
              <w:rPr>
                <w:noProof/>
                <w:webHidden/>
              </w:rPr>
              <w:t>36</w:t>
            </w:r>
            <w:r w:rsidR="0074196E">
              <w:rPr>
                <w:noProof/>
                <w:webHidden/>
              </w:rPr>
              <w:fldChar w:fldCharType="end"/>
            </w:r>
          </w:hyperlink>
        </w:p>
        <w:p w14:paraId="4514141C" w14:textId="213981D3" w:rsidR="0074196E" w:rsidRDefault="005F6304">
          <w:pPr>
            <w:pStyle w:val="TOC3"/>
            <w:tabs>
              <w:tab w:val="right" w:leader="dot" w:pos="9628"/>
            </w:tabs>
            <w:rPr>
              <w:rFonts w:asciiTheme="minorHAnsi" w:eastAsiaTheme="minorEastAsia" w:hAnsiTheme="minorHAnsi" w:cstheme="minorBidi"/>
              <w:noProof/>
              <w:sz w:val="22"/>
              <w:szCs w:val="22"/>
              <w:lang w:eastAsia="lv-LV" w:bidi="ar-SA"/>
            </w:rPr>
          </w:pPr>
          <w:hyperlink w:anchor="_Toc471696970" w:history="1">
            <w:r w:rsidR="0074196E" w:rsidRPr="00F76A30">
              <w:rPr>
                <w:rStyle w:val="Hyperlink"/>
                <w:noProof/>
              </w:rPr>
              <w:t>Biomasa enerģijas ieguvei</w:t>
            </w:r>
            <w:r w:rsidR="0074196E">
              <w:rPr>
                <w:noProof/>
                <w:webHidden/>
              </w:rPr>
              <w:tab/>
            </w:r>
            <w:r w:rsidR="0074196E">
              <w:rPr>
                <w:noProof/>
                <w:webHidden/>
              </w:rPr>
              <w:fldChar w:fldCharType="begin"/>
            </w:r>
            <w:r w:rsidR="0074196E">
              <w:rPr>
                <w:noProof/>
                <w:webHidden/>
              </w:rPr>
              <w:instrText xml:space="preserve"> PAGEREF _Toc471696970 \h </w:instrText>
            </w:r>
            <w:r w:rsidR="0074196E">
              <w:rPr>
                <w:noProof/>
                <w:webHidden/>
              </w:rPr>
            </w:r>
            <w:r w:rsidR="0074196E">
              <w:rPr>
                <w:noProof/>
                <w:webHidden/>
              </w:rPr>
              <w:fldChar w:fldCharType="separate"/>
            </w:r>
            <w:r w:rsidR="000C560C">
              <w:rPr>
                <w:noProof/>
                <w:webHidden/>
              </w:rPr>
              <w:t>36</w:t>
            </w:r>
            <w:r w:rsidR="0074196E">
              <w:rPr>
                <w:noProof/>
                <w:webHidden/>
              </w:rPr>
              <w:fldChar w:fldCharType="end"/>
            </w:r>
          </w:hyperlink>
        </w:p>
        <w:p w14:paraId="2E543DF4" w14:textId="7E972748" w:rsidR="0074196E" w:rsidRDefault="005F6304">
          <w:pPr>
            <w:pStyle w:val="TOC3"/>
            <w:tabs>
              <w:tab w:val="right" w:leader="dot" w:pos="9628"/>
            </w:tabs>
            <w:rPr>
              <w:rFonts w:asciiTheme="minorHAnsi" w:eastAsiaTheme="minorEastAsia" w:hAnsiTheme="minorHAnsi" w:cstheme="minorBidi"/>
              <w:noProof/>
              <w:sz w:val="22"/>
              <w:szCs w:val="22"/>
              <w:lang w:eastAsia="lv-LV" w:bidi="ar-SA"/>
            </w:rPr>
          </w:pPr>
          <w:hyperlink w:anchor="_Toc471696971" w:history="1">
            <w:r w:rsidR="0074196E" w:rsidRPr="00F76A30">
              <w:rPr>
                <w:rStyle w:val="Hyperlink"/>
                <w:noProof/>
              </w:rPr>
              <w:t>Kokmateriāli</w:t>
            </w:r>
            <w:r w:rsidR="0074196E">
              <w:rPr>
                <w:noProof/>
                <w:webHidden/>
              </w:rPr>
              <w:tab/>
            </w:r>
            <w:r w:rsidR="0074196E">
              <w:rPr>
                <w:noProof/>
                <w:webHidden/>
              </w:rPr>
              <w:fldChar w:fldCharType="begin"/>
            </w:r>
            <w:r w:rsidR="0074196E">
              <w:rPr>
                <w:noProof/>
                <w:webHidden/>
              </w:rPr>
              <w:instrText xml:space="preserve"> PAGEREF _Toc471696971 \h </w:instrText>
            </w:r>
            <w:r w:rsidR="0074196E">
              <w:rPr>
                <w:noProof/>
                <w:webHidden/>
              </w:rPr>
            </w:r>
            <w:r w:rsidR="0074196E">
              <w:rPr>
                <w:noProof/>
                <w:webHidden/>
              </w:rPr>
              <w:fldChar w:fldCharType="separate"/>
            </w:r>
            <w:r w:rsidR="000C560C">
              <w:rPr>
                <w:noProof/>
                <w:webHidden/>
              </w:rPr>
              <w:t>38</w:t>
            </w:r>
            <w:r w:rsidR="0074196E">
              <w:rPr>
                <w:noProof/>
                <w:webHidden/>
              </w:rPr>
              <w:fldChar w:fldCharType="end"/>
            </w:r>
          </w:hyperlink>
        </w:p>
        <w:p w14:paraId="70D993ED" w14:textId="4E582F90" w:rsidR="0074196E" w:rsidRDefault="005F6304">
          <w:pPr>
            <w:pStyle w:val="TOC3"/>
            <w:tabs>
              <w:tab w:val="right" w:leader="dot" w:pos="9628"/>
            </w:tabs>
            <w:rPr>
              <w:rFonts w:asciiTheme="minorHAnsi" w:eastAsiaTheme="minorEastAsia" w:hAnsiTheme="minorHAnsi" w:cstheme="minorBidi"/>
              <w:noProof/>
              <w:sz w:val="22"/>
              <w:szCs w:val="22"/>
              <w:lang w:eastAsia="lv-LV" w:bidi="ar-SA"/>
            </w:rPr>
          </w:pPr>
          <w:hyperlink w:anchor="_Toc471696972" w:history="1">
            <w:r w:rsidR="0074196E" w:rsidRPr="00F76A30">
              <w:rPr>
                <w:rStyle w:val="Hyperlink"/>
                <w:noProof/>
              </w:rPr>
              <w:t>Koksnes – cementa plātnes</w:t>
            </w:r>
            <w:r w:rsidR="0074196E">
              <w:rPr>
                <w:noProof/>
                <w:webHidden/>
              </w:rPr>
              <w:tab/>
            </w:r>
            <w:r w:rsidR="0074196E">
              <w:rPr>
                <w:noProof/>
                <w:webHidden/>
              </w:rPr>
              <w:fldChar w:fldCharType="begin"/>
            </w:r>
            <w:r w:rsidR="0074196E">
              <w:rPr>
                <w:noProof/>
                <w:webHidden/>
              </w:rPr>
              <w:instrText xml:space="preserve"> PAGEREF _Toc471696972 \h </w:instrText>
            </w:r>
            <w:r w:rsidR="0074196E">
              <w:rPr>
                <w:noProof/>
                <w:webHidden/>
              </w:rPr>
            </w:r>
            <w:r w:rsidR="0074196E">
              <w:rPr>
                <w:noProof/>
                <w:webHidden/>
              </w:rPr>
              <w:fldChar w:fldCharType="separate"/>
            </w:r>
            <w:r w:rsidR="000C560C">
              <w:rPr>
                <w:noProof/>
                <w:webHidden/>
              </w:rPr>
              <w:t>38</w:t>
            </w:r>
            <w:r w:rsidR="0074196E">
              <w:rPr>
                <w:noProof/>
                <w:webHidden/>
              </w:rPr>
              <w:fldChar w:fldCharType="end"/>
            </w:r>
          </w:hyperlink>
        </w:p>
        <w:p w14:paraId="660CE694" w14:textId="2AF7F9B6" w:rsidR="0074196E" w:rsidRDefault="005F6304">
          <w:pPr>
            <w:pStyle w:val="TOC3"/>
            <w:tabs>
              <w:tab w:val="right" w:leader="dot" w:pos="9628"/>
            </w:tabs>
            <w:rPr>
              <w:rFonts w:asciiTheme="minorHAnsi" w:eastAsiaTheme="minorEastAsia" w:hAnsiTheme="minorHAnsi" w:cstheme="minorBidi"/>
              <w:noProof/>
              <w:sz w:val="22"/>
              <w:szCs w:val="22"/>
              <w:lang w:eastAsia="lv-LV" w:bidi="ar-SA"/>
            </w:rPr>
          </w:pPr>
          <w:hyperlink w:anchor="_Toc471696973" w:history="1">
            <w:r w:rsidR="0074196E" w:rsidRPr="00F76A30">
              <w:rPr>
                <w:rStyle w:val="Hyperlink"/>
                <w:noProof/>
              </w:rPr>
              <w:t>Pakaiši</w:t>
            </w:r>
            <w:r w:rsidR="0074196E">
              <w:rPr>
                <w:noProof/>
                <w:webHidden/>
              </w:rPr>
              <w:tab/>
            </w:r>
            <w:r w:rsidR="0074196E">
              <w:rPr>
                <w:noProof/>
                <w:webHidden/>
              </w:rPr>
              <w:fldChar w:fldCharType="begin"/>
            </w:r>
            <w:r w:rsidR="0074196E">
              <w:rPr>
                <w:noProof/>
                <w:webHidden/>
              </w:rPr>
              <w:instrText xml:space="preserve"> PAGEREF _Toc471696973 \h </w:instrText>
            </w:r>
            <w:r w:rsidR="0074196E">
              <w:rPr>
                <w:noProof/>
                <w:webHidden/>
              </w:rPr>
            </w:r>
            <w:r w:rsidR="0074196E">
              <w:rPr>
                <w:noProof/>
                <w:webHidden/>
              </w:rPr>
              <w:fldChar w:fldCharType="separate"/>
            </w:r>
            <w:r w:rsidR="000C560C">
              <w:rPr>
                <w:noProof/>
                <w:webHidden/>
              </w:rPr>
              <w:t>38</w:t>
            </w:r>
            <w:r w:rsidR="0074196E">
              <w:rPr>
                <w:noProof/>
                <w:webHidden/>
              </w:rPr>
              <w:fldChar w:fldCharType="end"/>
            </w:r>
          </w:hyperlink>
        </w:p>
        <w:p w14:paraId="17F6A2CB" w14:textId="7E813045" w:rsidR="0074196E" w:rsidRDefault="005F6304">
          <w:pPr>
            <w:pStyle w:val="TOC3"/>
            <w:tabs>
              <w:tab w:val="right" w:leader="dot" w:pos="9628"/>
            </w:tabs>
            <w:rPr>
              <w:rFonts w:asciiTheme="minorHAnsi" w:eastAsiaTheme="minorEastAsia" w:hAnsiTheme="minorHAnsi" w:cstheme="minorBidi"/>
              <w:noProof/>
              <w:sz w:val="22"/>
              <w:szCs w:val="22"/>
              <w:lang w:eastAsia="lv-LV" w:bidi="ar-SA"/>
            </w:rPr>
          </w:pPr>
          <w:hyperlink w:anchor="_Toc471696974" w:history="1">
            <w:r w:rsidR="0074196E" w:rsidRPr="00F76A30">
              <w:rPr>
                <w:rStyle w:val="Hyperlink"/>
                <w:noProof/>
              </w:rPr>
              <w:t>Koksnes pārstrādes ķīmiskās tehnoloģijas</w:t>
            </w:r>
            <w:r w:rsidR="0074196E">
              <w:rPr>
                <w:noProof/>
                <w:webHidden/>
              </w:rPr>
              <w:tab/>
            </w:r>
            <w:r w:rsidR="0074196E">
              <w:rPr>
                <w:noProof/>
                <w:webHidden/>
              </w:rPr>
              <w:fldChar w:fldCharType="begin"/>
            </w:r>
            <w:r w:rsidR="0074196E">
              <w:rPr>
                <w:noProof/>
                <w:webHidden/>
              </w:rPr>
              <w:instrText xml:space="preserve"> PAGEREF _Toc471696974 \h </w:instrText>
            </w:r>
            <w:r w:rsidR="0074196E">
              <w:rPr>
                <w:noProof/>
                <w:webHidden/>
              </w:rPr>
            </w:r>
            <w:r w:rsidR="0074196E">
              <w:rPr>
                <w:noProof/>
                <w:webHidden/>
              </w:rPr>
              <w:fldChar w:fldCharType="separate"/>
            </w:r>
            <w:r w:rsidR="000C560C">
              <w:rPr>
                <w:noProof/>
                <w:webHidden/>
              </w:rPr>
              <w:t>39</w:t>
            </w:r>
            <w:r w:rsidR="0074196E">
              <w:rPr>
                <w:noProof/>
                <w:webHidden/>
              </w:rPr>
              <w:fldChar w:fldCharType="end"/>
            </w:r>
          </w:hyperlink>
        </w:p>
        <w:p w14:paraId="6BD01637" w14:textId="14B9C031" w:rsidR="0074196E" w:rsidRDefault="005F6304">
          <w:pPr>
            <w:pStyle w:val="TOC2"/>
            <w:tabs>
              <w:tab w:val="right" w:leader="dot" w:pos="9628"/>
            </w:tabs>
            <w:rPr>
              <w:rFonts w:asciiTheme="minorHAnsi" w:eastAsiaTheme="minorEastAsia" w:hAnsiTheme="minorHAnsi" w:cstheme="minorBidi"/>
              <w:noProof/>
              <w:sz w:val="22"/>
              <w:szCs w:val="22"/>
              <w:lang w:eastAsia="lv-LV" w:bidi="ar-SA"/>
            </w:rPr>
          </w:pPr>
          <w:hyperlink w:anchor="_Toc471696975" w:history="1">
            <w:r w:rsidR="0074196E" w:rsidRPr="00F76A30">
              <w:rPr>
                <w:rStyle w:val="Hyperlink"/>
                <w:noProof/>
                <w:lang w:eastAsia="lv-LV"/>
              </w:rPr>
              <w:t>Perspektīvāko, inovatīvo produktu saraksts</w:t>
            </w:r>
            <w:r w:rsidR="0074196E">
              <w:rPr>
                <w:noProof/>
                <w:webHidden/>
              </w:rPr>
              <w:tab/>
            </w:r>
            <w:r w:rsidR="0074196E">
              <w:rPr>
                <w:noProof/>
                <w:webHidden/>
              </w:rPr>
              <w:fldChar w:fldCharType="begin"/>
            </w:r>
            <w:r w:rsidR="0074196E">
              <w:rPr>
                <w:noProof/>
                <w:webHidden/>
              </w:rPr>
              <w:instrText xml:space="preserve"> PAGEREF _Toc471696975 \h </w:instrText>
            </w:r>
            <w:r w:rsidR="0074196E">
              <w:rPr>
                <w:noProof/>
                <w:webHidden/>
              </w:rPr>
            </w:r>
            <w:r w:rsidR="0074196E">
              <w:rPr>
                <w:noProof/>
                <w:webHidden/>
              </w:rPr>
              <w:fldChar w:fldCharType="separate"/>
            </w:r>
            <w:r w:rsidR="000C560C">
              <w:rPr>
                <w:noProof/>
                <w:webHidden/>
              </w:rPr>
              <w:t>45</w:t>
            </w:r>
            <w:r w:rsidR="0074196E">
              <w:rPr>
                <w:noProof/>
                <w:webHidden/>
              </w:rPr>
              <w:fldChar w:fldCharType="end"/>
            </w:r>
          </w:hyperlink>
        </w:p>
        <w:p w14:paraId="28F13F55" w14:textId="6F668DEF" w:rsidR="0074196E" w:rsidRDefault="005F6304">
          <w:pPr>
            <w:pStyle w:val="TOC1"/>
            <w:tabs>
              <w:tab w:val="right" w:leader="dot" w:pos="9628"/>
            </w:tabs>
            <w:rPr>
              <w:rFonts w:asciiTheme="minorHAnsi" w:eastAsiaTheme="minorEastAsia" w:hAnsiTheme="minorHAnsi" w:cstheme="minorBidi"/>
              <w:noProof/>
              <w:sz w:val="22"/>
              <w:szCs w:val="22"/>
              <w:lang w:eastAsia="lv-LV" w:bidi="ar-SA"/>
            </w:rPr>
          </w:pPr>
          <w:hyperlink w:anchor="_Toc471696976" w:history="1">
            <w:r w:rsidR="0074196E" w:rsidRPr="00F76A30">
              <w:rPr>
                <w:rStyle w:val="Hyperlink"/>
                <w:noProof/>
              </w:rPr>
              <w:t>Kultūraugu audzēšanas sociālekonomiskais izvērtējums</w:t>
            </w:r>
            <w:r w:rsidR="0074196E">
              <w:rPr>
                <w:noProof/>
                <w:webHidden/>
              </w:rPr>
              <w:tab/>
            </w:r>
            <w:r w:rsidR="0074196E">
              <w:rPr>
                <w:noProof/>
                <w:webHidden/>
              </w:rPr>
              <w:fldChar w:fldCharType="begin"/>
            </w:r>
            <w:r w:rsidR="0074196E">
              <w:rPr>
                <w:noProof/>
                <w:webHidden/>
              </w:rPr>
              <w:instrText xml:space="preserve"> PAGEREF _Toc471696976 \h </w:instrText>
            </w:r>
            <w:r w:rsidR="0074196E">
              <w:rPr>
                <w:noProof/>
                <w:webHidden/>
              </w:rPr>
            </w:r>
            <w:r w:rsidR="0074196E">
              <w:rPr>
                <w:noProof/>
                <w:webHidden/>
              </w:rPr>
              <w:fldChar w:fldCharType="separate"/>
            </w:r>
            <w:r w:rsidR="000C560C">
              <w:rPr>
                <w:noProof/>
                <w:webHidden/>
              </w:rPr>
              <w:t>46</w:t>
            </w:r>
            <w:r w:rsidR="0074196E">
              <w:rPr>
                <w:noProof/>
                <w:webHidden/>
              </w:rPr>
              <w:fldChar w:fldCharType="end"/>
            </w:r>
          </w:hyperlink>
        </w:p>
        <w:p w14:paraId="4A176364" w14:textId="58EE9AE2" w:rsidR="0074196E" w:rsidRDefault="005F6304">
          <w:pPr>
            <w:pStyle w:val="TOC1"/>
            <w:tabs>
              <w:tab w:val="right" w:leader="dot" w:pos="9628"/>
            </w:tabs>
            <w:rPr>
              <w:rFonts w:asciiTheme="minorHAnsi" w:eastAsiaTheme="minorEastAsia" w:hAnsiTheme="minorHAnsi" w:cstheme="minorBidi"/>
              <w:noProof/>
              <w:sz w:val="22"/>
              <w:szCs w:val="22"/>
              <w:lang w:eastAsia="lv-LV" w:bidi="ar-SA"/>
            </w:rPr>
          </w:pPr>
          <w:hyperlink w:anchor="_Toc471696977" w:history="1">
            <w:r w:rsidR="0074196E" w:rsidRPr="00F76A30">
              <w:rPr>
                <w:rStyle w:val="Hyperlink"/>
                <w:noProof/>
              </w:rPr>
              <w:t>Piecu kultūraugu – produktu izvēle un atlase</w:t>
            </w:r>
            <w:r w:rsidR="0074196E">
              <w:rPr>
                <w:noProof/>
                <w:webHidden/>
              </w:rPr>
              <w:tab/>
            </w:r>
            <w:r w:rsidR="0074196E">
              <w:rPr>
                <w:noProof/>
                <w:webHidden/>
              </w:rPr>
              <w:fldChar w:fldCharType="begin"/>
            </w:r>
            <w:r w:rsidR="0074196E">
              <w:rPr>
                <w:noProof/>
                <w:webHidden/>
              </w:rPr>
              <w:instrText xml:space="preserve"> PAGEREF _Toc471696977 \h </w:instrText>
            </w:r>
            <w:r w:rsidR="0074196E">
              <w:rPr>
                <w:noProof/>
                <w:webHidden/>
              </w:rPr>
            </w:r>
            <w:r w:rsidR="0074196E">
              <w:rPr>
                <w:noProof/>
                <w:webHidden/>
              </w:rPr>
              <w:fldChar w:fldCharType="separate"/>
            </w:r>
            <w:r w:rsidR="000C560C">
              <w:rPr>
                <w:noProof/>
                <w:webHidden/>
              </w:rPr>
              <w:t>50</w:t>
            </w:r>
            <w:r w:rsidR="0074196E">
              <w:rPr>
                <w:noProof/>
                <w:webHidden/>
              </w:rPr>
              <w:fldChar w:fldCharType="end"/>
            </w:r>
          </w:hyperlink>
        </w:p>
        <w:p w14:paraId="7E4CC00D" w14:textId="16A3A4A1" w:rsidR="0074196E" w:rsidRDefault="005F6304">
          <w:pPr>
            <w:pStyle w:val="TOC1"/>
            <w:tabs>
              <w:tab w:val="right" w:leader="dot" w:pos="9628"/>
            </w:tabs>
            <w:rPr>
              <w:rFonts w:asciiTheme="minorHAnsi" w:eastAsiaTheme="minorEastAsia" w:hAnsiTheme="minorHAnsi" w:cstheme="minorBidi"/>
              <w:noProof/>
              <w:sz w:val="22"/>
              <w:szCs w:val="22"/>
              <w:lang w:eastAsia="lv-LV" w:bidi="ar-SA"/>
            </w:rPr>
          </w:pPr>
          <w:hyperlink w:anchor="_Toc471696978" w:history="1">
            <w:r w:rsidR="0074196E" w:rsidRPr="00F76A30">
              <w:rPr>
                <w:rStyle w:val="Hyperlink"/>
                <w:noProof/>
              </w:rPr>
              <w:t>Ekodizains</w:t>
            </w:r>
            <w:r w:rsidR="0074196E">
              <w:rPr>
                <w:noProof/>
                <w:webHidden/>
              </w:rPr>
              <w:tab/>
            </w:r>
            <w:r w:rsidR="0074196E">
              <w:rPr>
                <w:noProof/>
                <w:webHidden/>
              </w:rPr>
              <w:fldChar w:fldCharType="begin"/>
            </w:r>
            <w:r w:rsidR="0074196E">
              <w:rPr>
                <w:noProof/>
                <w:webHidden/>
              </w:rPr>
              <w:instrText xml:space="preserve"> PAGEREF _Toc471696978 \h </w:instrText>
            </w:r>
            <w:r w:rsidR="0074196E">
              <w:rPr>
                <w:noProof/>
                <w:webHidden/>
              </w:rPr>
            </w:r>
            <w:r w:rsidR="0074196E">
              <w:rPr>
                <w:noProof/>
                <w:webHidden/>
              </w:rPr>
              <w:fldChar w:fldCharType="separate"/>
            </w:r>
            <w:r w:rsidR="000C560C">
              <w:rPr>
                <w:noProof/>
                <w:webHidden/>
              </w:rPr>
              <w:t>51</w:t>
            </w:r>
            <w:r w:rsidR="0074196E">
              <w:rPr>
                <w:noProof/>
                <w:webHidden/>
              </w:rPr>
              <w:fldChar w:fldCharType="end"/>
            </w:r>
          </w:hyperlink>
        </w:p>
        <w:p w14:paraId="6170B2EC" w14:textId="0CC3E26B" w:rsidR="0074196E" w:rsidRDefault="005F6304">
          <w:pPr>
            <w:pStyle w:val="TOC1"/>
            <w:tabs>
              <w:tab w:val="right" w:leader="dot" w:pos="9628"/>
            </w:tabs>
            <w:rPr>
              <w:rFonts w:asciiTheme="minorHAnsi" w:eastAsiaTheme="minorEastAsia" w:hAnsiTheme="minorHAnsi" w:cstheme="minorBidi"/>
              <w:noProof/>
              <w:sz w:val="22"/>
              <w:szCs w:val="22"/>
              <w:lang w:eastAsia="lv-LV" w:bidi="ar-SA"/>
            </w:rPr>
          </w:pPr>
          <w:hyperlink w:anchor="_Toc471696979" w:history="1">
            <w:r w:rsidR="0074196E" w:rsidRPr="00F76A30">
              <w:rPr>
                <w:rStyle w:val="Hyperlink"/>
                <w:noProof/>
              </w:rPr>
              <w:t>Siltumnīcas efekta gāzu (SEG) emisiju aprēķinu raksturojums</w:t>
            </w:r>
            <w:r w:rsidR="0074196E">
              <w:rPr>
                <w:noProof/>
                <w:webHidden/>
              </w:rPr>
              <w:tab/>
            </w:r>
            <w:r w:rsidR="0074196E">
              <w:rPr>
                <w:noProof/>
                <w:webHidden/>
              </w:rPr>
              <w:fldChar w:fldCharType="begin"/>
            </w:r>
            <w:r w:rsidR="0074196E">
              <w:rPr>
                <w:noProof/>
                <w:webHidden/>
              </w:rPr>
              <w:instrText xml:space="preserve"> PAGEREF _Toc471696979 \h </w:instrText>
            </w:r>
            <w:r w:rsidR="0074196E">
              <w:rPr>
                <w:noProof/>
                <w:webHidden/>
              </w:rPr>
            </w:r>
            <w:r w:rsidR="0074196E">
              <w:rPr>
                <w:noProof/>
                <w:webHidden/>
              </w:rPr>
              <w:fldChar w:fldCharType="separate"/>
            </w:r>
            <w:r w:rsidR="000C560C">
              <w:rPr>
                <w:noProof/>
                <w:webHidden/>
              </w:rPr>
              <w:t>52</w:t>
            </w:r>
            <w:r w:rsidR="0074196E">
              <w:rPr>
                <w:noProof/>
                <w:webHidden/>
              </w:rPr>
              <w:fldChar w:fldCharType="end"/>
            </w:r>
          </w:hyperlink>
        </w:p>
        <w:p w14:paraId="3B8CFFD8" w14:textId="5D0BF8C2" w:rsidR="0074196E" w:rsidRDefault="005F6304">
          <w:pPr>
            <w:pStyle w:val="TOC1"/>
            <w:tabs>
              <w:tab w:val="right" w:leader="dot" w:pos="9628"/>
            </w:tabs>
            <w:rPr>
              <w:rFonts w:asciiTheme="minorHAnsi" w:eastAsiaTheme="minorEastAsia" w:hAnsiTheme="minorHAnsi" w:cstheme="minorBidi"/>
              <w:noProof/>
              <w:sz w:val="22"/>
              <w:szCs w:val="22"/>
              <w:lang w:eastAsia="lv-LV" w:bidi="ar-SA"/>
            </w:rPr>
          </w:pPr>
          <w:hyperlink w:anchor="_Toc471696980" w:history="1">
            <w:r w:rsidR="0074196E" w:rsidRPr="00F76A30">
              <w:rPr>
                <w:rStyle w:val="Hyperlink"/>
                <w:noProof/>
              </w:rPr>
              <w:t>Padziļināti un papildus pētāmie jautājumi</w:t>
            </w:r>
            <w:r w:rsidR="0074196E">
              <w:rPr>
                <w:noProof/>
                <w:webHidden/>
              </w:rPr>
              <w:tab/>
            </w:r>
            <w:r w:rsidR="0074196E">
              <w:rPr>
                <w:noProof/>
                <w:webHidden/>
              </w:rPr>
              <w:fldChar w:fldCharType="begin"/>
            </w:r>
            <w:r w:rsidR="0074196E">
              <w:rPr>
                <w:noProof/>
                <w:webHidden/>
              </w:rPr>
              <w:instrText xml:space="preserve"> PAGEREF _Toc471696980 \h </w:instrText>
            </w:r>
            <w:r w:rsidR="0074196E">
              <w:rPr>
                <w:noProof/>
                <w:webHidden/>
              </w:rPr>
            </w:r>
            <w:r w:rsidR="0074196E">
              <w:rPr>
                <w:noProof/>
                <w:webHidden/>
              </w:rPr>
              <w:fldChar w:fldCharType="separate"/>
            </w:r>
            <w:r w:rsidR="000C560C">
              <w:rPr>
                <w:noProof/>
                <w:webHidden/>
              </w:rPr>
              <w:t>56</w:t>
            </w:r>
            <w:r w:rsidR="0074196E">
              <w:rPr>
                <w:noProof/>
                <w:webHidden/>
              </w:rPr>
              <w:fldChar w:fldCharType="end"/>
            </w:r>
          </w:hyperlink>
        </w:p>
        <w:p w14:paraId="2B3FE1D4" w14:textId="3A7F5954" w:rsidR="0074196E" w:rsidRDefault="005F6304">
          <w:pPr>
            <w:pStyle w:val="TOC2"/>
            <w:tabs>
              <w:tab w:val="right" w:leader="dot" w:pos="9628"/>
            </w:tabs>
            <w:rPr>
              <w:rFonts w:asciiTheme="minorHAnsi" w:eastAsiaTheme="minorEastAsia" w:hAnsiTheme="minorHAnsi" w:cstheme="minorBidi"/>
              <w:noProof/>
              <w:sz w:val="22"/>
              <w:szCs w:val="22"/>
              <w:lang w:eastAsia="lv-LV" w:bidi="ar-SA"/>
            </w:rPr>
          </w:pPr>
          <w:hyperlink w:anchor="_Toc471696981" w:history="1">
            <w:r w:rsidR="0074196E" w:rsidRPr="00F76A30">
              <w:rPr>
                <w:rStyle w:val="Hyperlink"/>
                <w:noProof/>
              </w:rPr>
              <w:t>Izstrādāto kūdras lauku novērtēšana</w:t>
            </w:r>
            <w:r w:rsidR="0074196E">
              <w:rPr>
                <w:noProof/>
                <w:webHidden/>
              </w:rPr>
              <w:tab/>
            </w:r>
            <w:r w:rsidR="0074196E">
              <w:rPr>
                <w:noProof/>
                <w:webHidden/>
              </w:rPr>
              <w:fldChar w:fldCharType="begin"/>
            </w:r>
            <w:r w:rsidR="0074196E">
              <w:rPr>
                <w:noProof/>
                <w:webHidden/>
              </w:rPr>
              <w:instrText xml:space="preserve"> PAGEREF _Toc471696981 \h </w:instrText>
            </w:r>
            <w:r w:rsidR="0074196E">
              <w:rPr>
                <w:noProof/>
                <w:webHidden/>
              </w:rPr>
            </w:r>
            <w:r w:rsidR="0074196E">
              <w:rPr>
                <w:noProof/>
                <w:webHidden/>
              </w:rPr>
              <w:fldChar w:fldCharType="separate"/>
            </w:r>
            <w:r w:rsidR="000C560C">
              <w:rPr>
                <w:noProof/>
                <w:webHidden/>
              </w:rPr>
              <w:t>56</w:t>
            </w:r>
            <w:r w:rsidR="0074196E">
              <w:rPr>
                <w:noProof/>
                <w:webHidden/>
              </w:rPr>
              <w:fldChar w:fldCharType="end"/>
            </w:r>
          </w:hyperlink>
        </w:p>
        <w:p w14:paraId="4CC74C1F" w14:textId="49E1467C" w:rsidR="0074196E" w:rsidRDefault="005F6304">
          <w:pPr>
            <w:pStyle w:val="TOC2"/>
            <w:tabs>
              <w:tab w:val="right" w:leader="dot" w:pos="9628"/>
            </w:tabs>
            <w:rPr>
              <w:rFonts w:asciiTheme="minorHAnsi" w:eastAsiaTheme="minorEastAsia" w:hAnsiTheme="minorHAnsi" w:cstheme="minorBidi"/>
              <w:noProof/>
              <w:sz w:val="22"/>
              <w:szCs w:val="22"/>
              <w:lang w:eastAsia="lv-LV" w:bidi="ar-SA"/>
            </w:rPr>
          </w:pPr>
          <w:hyperlink w:anchor="_Toc471696982" w:history="1">
            <w:r w:rsidR="0074196E" w:rsidRPr="00F76A30">
              <w:rPr>
                <w:rStyle w:val="Hyperlink"/>
                <w:noProof/>
              </w:rPr>
              <w:t>Zālaugi</w:t>
            </w:r>
            <w:r w:rsidR="0074196E">
              <w:rPr>
                <w:noProof/>
                <w:webHidden/>
              </w:rPr>
              <w:tab/>
            </w:r>
            <w:r w:rsidR="0074196E">
              <w:rPr>
                <w:noProof/>
                <w:webHidden/>
              </w:rPr>
              <w:fldChar w:fldCharType="begin"/>
            </w:r>
            <w:r w:rsidR="0074196E">
              <w:rPr>
                <w:noProof/>
                <w:webHidden/>
              </w:rPr>
              <w:instrText xml:space="preserve"> PAGEREF _Toc471696982 \h </w:instrText>
            </w:r>
            <w:r w:rsidR="0074196E">
              <w:rPr>
                <w:noProof/>
                <w:webHidden/>
              </w:rPr>
            </w:r>
            <w:r w:rsidR="0074196E">
              <w:rPr>
                <w:noProof/>
                <w:webHidden/>
              </w:rPr>
              <w:fldChar w:fldCharType="separate"/>
            </w:r>
            <w:r w:rsidR="000C560C">
              <w:rPr>
                <w:noProof/>
                <w:webHidden/>
              </w:rPr>
              <w:t>56</w:t>
            </w:r>
            <w:r w:rsidR="0074196E">
              <w:rPr>
                <w:noProof/>
                <w:webHidden/>
              </w:rPr>
              <w:fldChar w:fldCharType="end"/>
            </w:r>
          </w:hyperlink>
        </w:p>
        <w:p w14:paraId="14C00D64" w14:textId="06BDBBEE" w:rsidR="0074196E" w:rsidRDefault="005F6304">
          <w:pPr>
            <w:pStyle w:val="TOC2"/>
            <w:tabs>
              <w:tab w:val="right" w:leader="dot" w:pos="9628"/>
            </w:tabs>
            <w:rPr>
              <w:rFonts w:asciiTheme="minorHAnsi" w:eastAsiaTheme="minorEastAsia" w:hAnsiTheme="minorHAnsi" w:cstheme="minorBidi"/>
              <w:noProof/>
              <w:sz w:val="22"/>
              <w:szCs w:val="22"/>
              <w:lang w:eastAsia="lv-LV" w:bidi="ar-SA"/>
            </w:rPr>
          </w:pPr>
          <w:hyperlink w:anchor="_Toc471696983" w:history="1">
            <w:r w:rsidR="0074196E" w:rsidRPr="00F76A30">
              <w:rPr>
                <w:rStyle w:val="Hyperlink"/>
                <w:noProof/>
                <w:lang w:eastAsia="lv-LV"/>
              </w:rPr>
              <w:t>Ogu kultūras</w:t>
            </w:r>
            <w:r w:rsidR="0074196E">
              <w:rPr>
                <w:noProof/>
                <w:webHidden/>
              </w:rPr>
              <w:tab/>
            </w:r>
            <w:r w:rsidR="0074196E">
              <w:rPr>
                <w:noProof/>
                <w:webHidden/>
              </w:rPr>
              <w:fldChar w:fldCharType="begin"/>
            </w:r>
            <w:r w:rsidR="0074196E">
              <w:rPr>
                <w:noProof/>
                <w:webHidden/>
              </w:rPr>
              <w:instrText xml:space="preserve"> PAGEREF _Toc471696983 \h </w:instrText>
            </w:r>
            <w:r w:rsidR="0074196E">
              <w:rPr>
                <w:noProof/>
                <w:webHidden/>
              </w:rPr>
            </w:r>
            <w:r w:rsidR="0074196E">
              <w:rPr>
                <w:noProof/>
                <w:webHidden/>
              </w:rPr>
              <w:fldChar w:fldCharType="separate"/>
            </w:r>
            <w:r w:rsidR="000C560C">
              <w:rPr>
                <w:noProof/>
                <w:webHidden/>
              </w:rPr>
              <w:t>57</w:t>
            </w:r>
            <w:r w:rsidR="0074196E">
              <w:rPr>
                <w:noProof/>
                <w:webHidden/>
              </w:rPr>
              <w:fldChar w:fldCharType="end"/>
            </w:r>
          </w:hyperlink>
        </w:p>
        <w:p w14:paraId="26CE7DC9" w14:textId="3C4E4956" w:rsidR="0074196E" w:rsidRDefault="005F6304">
          <w:pPr>
            <w:pStyle w:val="TOC2"/>
            <w:tabs>
              <w:tab w:val="right" w:leader="dot" w:pos="9628"/>
            </w:tabs>
            <w:rPr>
              <w:rFonts w:asciiTheme="minorHAnsi" w:eastAsiaTheme="minorEastAsia" w:hAnsiTheme="minorHAnsi" w:cstheme="minorBidi"/>
              <w:noProof/>
              <w:sz w:val="22"/>
              <w:szCs w:val="22"/>
              <w:lang w:eastAsia="lv-LV" w:bidi="ar-SA"/>
            </w:rPr>
          </w:pPr>
          <w:hyperlink w:anchor="_Toc471696984" w:history="1">
            <w:r w:rsidR="0074196E" w:rsidRPr="00F76A30">
              <w:rPr>
                <w:rStyle w:val="Hyperlink"/>
                <w:noProof/>
              </w:rPr>
              <w:t>Kokaugi</w:t>
            </w:r>
            <w:r w:rsidR="0074196E">
              <w:rPr>
                <w:noProof/>
                <w:webHidden/>
              </w:rPr>
              <w:tab/>
            </w:r>
            <w:r w:rsidR="0074196E">
              <w:rPr>
                <w:noProof/>
                <w:webHidden/>
              </w:rPr>
              <w:fldChar w:fldCharType="begin"/>
            </w:r>
            <w:r w:rsidR="0074196E">
              <w:rPr>
                <w:noProof/>
                <w:webHidden/>
              </w:rPr>
              <w:instrText xml:space="preserve"> PAGEREF _Toc471696984 \h </w:instrText>
            </w:r>
            <w:r w:rsidR="0074196E">
              <w:rPr>
                <w:noProof/>
                <w:webHidden/>
              </w:rPr>
            </w:r>
            <w:r w:rsidR="0074196E">
              <w:rPr>
                <w:noProof/>
                <w:webHidden/>
              </w:rPr>
              <w:fldChar w:fldCharType="separate"/>
            </w:r>
            <w:r w:rsidR="000C560C">
              <w:rPr>
                <w:noProof/>
                <w:webHidden/>
              </w:rPr>
              <w:t>57</w:t>
            </w:r>
            <w:r w:rsidR="0074196E">
              <w:rPr>
                <w:noProof/>
                <w:webHidden/>
              </w:rPr>
              <w:fldChar w:fldCharType="end"/>
            </w:r>
          </w:hyperlink>
        </w:p>
        <w:p w14:paraId="5ABC544C" w14:textId="2700F763" w:rsidR="0074196E" w:rsidRDefault="005F6304">
          <w:pPr>
            <w:pStyle w:val="TOC1"/>
            <w:tabs>
              <w:tab w:val="right" w:leader="dot" w:pos="9628"/>
            </w:tabs>
            <w:rPr>
              <w:rFonts w:asciiTheme="minorHAnsi" w:eastAsiaTheme="minorEastAsia" w:hAnsiTheme="minorHAnsi" w:cstheme="minorBidi"/>
              <w:noProof/>
              <w:sz w:val="22"/>
              <w:szCs w:val="22"/>
              <w:lang w:eastAsia="lv-LV" w:bidi="ar-SA"/>
            </w:rPr>
          </w:pPr>
          <w:hyperlink w:anchor="_Toc471696985" w:history="1">
            <w:r w:rsidR="0074196E" w:rsidRPr="00F76A30">
              <w:rPr>
                <w:rStyle w:val="Hyperlink"/>
                <w:noProof/>
              </w:rPr>
              <w:t>Iespējamie publiskā finansējuma piesaistes avoti</w:t>
            </w:r>
            <w:r w:rsidR="0074196E">
              <w:rPr>
                <w:noProof/>
                <w:webHidden/>
              </w:rPr>
              <w:tab/>
            </w:r>
            <w:r w:rsidR="0074196E">
              <w:rPr>
                <w:noProof/>
                <w:webHidden/>
              </w:rPr>
              <w:fldChar w:fldCharType="begin"/>
            </w:r>
            <w:r w:rsidR="0074196E">
              <w:rPr>
                <w:noProof/>
                <w:webHidden/>
              </w:rPr>
              <w:instrText xml:space="preserve"> PAGEREF _Toc471696985 \h </w:instrText>
            </w:r>
            <w:r w:rsidR="0074196E">
              <w:rPr>
                <w:noProof/>
                <w:webHidden/>
              </w:rPr>
            </w:r>
            <w:r w:rsidR="0074196E">
              <w:rPr>
                <w:noProof/>
                <w:webHidden/>
              </w:rPr>
              <w:fldChar w:fldCharType="separate"/>
            </w:r>
            <w:r w:rsidR="000C560C">
              <w:rPr>
                <w:noProof/>
                <w:webHidden/>
              </w:rPr>
              <w:t>59</w:t>
            </w:r>
            <w:r w:rsidR="0074196E">
              <w:rPr>
                <w:noProof/>
                <w:webHidden/>
              </w:rPr>
              <w:fldChar w:fldCharType="end"/>
            </w:r>
          </w:hyperlink>
        </w:p>
        <w:p w14:paraId="05FABE01" w14:textId="6AC514CC" w:rsidR="0074196E" w:rsidRDefault="005F6304">
          <w:pPr>
            <w:pStyle w:val="TOC1"/>
            <w:tabs>
              <w:tab w:val="right" w:leader="dot" w:pos="9628"/>
            </w:tabs>
            <w:rPr>
              <w:rFonts w:asciiTheme="minorHAnsi" w:eastAsiaTheme="minorEastAsia" w:hAnsiTheme="minorHAnsi" w:cstheme="minorBidi"/>
              <w:noProof/>
              <w:sz w:val="22"/>
              <w:szCs w:val="22"/>
              <w:lang w:eastAsia="lv-LV" w:bidi="ar-SA"/>
            </w:rPr>
          </w:pPr>
          <w:hyperlink w:anchor="_Toc471696986" w:history="1">
            <w:r w:rsidR="0074196E" w:rsidRPr="00F76A30">
              <w:rPr>
                <w:rStyle w:val="Hyperlink"/>
                <w:noProof/>
              </w:rPr>
              <w:t>Izmantotie informācijas avoti</w:t>
            </w:r>
            <w:r w:rsidR="0074196E">
              <w:rPr>
                <w:noProof/>
                <w:webHidden/>
              </w:rPr>
              <w:tab/>
            </w:r>
            <w:r w:rsidR="0074196E">
              <w:rPr>
                <w:noProof/>
                <w:webHidden/>
              </w:rPr>
              <w:fldChar w:fldCharType="begin"/>
            </w:r>
            <w:r w:rsidR="0074196E">
              <w:rPr>
                <w:noProof/>
                <w:webHidden/>
              </w:rPr>
              <w:instrText xml:space="preserve"> PAGEREF _Toc471696986 \h </w:instrText>
            </w:r>
            <w:r w:rsidR="0074196E">
              <w:rPr>
                <w:noProof/>
                <w:webHidden/>
              </w:rPr>
            </w:r>
            <w:r w:rsidR="0074196E">
              <w:rPr>
                <w:noProof/>
                <w:webHidden/>
              </w:rPr>
              <w:fldChar w:fldCharType="separate"/>
            </w:r>
            <w:r w:rsidR="000C560C">
              <w:rPr>
                <w:noProof/>
                <w:webHidden/>
              </w:rPr>
              <w:t>62</w:t>
            </w:r>
            <w:r w:rsidR="0074196E">
              <w:rPr>
                <w:noProof/>
                <w:webHidden/>
              </w:rPr>
              <w:fldChar w:fldCharType="end"/>
            </w:r>
          </w:hyperlink>
        </w:p>
        <w:p w14:paraId="6466F2DE" w14:textId="77777777" w:rsidR="007A4938" w:rsidRPr="0074196E" w:rsidRDefault="00D84407">
          <w:pPr>
            <w:rPr>
              <w:b/>
              <w:bCs/>
              <w:noProof/>
              <w:sz w:val="20"/>
              <w:szCs w:val="20"/>
            </w:rPr>
          </w:pPr>
          <w:r w:rsidRPr="0074196E">
            <w:rPr>
              <w:b/>
              <w:bCs/>
              <w:noProof/>
              <w:sz w:val="20"/>
              <w:szCs w:val="20"/>
            </w:rPr>
            <w:fldChar w:fldCharType="end"/>
          </w:r>
          <w:r w:rsidR="007A4938" w:rsidRPr="0074196E">
            <w:rPr>
              <w:b/>
              <w:bCs/>
              <w:noProof/>
              <w:sz w:val="20"/>
              <w:szCs w:val="20"/>
            </w:rPr>
            <w:t>Pielikumi:</w:t>
          </w:r>
        </w:p>
        <w:p w14:paraId="1F868818" w14:textId="4F5E64D7" w:rsidR="00D62440" w:rsidRPr="0074196E" w:rsidRDefault="00D62440">
          <w:pPr>
            <w:rPr>
              <w:bCs/>
              <w:i/>
              <w:noProof/>
              <w:sz w:val="20"/>
              <w:szCs w:val="20"/>
            </w:rPr>
          </w:pPr>
          <w:r w:rsidRPr="0074196E">
            <w:rPr>
              <w:bCs/>
              <w:i/>
              <w:noProof/>
              <w:sz w:val="20"/>
              <w:szCs w:val="20"/>
            </w:rPr>
            <w:t>Kultūraugu audzēšanas agrotehniskie apraksti</w:t>
          </w:r>
        </w:p>
        <w:p w14:paraId="43818302" w14:textId="746D666E" w:rsidR="007A4938" w:rsidRPr="0074196E" w:rsidRDefault="007A4938">
          <w:pPr>
            <w:rPr>
              <w:bCs/>
              <w:i/>
              <w:noProof/>
              <w:sz w:val="20"/>
              <w:szCs w:val="20"/>
            </w:rPr>
          </w:pPr>
          <w:r w:rsidRPr="0074196E">
            <w:rPr>
              <w:bCs/>
              <w:i/>
              <w:noProof/>
              <w:sz w:val="20"/>
              <w:szCs w:val="20"/>
            </w:rPr>
            <w:t>Sākotnējās investīcijas, apsaimniekošanas izdevumi un paredzamie ienākumi audzējot zemkopības kultūras izstrādātajos kūdras laukos</w:t>
          </w:r>
          <w:r w:rsidR="00247C85" w:rsidRPr="0074196E">
            <w:rPr>
              <w:bCs/>
              <w:i/>
              <w:noProof/>
              <w:sz w:val="20"/>
              <w:szCs w:val="20"/>
            </w:rPr>
            <w:t xml:space="preserve"> (.xls)</w:t>
          </w:r>
        </w:p>
        <w:p w14:paraId="0A80B4DA" w14:textId="77777777" w:rsidR="00543A42" w:rsidRPr="0074196E" w:rsidRDefault="00247C85" w:rsidP="00543A42">
          <w:pPr>
            <w:rPr>
              <w:bCs/>
              <w:i/>
              <w:noProof/>
              <w:sz w:val="20"/>
              <w:szCs w:val="20"/>
            </w:rPr>
          </w:pPr>
          <w:r w:rsidRPr="0074196E">
            <w:rPr>
              <w:bCs/>
              <w:i/>
              <w:noProof/>
              <w:sz w:val="20"/>
              <w:szCs w:val="20"/>
            </w:rPr>
            <w:t>Kritēriji kūdras lauka stāvokļa atbilstībai renaturalizācijas veidam un zemkopības kultūrai (.xls)</w:t>
          </w:r>
          <w:r w:rsidR="00543A42" w:rsidRPr="0074196E">
            <w:rPr>
              <w:bCs/>
              <w:i/>
              <w:noProof/>
              <w:sz w:val="20"/>
              <w:szCs w:val="20"/>
            </w:rPr>
            <w:t xml:space="preserve"> </w:t>
          </w:r>
        </w:p>
        <w:p w14:paraId="6ACA3C39" w14:textId="06A6B82F" w:rsidR="00543A42" w:rsidRPr="0074196E" w:rsidRDefault="00543A42" w:rsidP="00543A42">
          <w:pPr>
            <w:rPr>
              <w:bCs/>
              <w:i/>
              <w:noProof/>
              <w:sz w:val="20"/>
              <w:szCs w:val="20"/>
            </w:rPr>
          </w:pPr>
          <w:r w:rsidRPr="0074196E">
            <w:rPr>
              <w:bCs/>
              <w:i/>
              <w:noProof/>
              <w:sz w:val="20"/>
              <w:szCs w:val="20"/>
            </w:rPr>
            <w:t>Lācenes (Rubus chamaemorus L.) Pavairošana Audzēšana Augļu izmantošanas iespējas</w:t>
          </w:r>
        </w:p>
        <w:p w14:paraId="52F06934" w14:textId="5ED10AD1" w:rsidR="00247C85" w:rsidRPr="0074196E" w:rsidRDefault="00E84F91">
          <w:pPr>
            <w:rPr>
              <w:bCs/>
              <w:i/>
              <w:noProof/>
              <w:sz w:val="20"/>
              <w:szCs w:val="20"/>
            </w:rPr>
          </w:pPr>
          <w:r w:rsidRPr="0074196E">
            <w:rPr>
              <w:bCs/>
              <w:i/>
              <w:noProof/>
              <w:sz w:val="20"/>
              <w:szCs w:val="20"/>
            </w:rPr>
            <w:t>Kārkli (Salix spp.) enerģētikai</w:t>
          </w:r>
        </w:p>
        <w:p w14:paraId="1498D1F7" w14:textId="17F2E4DD" w:rsidR="00E84F91" w:rsidRPr="0074196E" w:rsidRDefault="001C096F" w:rsidP="001C096F">
          <w:pPr>
            <w:rPr>
              <w:bCs/>
              <w:i/>
              <w:noProof/>
              <w:sz w:val="20"/>
              <w:szCs w:val="20"/>
            </w:rPr>
          </w:pPr>
          <w:r w:rsidRPr="0074196E">
            <w:rPr>
              <w:bCs/>
              <w:i/>
              <w:noProof/>
              <w:sz w:val="20"/>
              <w:szCs w:val="20"/>
            </w:rPr>
            <w:t>Egle (Picea abies</w:t>
          </w:r>
          <w:r w:rsidR="008B3D8A" w:rsidRPr="0074196E">
            <w:rPr>
              <w:bCs/>
              <w:i/>
              <w:noProof/>
              <w:sz w:val="20"/>
              <w:szCs w:val="20"/>
            </w:rPr>
            <w:t>(L.) H.Karst</w:t>
          </w:r>
          <w:r w:rsidRPr="0074196E">
            <w:rPr>
              <w:bCs/>
              <w:i/>
              <w:noProof/>
              <w:sz w:val="20"/>
              <w:szCs w:val="20"/>
            </w:rPr>
            <w:t>) apaļkoku sortimentu ieguvei (Egļu plantāciju meži)</w:t>
          </w:r>
        </w:p>
        <w:p w14:paraId="345A9EB6" w14:textId="09BECE17" w:rsidR="00247C85" w:rsidRPr="0074196E" w:rsidRDefault="00247C85">
          <w:pPr>
            <w:rPr>
              <w:bCs/>
              <w:i/>
              <w:noProof/>
              <w:sz w:val="20"/>
              <w:szCs w:val="20"/>
            </w:rPr>
          </w:pPr>
          <w:r w:rsidRPr="0074196E">
            <w:rPr>
              <w:bCs/>
              <w:i/>
              <w:noProof/>
              <w:sz w:val="20"/>
              <w:szCs w:val="20"/>
            </w:rPr>
            <w:t>Izstrādātajos kūdras laukos audzējamo ogu kultūru pavairošana – spraudeņstādu audzēšana</w:t>
          </w:r>
        </w:p>
        <w:p w14:paraId="5C100B05" w14:textId="7C1DD523" w:rsidR="00D62440" w:rsidRPr="0074196E" w:rsidRDefault="00D62440">
          <w:pPr>
            <w:rPr>
              <w:bCs/>
              <w:i/>
              <w:noProof/>
              <w:sz w:val="20"/>
              <w:szCs w:val="20"/>
            </w:rPr>
          </w:pPr>
          <w:r w:rsidRPr="0074196E">
            <w:rPr>
              <w:bCs/>
              <w:i/>
              <w:noProof/>
              <w:sz w:val="20"/>
              <w:szCs w:val="20"/>
            </w:rPr>
            <w:t>Izstrādātajos kūdras laukos audzējamo brūkleņu ogu kultūru pavairošana un drogu ieguve farmācijai</w:t>
          </w:r>
        </w:p>
        <w:p w14:paraId="3FC52FD6" w14:textId="1315B9B1" w:rsidR="00D84407" w:rsidRPr="0074196E" w:rsidRDefault="007A4938">
          <w:pPr>
            <w:rPr>
              <w:sz w:val="20"/>
              <w:szCs w:val="20"/>
            </w:rPr>
          </w:pPr>
          <w:r w:rsidRPr="0074196E">
            <w:rPr>
              <w:i/>
              <w:sz w:val="20"/>
              <w:szCs w:val="20"/>
            </w:rPr>
            <w:t>Rekultivācijas scenārija ietekme uz piecu izvēlēto produktu siltumnīcas efektu izraisošo gāzu (SEG) emisijām</w:t>
          </w:r>
        </w:p>
      </w:sdtContent>
    </w:sdt>
    <w:p w14:paraId="4FE32480" w14:textId="77777777" w:rsidR="00362A61" w:rsidRDefault="00362A61">
      <w:pPr>
        <w:ind w:left="958" w:firstLine="0"/>
      </w:pPr>
    </w:p>
    <w:p w14:paraId="2852DE8E" w14:textId="77777777" w:rsidR="00E1315C" w:rsidRDefault="00E1315C" w:rsidP="009A37E2">
      <w:pPr>
        <w:pStyle w:val="Heading1"/>
      </w:pPr>
      <w:bookmarkStart w:id="5" w:name="_Toc471696943"/>
      <w:r w:rsidRPr="009A37E2">
        <w:lastRenderedPageBreak/>
        <w:t>Projekta</w:t>
      </w:r>
      <w:r>
        <w:t xml:space="preserve"> tematiskā sasaiste ar citiem projektiem un valsts plānošanas dokumentiem</w:t>
      </w:r>
      <w:bookmarkEnd w:id="5"/>
    </w:p>
    <w:p w14:paraId="0E30B346" w14:textId="364B45F4" w:rsidR="00E1315C" w:rsidRDefault="009A37E2" w:rsidP="00E1315C">
      <w:pPr>
        <w:ind w:firstLine="567"/>
      </w:pPr>
      <w:r w:rsidRPr="009A37E2">
        <w:rPr>
          <w:rFonts w:cs="Arial"/>
        </w:rPr>
        <w:t>Izstrādāto kūdras lauku izmantošana</w:t>
      </w:r>
      <w:r>
        <w:rPr>
          <w:rFonts w:cs="Arial"/>
        </w:rPr>
        <w:t>,</w:t>
      </w:r>
      <w:r w:rsidRPr="009A37E2">
        <w:rPr>
          <w:rFonts w:cs="Arial"/>
        </w:rPr>
        <w:t xml:space="preserve"> saskaņā ar galvenajiem politikas plānošanas dokumentiem Latvijas līmenī - plānošanas perioda vadlīnijām, attīstības plāniem un pamatnostādnēm un starptautiskām saistībām</w:t>
      </w:r>
      <w:r w:rsidR="007F61AE">
        <w:rPr>
          <w:rFonts w:cs="Arial"/>
        </w:rPr>
        <w:t>, analizēta, informāciju par tuvāka un tālāka perioda plānošanas dokumentiem un Latvijas starptautiskajām saistībām iegūstot Latvijas vides un reģionālās attīstības ministrijas (VARAM) mājaslapā publicētajos dokumentos</w:t>
      </w:r>
      <w:r w:rsidR="00E1315C">
        <w:rPr>
          <w:rFonts w:cs="Arial"/>
        </w:rPr>
        <w:t>.</w:t>
      </w:r>
    </w:p>
    <w:p w14:paraId="7D5A350E" w14:textId="7479744C" w:rsidR="00E1315C" w:rsidRDefault="00E1315C" w:rsidP="00E1315C">
      <w:pPr>
        <w:ind w:firstLine="567"/>
      </w:pPr>
      <w:r>
        <w:rPr>
          <w:rFonts w:cs="Arial"/>
        </w:rPr>
        <w:t>AS „Latvijas valsts meži” (LVM) vispārējais stratēģiskais mērķis ir īstenot valdījumā nodoto valsts stratēģisko aktīvu, tai skaitā valsts meža īpašuma, ilgtspējīgu (ekonomiski izdevīgu, videi draudzīgu, sociāli atbildīgu) apsaimniekošanu un, tam nepieciešamās infrastruktūras, pakalpojumu un zināšanu attīstību. Ilgtspējīgas attīstības jēdziens definēts ANO Pasaules Vides un attīstības komisijas ziņojumā “Mūsu kopējā nākotne”</w:t>
      </w:r>
      <w:r w:rsidR="000C560C">
        <w:rPr>
          <w:rFonts w:cs="Arial"/>
        </w:rPr>
        <w:t>, un</w:t>
      </w:r>
      <w:r>
        <w:rPr>
          <w:rFonts w:cs="Arial"/>
        </w:rPr>
        <w:t xml:space="preserve"> starptautiski plaši tiek lietots kopš 1992. gada ANO konferences Riodežaneiro </w:t>
      </w:r>
      <w:r>
        <w:rPr>
          <w:rStyle w:val="Strong"/>
          <w:rFonts w:cs="Arial"/>
        </w:rPr>
        <w:t>“Vide un attīstība”</w:t>
      </w:r>
      <w:r>
        <w:rPr>
          <w:rFonts w:cs="Arial"/>
        </w:rPr>
        <w:t>. Ilgtspējīga attīstība tiek skaidrota kā “</w:t>
      </w:r>
      <w:r>
        <w:rPr>
          <w:rFonts w:cs="Arial"/>
          <w:i/>
        </w:rPr>
        <w:t xml:space="preserve">attīstība, kas nodrošina šodienas vajadzību apmierināšanu, neradot draudus nākamo paaudžu vajadzību apmierināšanai”. </w:t>
      </w:r>
      <w:r>
        <w:rPr>
          <w:rFonts w:cs="Arial"/>
        </w:rPr>
        <w:t>Šī definīcija cieši sasaucas ar Latvijas</w:t>
      </w:r>
      <w:r>
        <w:rPr>
          <w:rFonts w:cs="Arial"/>
          <w:i/>
        </w:rPr>
        <w:t xml:space="preserve"> </w:t>
      </w:r>
      <w:r>
        <w:rPr>
          <w:rFonts w:cs="Arial"/>
        </w:rPr>
        <w:t xml:space="preserve">Zemes politikas virsmērķi - nodrošināt zemes kā unikāla dabas resursa ilgtspējīgu izmantošanu, kā arī apakšmērķiem: nodrošināt racionālu, efektīvu zemes izmantošanu, ievērojot dabas aizsardzības nosacījumus, un izveidot efektīvu, stabilu tiesisko, informatīvo un ekonomisko vidi ilgtspējīgas zemes izmantošanas nodrošināšanai </w:t>
      </w:r>
      <w:r>
        <w:rPr>
          <w:rFonts w:cs="Arial"/>
          <w:i/>
        </w:rPr>
        <w:t xml:space="preserve">(definīcijas no </w:t>
      </w:r>
      <w:hyperlink r:id="rId12" w:history="1">
        <w:r>
          <w:rPr>
            <w:rStyle w:val="Hyperlink"/>
            <w:rFonts w:cs="Arial"/>
            <w:i/>
          </w:rPr>
          <w:t>http://www.varam.gov.lv</w:t>
        </w:r>
      </w:hyperlink>
      <w:r>
        <w:rPr>
          <w:rStyle w:val="Hyperlink"/>
          <w:rFonts w:cs="Arial"/>
          <w:i/>
        </w:rPr>
        <w:t>)</w:t>
      </w:r>
      <w:r>
        <w:rPr>
          <w:rFonts w:cs="Arial"/>
          <w:i/>
        </w:rPr>
        <w:t>.</w:t>
      </w:r>
      <w:r>
        <w:rPr>
          <w:rFonts w:cs="Arial"/>
        </w:rPr>
        <w:t xml:space="preserve"> Izstrādāto kūdras </w:t>
      </w:r>
      <w:r w:rsidR="00FC2C1D">
        <w:rPr>
          <w:rFonts w:cs="Arial"/>
        </w:rPr>
        <w:t>atradņu/lauku rekultivācija</w:t>
      </w:r>
      <w:r>
        <w:rPr>
          <w:rFonts w:cs="Arial"/>
        </w:rPr>
        <w:t xml:space="preserve">, audzējot zemkopības kultūras, </w:t>
      </w:r>
      <w:r w:rsidR="00FC2C1D">
        <w:rPr>
          <w:rFonts w:cs="Arial"/>
        </w:rPr>
        <w:t>renaturalizācija</w:t>
      </w:r>
      <w:r>
        <w:rPr>
          <w:rFonts w:cs="Arial"/>
        </w:rPr>
        <w:t>, veicinot dabisku veģetācijas atjaunošanos</w:t>
      </w:r>
      <w:r w:rsidR="00FC2C1D">
        <w:rPr>
          <w:rFonts w:cs="Arial"/>
        </w:rPr>
        <w:t xml:space="preserve"> vai</w:t>
      </w:r>
      <w:r>
        <w:rPr>
          <w:rFonts w:cs="Arial"/>
        </w:rPr>
        <w:t xml:space="preserve"> appludināšana, izveidojot ūdenskrātuvi, ir vērtējam</w:t>
      </w:r>
      <w:r w:rsidR="00FC2C1D">
        <w:rPr>
          <w:rFonts w:cs="Arial"/>
        </w:rPr>
        <w:t>a</w:t>
      </w:r>
      <w:r>
        <w:rPr>
          <w:rFonts w:cs="Arial"/>
        </w:rPr>
        <w:t xml:space="preserve"> kā ilgtspējīga un saimnieciska attieksme.</w:t>
      </w:r>
    </w:p>
    <w:p w14:paraId="08B255DF" w14:textId="24C28105" w:rsidR="00E1315C" w:rsidRDefault="00E1315C" w:rsidP="00E1315C">
      <w:pPr>
        <w:ind w:firstLine="567"/>
      </w:pPr>
      <w:r>
        <w:rPr>
          <w:rFonts w:cs="Arial"/>
        </w:rPr>
        <w:t xml:space="preserve">Kūdras ieguves lauku, kuros pabeigta vai pārtraukta derīgā izrakteņa ieguve, kopējā apjoma apzināšanu un ieteikumu sagatavošanu politisku lēmumu pieņemšanai veic biedrība Homo ecos LVAF finansēta projekta “Latvijas kūdras atradņu datu kvalitātes analīze, ieteikumu sagatavošana to uzlabošanai un izmantošanai valsts stratēģijas pamatdokumentu sagatavošanā” ietvaros, projekts noslēgsies </w:t>
      </w:r>
      <w:r w:rsidR="000C560C">
        <w:rPr>
          <w:rFonts w:cs="Arial"/>
        </w:rPr>
        <w:t>2017. gada</w:t>
      </w:r>
      <w:r>
        <w:rPr>
          <w:rFonts w:cs="Arial"/>
        </w:rPr>
        <w:t xml:space="preserve"> 31.martā, tad būs pieejams gala ziņojums. Savukārt, projekta “</w:t>
      </w:r>
      <w:r>
        <w:rPr>
          <w:rFonts w:eastAsia="Times New Roman" w:cs="Arial"/>
          <w:i/>
          <w:szCs w:val="27"/>
          <w:lang w:eastAsia="lv-LV" w:bidi="ar-SA"/>
        </w:rPr>
        <w:t>Sustainable and responsible management and re-use of degraded peatlands in Latvia</w:t>
      </w:r>
      <w:r>
        <w:rPr>
          <w:rFonts w:cs="Arial"/>
          <w:szCs w:val="27"/>
        </w:rPr>
        <w:t>”</w:t>
      </w:r>
      <w:r w:rsidR="007A1A99">
        <w:rPr>
          <w:rFonts w:cs="Arial"/>
        </w:rPr>
        <w:t xml:space="preserve"> (</w:t>
      </w:r>
      <w:r>
        <w:rPr>
          <w:rFonts w:cs="Arial"/>
        </w:rPr>
        <w:t>LIFE REstore</w:t>
      </w:r>
      <w:r>
        <w:rPr>
          <w:rStyle w:val="FootnoteReference"/>
          <w:rFonts w:cs="Arial"/>
        </w:rPr>
        <w:footnoteReference w:id="1"/>
      </w:r>
      <w:r w:rsidR="007A1A99">
        <w:rPr>
          <w:rFonts w:cs="Arial"/>
        </w:rPr>
        <w:t>)</w:t>
      </w:r>
      <w:r>
        <w:rPr>
          <w:rFonts w:cs="Arial"/>
        </w:rPr>
        <w:t xml:space="preserve"> ietvaros ir uzsākti mērījumi dabā, informācijas vākšana un apkopošana, nolūkā noskaidrot</w:t>
      </w:r>
      <w:r w:rsidR="007A1A99">
        <w:rPr>
          <w:rFonts w:cs="Arial"/>
        </w:rPr>
        <w:t xml:space="preserve"> – </w:t>
      </w:r>
      <w:r>
        <w:rPr>
          <w:rFonts w:cs="Arial"/>
        </w:rPr>
        <w:t xml:space="preserve">kā dažādi </w:t>
      </w:r>
      <w:r w:rsidR="007F61AE">
        <w:rPr>
          <w:rFonts w:cs="Arial"/>
        </w:rPr>
        <w:t xml:space="preserve">izstrādāto kūdras atradņu </w:t>
      </w:r>
      <w:r>
        <w:rPr>
          <w:rFonts w:cs="Arial"/>
        </w:rPr>
        <w:t xml:space="preserve">rekultivācijas un tālākas saimnieciskas izmatošanas veidi ietekmē siltumnīcas efektu gāzu emisijas (SEG), kas ir viena no rādītāju kopām </w:t>
      </w:r>
      <w:r>
        <w:rPr>
          <w:rStyle w:val="Strong"/>
          <w:rFonts w:cs="Arial"/>
        </w:rPr>
        <w:t>Apvienoto Nāciju Organizācijas Vispārējās konvencijas par klimata pārmaiņām, Kioto protokola un Eiropas Savienības tiesību aktos noteiktām prasībām</w:t>
      </w:r>
      <w:r>
        <w:rPr>
          <w:rStyle w:val="FootnoteReference"/>
          <w:rFonts w:cs="Arial"/>
        </w:rPr>
        <w:footnoteReference w:id="2"/>
      </w:r>
      <w:r>
        <w:rPr>
          <w:rFonts w:cs="Arial"/>
        </w:rPr>
        <w:t>. Projekts ilgs vēl trīs gadus</w:t>
      </w:r>
      <w:r>
        <w:rPr>
          <w:rStyle w:val="FootnoteReference"/>
          <w:rFonts w:cs="Arial"/>
        </w:rPr>
        <w:footnoteReference w:id="3"/>
      </w:r>
      <w:r>
        <w:rPr>
          <w:rFonts w:cs="Arial"/>
        </w:rPr>
        <w:t xml:space="preserve"> - tātad gala secinājumi būs pieejami 2019. gada septembrī. </w:t>
      </w:r>
      <w:r w:rsidR="007A1A99">
        <w:rPr>
          <w:rFonts w:cs="Arial"/>
        </w:rPr>
        <w:t>LIFE R</w:t>
      </w:r>
      <w:r w:rsidR="007F61AE">
        <w:rPr>
          <w:rFonts w:cs="Arial"/>
        </w:rPr>
        <w:t>E</w:t>
      </w:r>
      <w:r w:rsidR="007A1A99">
        <w:rPr>
          <w:rFonts w:cs="Arial"/>
        </w:rPr>
        <w:t xml:space="preserve">store projekta pētījuma objekti izvietoti </w:t>
      </w:r>
      <w:r>
        <w:rPr>
          <w:rFonts w:cs="Arial"/>
        </w:rPr>
        <w:t>dažād</w:t>
      </w:r>
      <w:r w:rsidR="007A1A99">
        <w:rPr>
          <w:rFonts w:cs="Arial"/>
        </w:rPr>
        <w:t>os</w:t>
      </w:r>
      <w:r>
        <w:rPr>
          <w:rFonts w:cs="Arial"/>
        </w:rPr>
        <w:t xml:space="preserve"> zemes lietošanas </w:t>
      </w:r>
      <w:r w:rsidR="007A1A99">
        <w:rPr>
          <w:rFonts w:cs="Arial"/>
        </w:rPr>
        <w:t>veidos</w:t>
      </w:r>
      <w:r w:rsidR="00FF329A">
        <w:rPr>
          <w:rFonts w:cs="Arial"/>
        </w:rPr>
        <w:t xml:space="preserve"> –</w:t>
      </w:r>
      <w:r>
        <w:rPr>
          <w:rFonts w:cs="Arial"/>
        </w:rPr>
        <w:t xml:space="preserve"> </w:t>
      </w:r>
      <w:r w:rsidR="005F020B">
        <w:rPr>
          <w:rFonts w:cs="Arial"/>
        </w:rPr>
        <w:t xml:space="preserve">“lauksaimniecībā izmantojamā zeme” </w:t>
      </w:r>
      <w:r w:rsidR="007A1A99">
        <w:rPr>
          <w:rFonts w:cs="Arial"/>
        </w:rPr>
        <w:t xml:space="preserve">un </w:t>
      </w:r>
      <w:r w:rsidR="005F020B">
        <w:rPr>
          <w:rFonts w:cs="Arial"/>
        </w:rPr>
        <w:t xml:space="preserve">“mežs” </w:t>
      </w:r>
      <w:r w:rsidR="007A1A99">
        <w:rPr>
          <w:rFonts w:cs="Arial"/>
        </w:rPr>
        <w:t>, degradētās teritorijās (platības, kurās kūdras izstrāde pabeigta vai pārtraukta un kuros nav veikti rekultivācijas pasākumi vai tie bijuši neveiksmīgi)</w:t>
      </w:r>
      <w:r w:rsidR="00FF329A">
        <w:rPr>
          <w:rFonts w:cs="Arial"/>
        </w:rPr>
        <w:t>, un citos</w:t>
      </w:r>
      <w:r w:rsidR="007A1A99">
        <w:rPr>
          <w:rFonts w:cs="Arial"/>
        </w:rPr>
        <w:t>.</w:t>
      </w:r>
      <w:r>
        <w:rPr>
          <w:rFonts w:cs="Arial"/>
        </w:rPr>
        <w:t xml:space="preserve"> </w:t>
      </w:r>
      <w:r w:rsidR="007A1A99">
        <w:rPr>
          <w:rFonts w:cs="Arial"/>
        </w:rPr>
        <w:t>N</w:t>
      </w:r>
      <w:r>
        <w:rPr>
          <w:rFonts w:cs="Arial"/>
        </w:rPr>
        <w:t>odaļā par kūdras lauku tālākas izmantošanas kritērijiem, situācijas ilustrēšanai, izmantotas šī un LIFE REstore projektu ekspertu grupas uzņemtās fotogrāfijas</w:t>
      </w:r>
      <w:r w:rsidR="007A1A99">
        <w:rPr>
          <w:rFonts w:cs="Arial"/>
        </w:rPr>
        <w:t>.</w:t>
      </w:r>
    </w:p>
    <w:p w14:paraId="3C95022F" w14:textId="2D48F8A2" w:rsidR="00E1315C" w:rsidRDefault="00E1315C" w:rsidP="00E1315C">
      <w:pPr>
        <w:ind w:firstLine="567"/>
      </w:pPr>
      <w:r>
        <w:rPr>
          <w:rFonts w:cs="Arial"/>
        </w:rPr>
        <w:lastRenderedPageBreak/>
        <w:t>LVM kā</w:t>
      </w:r>
      <w:r w:rsidR="003B5D73">
        <w:rPr>
          <w:rFonts w:cs="Arial"/>
        </w:rPr>
        <w:t xml:space="preserve"> par</w:t>
      </w:r>
      <w:r>
        <w:rPr>
          <w:rFonts w:cs="Arial"/>
        </w:rPr>
        <w:t xml:space="preserve"> valdījumā nodoto platību atbildīg</w:t>
      </w:r>
      <w:r w:rsidR="003B5D73">
        <w:rPr>
          <w:rFonts w:cs="Arial"/>
        </w:rPr>
        <w:t>ajam</w:t>
      </w:r>
      <w:r>
        <w:rPr>
          <w:rFonts w:cs="Arial"/>
        </w:rPr>
        <w:t xml:space="preserve"> apsaimniekotājam</w:t>
      </w:r>
      <w:r w:rsidR="007F61AE">
        <w:rPr>
          <w:rFonts w:cs="Arial"/>
        </w:rPr>
        <w:t>,</w:t>
      </w:r>
      <w:r>
        <w:rPr>
          <w:rFonts w:cs="Arial"/>
        </w:rPr>
        <w:t xml:space="preserve"> pēc nomas līguma beigām par derīgā izrakteņa </w:t>
      </w:r>
      <w:r w:rsidR="00FF329A">
        <w:rPr>
          <w:rFonts w:cs="Arial"/>
        </w:rPr>
        <w:t xml:space="preserve">– </w:t>
      </w:r>
      <w:r>
        <w:rPr>
          <w:rFonts w:cs="Arial"/>
        </w:rPr>
        <w:t>kūdras ieguvi kūdras purvos</w:t>
      </w:r>
      <w:r w:rsidR="007F61AE">
        <w:rPr>
          <w:rFonts w:cs="Arial"/>
        </w:rPr>
        <w:t>,</w:t>
      </w:r>
      <w:r>
        <w:rPr>
          <w:rFonts w:cs="Arial"/>
        </w:rPr>
        <w:t xml:space="preserve"> ir jāpieņem lēmums par teritorijas tālāku apsaimniekošanu, tāpēc, jau slēdzot līgumus, tiek noteiktas prasības, kādā stāvoklī atradne nododama pēc kūdras ieguves pabeigšanas. Lai labāk plānotu tālāko izmantošanu, jau uzsākot </w:t>
      </w:r>
      <w:r w:rsidR="00FF329A">
        <w:rPr>
          <w:rFonts w:cs="Arial"/>
        </w:rPr>
        <w:t>atradnes izstrādi</w:t>
      </w:r>
      <w:r>
        <w:rPr>
          <w:rFonts w:cs="Arial"/>
        </w:rPr>
        <w:t>, ir nepieciešamas zināšanas par iespējamajiem saimnieciskās darbības veidiem, tā, piemēram, plantāciju mežu var ierīkot</w:t>
      </w:r>
      <w:r w:rsidR="00DB48C9">
        <w:rPr>
          <w:rFonts w:cs="Arial"/>
        </w:rPr>
        <w:t>,</w:t>
      </w:r>
      <w:r>
        <w:rPr>
          <w:rFonts w:cs="Arial"/>
        </w:rPr>
        <w:t xml:space="preserve"> papildinot jau dabiski apmežoties sākušas atradnes, kamēr ogulājiem un stiebrzālēm ir nepieciešama vienlaidus augsnes sagatavošana un ielabošana, bet, ja platīb</w:t>
      </w:r>
      <w:r w:rsidR="00FF329A">
        <w:rPr>
          <w:rFonts w:cs="Arial"/>
        </w:rPr>
        <w:t>ā plānots izveidot ūdenstilpi</w:t>
      </w:r>
      <w:r>
        <w:rPr>
          <w:rFonts w:cs="Arial"/>
        </w:rPr>
        <w:t>, tad kūdra izstrādājam</w:t>
      </w:r>
      <w:r w:rsidR="00977FE9">
        <w:rPr>
          <w:rFonts w:cs="Arial"/>
        </w:rPr>
        <w:t>a</w:t>
      </w:r>
      <w:r>
        <w:rPr>
          <w:rFonts w:cs="Arial"/>
        </w:rPr>
        <w:t xml:space="preserve"> līdz </w:t>
      </w:r>
      <w:r w:rsidR="00FF329A">
        <w:rPr>
          <w:rFonts w:cs="Arial"/>
        </w:rPr>
        <w:t xml:space="preserve">minerālgrunts </w:t>
      </w:r>
      <w:r>
        <w:rPr>
          <w:rFonts w:cs="Arial"/>
        </w:rPr>
        <w:t xml:space="preserve">slānim. Klimata pārmaiņu kontekstā ir svarīgi izvēlēties tādu zemkopības kultūru, kas ne tikai ir rentabla, bet arī ar augstu C piesaisti biomasā un zemām SEG emisijām agrotehnikā. Ir starptautiski atzīts, ka situācija valstī, raugoties no klimata </w:t>
      </w:r>
      <w:r w:rsidR="00BC3CED">
        <w:rPr>
          <w:rFonts w:cs="Arial"/>
        </w:rPr>
        <w:t xml:space="preserve">pārmaiņu </w:t>
      </w:r>
      <w:r>
        <w:rPr>
          <w:rFonts w:cs="Arial"/>
        </w:rPr>
        <w:t>viedokļa, ir laba, jo jaunākajā</w:t>
      </w:r>
      <w:r>
        <w:rPr>
          <w:rFonts w:cs="Arial"/>
          <w:b/>
        </w:rPr>
        <w:t xml:space="preserve"> </w:t>
      </w:r>
      <w:r>
        <w:rPr>
          <w:rFonts w:cs="Arial"/>
          <w:b/>
          <w:i/>
        </w:rPr>
        <w:t xml:space="preserve">Climate Change Performance Index (CCPI) </w:t>
      </w:r>
      <w:r>
        <w:rPr>
          <w:rFonts w:cs="Arial"/>
        </w:rPr>
        <w:t>Latvija ieņem augsto 15.</w:t>
      </w:r>
      <w:r w:rsidR="00DB48C9">
        <w:rPr>
          <w:rFonts w:cs="Arial"/>
        </w:rPr>
        <w:t>vietu: ar indeksa vērtību 60,20</w:t>
      </w:r>
      <w:r>
        <w:rPr>
          <w:rFonts w:cs="Arial"/>
        </w:rPr>
        <w:t xml:space="preserve"> mūsu valsts sniegums atzīts kā labs. Latvija ir vienīgā no Baltijas valstīm, kas ir saņēmusi šādu vērtējumu</w:t>
      </w:r>
      <w:r>
        <w:rPr>
          <w:rStyle w:val="FootnoteReference"/>
          <w:rFonts w:cs="Arial"/>
        </w:rPr>
        <w:footnoteReference w:id="4"/>
      </w:r>
      <w:r w:rsidRPr="00DB48C9">
        <w:rPr>
          <w:rStyle w:val="FootnoteReference"/>
          <w:rFonts w:cs="Arial"/>
          <w:vertAlign w:val="baseline"/>
        </w:rPr>
        <w:t>.</w:t>
      </w:r>
      <w:r>
        <w:rPr>
          <w:rFonts w:cs="Arial"/>
        </w:rPr>
        <w:t xml:space="preserve"> </w:t>
      </w:r>
    </w:p>
    <w:p w14:paraId="3B81AB6D" w14:textId="19477199" w:rsidR="00E1315C" w:rsidRDefault="00E1315C" w:rsidP="00E1315C">
      <w:pPr>
        <w:ind w:firstLine="567"/>
      </w:pPr>
      <w:r>
        <w:rPr>
          <w:rFonts w:cs="Arial"/>
        </w:rPr>
        <w:t>Ir jāizmanto katra iespēj</w:t>
      </w:r>
      <w:r w:rsidR="00DB48C9">
        <w:rPr>
          <w:rFonts w:cs="Arial"/>
        </w:rPr>
        <w:t>a iekļaut saimnieciskajā apritē</w:t>
      </w:r>
      <w:r>
        <w:rPr>
          <w:rFonts w:cs="Arial"/>
        </w:rPr>
        <w:t xml:space="preserve"> dokumenta “Ainavu politikas pamatnostādnes 2013.–2019.gadam” izpratnē</w:t>
      </w:r>
      <w:r w:rsidR="00DB48C9">
        <w:rPr>
          <w:rFonts w:cs="Arial"/>
        </w:rPr>
        <w:t xml:space="preserve"> </w:t>
      </w:r>
      <w:r>
        <w:rPr>
          <w:rFonts w:cs="Arial"/>
        </w:rPr>
        <w:t xml:space="preserve">degradētas teritorijas statusam </w:t>
      </w:r>
      <w:r w:rsidR="00BF5F0A">
        <w:rPr>
          <w:rFonts w:cs="Arial"/>
        </w:rPr>
        <w:t xml:space="preserve">atbilstošās izstrādātās </w:t>
      </w:r>
      <w:r>
        <w:rPr>
          <w:rFonts w:cs="Arial"/>
        </w:rPr>
        <w:t xml:space="preserve">kūdras </w:t>
      </w:r>
      <w:r w:rsidR="00BF5F0A">
        <w:rPr>
          <w:rFonts w:cs="Arial"/>
        </w:rPr>
        <w:t>atradnes/</w:t>
      </w:r>
      <w:r>
        <w:rPr>
          <w:rFonts w:cs="Arial"/>
        </w:rPr>
        <w:t>laukus (</w:t>
      </w:r>
      <w:r>
        <w:rPr>
          <w:rFonts w:cs="Arial"/>
          <w:i/>
          <w:iCs/>
        </w:rPr>
        <w:t>teritorija ar izpostītu vai bojātu zemes virskārtu vai pamesta apbūves, derīgo izrakteņu ieguves, saimnieciskās un militārās darbības teritorija, kur nepieciešami ainavu reģenerācijas un vides atveseļošanas pasākumi</w:t>
      </w:r>
      <w:r>
        <w:rPr>
          <w:rFonts w:cs="Arial"/>
        </w:rPr>
        <w:t>) pēc iespēj</w:t>
      </w:r>
      <w:r w:rsidR="00DB48C9">
        <w:rPr>
          <w:rFonts w:cs="Arial"/>
        </w:rPr>
        <w:t xml:space="preserve">as īsākā laikā </w:t>
      </w:r>
      <w:r>
        <w:rPr>
          <w:rFonts w:cs="Arial"/>
        </w:rPr>
        <w:t>pārvērst nosacīti ”ikdienišķas ainavās”, kas: ”</w:t>
      </w:r>
      <w:r>
        <w:rPr>
          <w:rFonts w:cs="Arial"/>
          <w:i/>
          <w:iCs/>
        </w:rPr>
        <w:t xml:space="preserve"> </w:t>
      </w:r>
      <w:r>
        <w:rPr>
          <w:rFonts w:cs="Arial"/>
          <w:i/>
          <w:iCs/>
          <w:sz w:val="23"/>
          <w:szCs w:val="23"/>
        </w:rPr>
        <w:t>noteiktas sociālas un ekonomiskas funkcijas, ir dzīves un darba telpa mūsdienās dzīvojošām p</w:t>
      </w:r>
      <w:r>
        <w:rPr>
          <w:rFonts w:cs="Arial"/>
          <w:i/>
          <w:iCs/>
        </w:rPr>
        <w:t>aaudzēm. Tās uztur un tālāk veido cilvēku ikdienas darbība</w:t>
      </w:r>
      <w:r>
        <w:rPr>
          <w:rFonts w:cs="Arial"/>
        </w:rPr>
        <w:t>”.</w:t>
      </w:r>
    </w:p>
    <w:p w14:paraId="789A5314" w14:textId="3F2DEC38" w:rsidR="00E1315C" w:rsidRPr="009A37E2" w:rsidRDefault="00E1315C">
      <w:pPr>
        <w:ind w:firstLine="567"/>
      </w:pPr>
      <w:r w:rsidRPr="009A37E2">
        <w:rPr>
          <w:rStyle w:val="Strong"/>
          <w:rFonts w:cs="Arial"/>
          <w:b w:val="0"/>
        </w:rPr>
        <w:t>Raugoties no Latvijā apstiprināto attīstības plānošanas dokumentos noteikto mērķu viedokļa, kā viens no pamatdokumentiem uztverams "</w:t>
      </w:r>
      <w:r w:rsidRPr="009A37E2">
        <w:rPr>
          <w:rStyle w:val="Strong"/>
          <w:rFonts w:cs="Arial"/>
        </w:rPr>
        <w:t>Latvijas ilgtspējīgas attīstības stratēģija līdz 2030.</w:t>
      </w:r>
      <w:r w:rsidR="00BF5F0A">
        <w:t> </w:t>
      </w:r>
      <w:r w:rsidRPr="009A37E2">
        <w:rPr>
          <w:rStyle w:val="Strong"/>
          <w:rFonts w:cs="Arial"/>
        </w:rPr>
        <w:t xml:space="preserve">gadam”, </w:t>
      </w:r>
      <w:r w:rsidR="00DB48C9">
        <w:rPr>
          <w:rStyle w:val="Strong"/>
          <w:rFonts w:cs="Arial"/>
          <w:b w:val="0"/>
        </w:rPr>
        <w:t>kas pēc apstiprināšanas Saeimā</w:t>
      </w:r>
      <w:r w:rsidRPr="009A37E2">
        <w:rPr>
          <w:rStyle w:val="Strong"/>
          <w:rFonts w:cs="Arial"/>
          <w:b w:val="0"/>
        </w:rPr>
        <w:t xml:space="preserve"> kļuvusi par valsts galveno ilgtermiņa (25</w:t>
      </w:r>
      <w:r w:rsidR="00BF5F0A">
        <w:rPr>
          <w:rStyle w:val="Strong"/>
          <w:rFonts w:cs="Arial"/>
          <w:b w:val="0"/>
        </w:rPr>
        <w:t> </w:t>
      </w:r>
      <w:r w:rsidRPr="009A37E2">
        <w:rPr>
          <w:rStyle w:val="Strong"/>
          <w:rFonts w:cs="Arial"/>
          <w:b w:val="0"/>
        </w:rPr>
        <w:t>gadi) plānošanas instrumentu ar likuma spēku. Visi tuvākas un tālākas nākotnes stratēģiskās plānošanas un attīstības dokumenti tiek veidoti saskaņā ar šīs stratēģijas noteiktajiem virzieniem un prioritātēm. Par to, kā veicas ar “ Latvijas ilgtspējīgas attīstības stratēģija līdz 2030</w:t>
      </w:r>
      <w:r w:rsidR="00BF5F0A" w:rsidRPr="009A37E2">
        <w:rPr>
          <w:rStyle w:val="Strong"/>
          <w:rFonts w:cs="Arial"/>
          <w:b w:val="0"/>
        </w:rPr>
        <w:t>.</w:t>
      </w:r>
      <w:r w:rsidR="00BF5F0A">
        <w:rPr>
          <w:rStyle w:val="Strong"/>
          <w:rFonts w:cs="Arial"/>
          <w:b w:val="0"/>
        </w:rPr>
        <w:t> </w:t>
      </w:r>
      <w:r w:rsidRPr="009A37E2">
        <w:rPr>
          <w:rStyle w:val="Strong"/>
          <w:rFonts w:cs="Arial"/>
          <w:b w:val="0"/>
        </w:rPr>
        <w:t>gadam”</w:t>
      </w:r>
      <w:r w:rsidR="00BF5F0A" w:rsidRPr="009A37E2">
        <w:rPr>
          <w:rStyle w:val="Strong"/>
          <w:rFonts w:cs="Arial"/>
          <w:b w:val="0"/>
        </w:rPr>
        <w:t xml:space="preserve"> </w:t>
      </w:r>
      <w:r w:rsidRPr="009A37E2">
        <w:rPr>
          <w:rStyle w:val="Strong"/>
          <w:rFonts w:cs="Arial"/>
          <w:b w:val="0"/>
        </w:rPr>
        <w:t>indikatoru izpildi</w:t>
      </w:r>
      <w:r w:rsidR="00DB48C9">
        <w:rPr>
          <w:rStyle w:val="Strong"/>
          <w:rFonts w:cs="Arial"/>
          <w:b w:val="0"/>
        </w:rPr>
        <w:t>,</w:t>
      </w:r>
      <w:r w:rsidRPr="009A37E2">
        <w:rPr>
          <w:rStyle w:val="Strong"/>
          <w:rFonts w:cs="Arial"/>
          <w:b w:val="0"/>
        </w:rPr>
        <w:t xml:space="preserve"> </w:t>
      </w:r>
      <w:r w:rsidR="009A37E2" w:rsidRPr="009A37E2">
        <w:rPr>
          <w:rStyle w:val="Strong"/>
          <w:rFonts w:cs="Arial"/>
          <w:b w:val="0"/>
        </w:rPr>
        <w:t xml:space="preserve">2015. gadā </w:t>
      </w:r>
      <w:r w:rsidRPr="009A37E2">
        <w:rPr>
          <w:rStyle w:val="Strong"/>
          <w:rFonts w:cs="Arial"/>
          <w:b w:val="0"/>
        </w:rPr>
        <w:t>tika sagatavots</w:t>
      </w:r>
      <w:r w:rsidR="009A37E2" w:rsidRPr="009A37E2">
        <w:rPr>
          <w:rStyle w:val="Strong"/>
          <w:rFonts w:cs="Arial"/>
          <w:b w:val="0"/>
        </w:rPr>
        <w:t xml:space="preserve"> ziņojums</w:t>
      </w:r>
      <w:r w:rsidRPr="009A37E2">
        <w:rPr>
          <w:rStyle w:val="Strong"/>
          <w:rFonts w:cs="Arial"/>
          <w:b w:val="0"/>
        </w:rPr>
        <w:t>, šajā dokumentā dota atsauce arī uz vidēja termiņa (</w:t>
      </w:r>
      <w:r w:rsidR="00642BB8" w:rsidRPr="009A37E2">
        <w:rPr>
          <w:rStyle w:val="Strong"/>
          <w:rFonts w:cs="Arial"/>
          <w:b w:val="0"/>
        </w:rPr>
        <w:t>7</w:t>
      </w:r>
      <w:r w:rsidR="00642BB8">
        <w:rPr>
          <w:rStyle w:val="Strong"/>
          <w:rFonts w:cs="Arial"/>
          <w:b w:val="0"/>
        </w:rPr>
        <w:t> </w:t>
      </w:r>
      <w:r w:rsidRPr="009A37E2">
        <w:rPr>
          <w:rStyle w:val="Strong"/>
          <w:rFonts w:cs="Arial"/>
          <w:b w:val="0"/>
        </w:rPr>
        <w:t>gadi) plānošanas dokumentā “</w:t>
      </w:r>
      <w:r w:rsidRPr="009A37E2">
        <w:rPr>
          <w:rStyle w:val="Strong"/>
          <w:rFonts w:cs="Arial"/>
        </w:rPr>
        <w:t>Latvijas Nacionālais attīstības plāns 2014.– 2020</w:t>
      </w:r>
      <w:r w:rsidR="00642BB8" w:rsidRPr="009A37E2">
        <w:rPr>
          <w:rStyle w:val="Strong"/>
          <w:rFonts w:cs="Arial"/>
        </w:rPr>
        <w:t>.</w:t>
      </w:r>
      <w:r w:rsidR="00642BB8">
        <w:rPr>
          <w:rStyle w:val="Strong"/>
          <w:rFonts w:cs="Arial"/>
        </w:rPr>
        <w:t> </w:t>
      </w:r>
      <w:r w:rsidRPr="009A37E2">
        <w:rPr>
          <w:rStyle w:val="Strong"/>
          <w:rFonts w:cs="Arial"/>
        </w:rPr>
        <w:t>gadam</w:t>
      </w:r>
      <w:r w:rsidRPr="009A37E2">
        <w:rPr>
          <w:rStyle w:val="Strong"/>
          <w:rFonts w:cs="Arial"/>
          <w:b w:val="0"/>
        </w:rPr>
        <w:t xml:space="preserve">” </w:t>
      </w:r>
      <w:r w:rsidRPr="009A37E2">
        <w:rPr>
          <w:rStyle w:val="Strong"/>
          <w:rFonts w:cs="Arial"/>
          <w:b w:val="0"/>
        </w:rPr>
        <w:footnoteReference w:id="5"/>
      </w:r>
      <w:r w:rsidRPr="009A37E2">
        <w:rPr>
          <w:rStyle w:val="Strong"/>
          <w:rFonts w:cs="Arial"/>
          <w:b w:val="0"/>
        </w:rPr>
        <w:t xml:space="preserve"> minētajām sasniedzamām vērtībām. Indikatoru izpildes novērtējums veidots 4 ballu skalā, kur:</w:t>
      </w:r>
    </w:p>
    <w:p w14:paraId="53722857" w14:textId="5F50A3B5" w:rsidR="00E1315C" w:rsidRPr="009A37E2" w:rsidRDefault="00E1315C" w:rsidP="00DC238F">
      <w:pPr>
        <w:numPr>
          <w:ilvl w:val="0"/>
          <w:numId w:val="8"/>
        </w:numPr>
        <w:tabs>
          <w:tab w:val="left" w:pos="0"/>
        </w:tabs>
        <w:spacing w:after="0"/>
        <w:ind w:left="284" w:firstLine="284"/>
      </w:pPr>
      <w:r w:rsidRPr="009A37E2">
        <w:rPr>
          <w:rStyle w:val="Strong"/>
          <w:rFonts w:eastAsia="Arial" w:cs="Arial"/>
          <w:b w:val="0"/>
        </w:rPr>
        <w:t>“</w:t>
      </w:r>
      <w:r w:rsidRPr="009A37E2">
        <w:rPr>
          <w:rStyle w:val="Strong"/>
          <w:rFonts w:cs="Arial"/>
          <w:b w:val="0"/>
        </w:rPr>
        <w:t>2”</w:t>
      </w:r>
      <w:r w:rsidR="00362A61">
        <w:rPr>
          <w:rStyle w:val="Strong"/>
          <w:rFonts w:cs="Arial"/>
          <w:b w:val="0"/>
        </w:rPr>
        <w:t xml:space="preserve"> </w:t>
      </w:r>
      <w:r w:rsidRPr="009A37E2">
        <w:rPr>
          <w:rStyle w:val="Strong"/>
          <w:rFonts w:cs="Arial"/>
          <w:b w:val="0"/>
        </w:rPr>
        <w:t>–</w:t>
      </w:r>
      <w:r w:rsidR="00362A61">
        <w:rPr>
          <w:rStyle w:val="Strong"/>
          <w:rFonts w:cs="Arial"/>
          <w:b w:val="0"/>
        </w:rPr>
        <w:t xml:space="preserve"> </w:t>
      </w:r>
      <w:r w:rsidRPr="009A37E2">
        <w:rPr>
          <w:rStyle w:val="Strong"/>
          <w:rFonts w:cs="Arial"/>
          <w:b w:val="0"/>
        </w:rPr>
        <w:t xml:space="preserve">labi: skaidra, stabila virzības atbilstība stratēģiskajam mērķim vai pat labāka; </w:t>
      </w:r>
    </w:p>
    <w:p w14:paraId="5D827808" w14:textId="77777777" w:rsidR="00E1315C" w:rsidRPr="009A37E2" w:rsidRDefault="00E1315C" w:rsidP="00DC238F">
      <w:pPr>
        <w:numPr>
          <w:ilvl w:val="0"/>
          <w:numId w:val="8"/>
        </w:numPr>
        <w:tabs>
          <w:tab w:val="left" w:pos="0"/>
        </w:tabs>
        <w:spacing w:after="0"/>
        <w:ind w:left="284" w:firstLine="284"/>
      </w:pPr>
      <w:r w:rsidRPr="009A37E2">
        <w:rPr>
          <w:rStyle w:val="Strong"/>
          <w:rFonts w:eastAsia="Arial" w:cs="Arial"/>
          <w:b w:val="0"/>
        </w:rPr>
        <w:t>“</w:t>
      </w:r>
      <w:r w:rsidRPr="009A37E2">
        <w:rPr>
          <w:rStyle w:val="Strong"/>
          <w:rFonts w:cs="Arial"/>
          <w:b w:val="0"/>
        </w:rPr>
        <w:t xml:space="preserve">1” – apmierinoši: virzība nav stabila vai pastāv neliela neatbilstība stratēģiskajam mērķim; </w:t>
      </w:r>
    </w:p>
    <w:p w14:paraId="7143B05B" w14:textId="33A54653" w:rsidR="00E1315C" w:rsidRPr="009A37E2" w:rsidRDefault="00E1315C" w:rsidP="00DC238F">
      <w:pPr>
        <w:numPr>
          <w:ilvl w:val="0"/>
          <w:numId w:val="8"/>
        </w:numPr>
        <w:tabs>
          <w:tab w:val="left" w:pos="0"/>
        </w:tabs>
        <w:spacing w:after="0"/>
        <w:ind w:left="284" w:firstLine="284"/>
      </w:pPr>
      <w:r w:rsidRPr="009A37E2">
        <w:rPr>
          <w:rStyle w:val="Strong"/>
          <w:rFonts w:eastAsia="Arial" w:cs="Arial"/>
          <w:b w:val="0"/>
        </w:rPr>
        <w:t>“</w:t>
      </w:r>
      <w:r w:rsidRPr="009A37E2">
        <w:rPr>
          <w:rStyle w:val="Strong"/>
          <w:rFonts w:cs="Arial"/>
          <w:b w:val="0"/>
        </w:rPr>
        <w:t>0”</w:t>
      </w:r>
      <w:r w:rsidR="00362A61">
        <w:rPr>
          <w:rStyle w:val="Strong"/>
          <w:rFonts w:cs="Arial"/>
          <w:b w:val="0"/>
        </w:rPr>
        <w:t xml:space="preserve"> </w:t>
      </w:r>
      <w:r w:rsidRPr="009A37E2">
        <w:rPr>
          <w:rStyle w:val="Strong"/>
          <w:rFonts w:cs="Arial"/>
          <w:b w:val="0"/>
        </w:rPr>
        <w:t>– vāji: progress virzībā uz stratēģisko mērķi</w:t>
      </w:r>
      <w:r w:rsidR="00DB48C9">
        <w:rPr>
          <w:rStyle w:val="Strong"/>
          <w:rFonts w:cs="Arial"/>
          <w:b w:val="0"/>
        </w:rPr>
        <w:t>,</w:t>
      </w:r>
      <w:r w:rsidRPr="009A37E2">
        <w:rPr>
          <w:rStyle w:val="Strong"/>
          <w:rFonts w:cs="Arial"/>
          <w:b w:val="0"/>
        </w:rPr>
        <w:t xml:space="preserve"> būtiski atpaliek no vēlamā; </w:t>
      </w:r>
    </w:p>
    <w:p w14:paraId="4CD19103" w14:textId="20271C56" w:rsidR="00E1315C" w:rsidRPr="009A37E2" w:rsidRDefault="00E1315C" w:rsidP="00DC238F">
      <w:pPr>
        <w:numPr>
          <w:ilvl w:val="0"/>
          <w:numId w:val="8"/>
        </w:numPr>
        <w:tabs>
          <w:tab w:val="left" w:pos="0"/>
        </w:tabs>
        <w:spacing w:after="0"/>
        <w:ind w:left="284" w:firstLine="284"/>
      </w:pPr>
      <w:r w:rsidRPr="009A37E2">
        <w:rPr>
          <w:rStyle w:val="Strong"/>
          <w:rFonts w:eastAsia="Arial" w:cs="Arial"/>
          <w:b w:val="0"/>
        </w:rPr>
        <w:t>“</w:t>
      </w:r>
      <w:r w:rsidRPr="009A37E2">
        <w:rPr>
          <w:rStyle w:val="Strong"/>
          <w:rFonts w:cs="Arial"/>
          <w:b w:val="0"/>
        </w:rPr>
        <w:t xml:space="preserve">-1” </w:t>
      </w:r>
      <w:r w:rsidR="00362A61">
        <w:rPr>
          <w:rStyle w:val="Strong"/>
          <w:rFonts w:cs="Arial"/>
          <w:b w:val="0"/>
        </w:rPr>
        <w:t xml:space="preserve">– </w:t>
      </w:r>
      <w:r w:rsidRPr="009A37E2">
        <w:rPr>
          <w:rStyle w:val="Strong"/>
          <w:rFonts w:cs="Arial"/>
          <w:b w:val="0"/>
        </w:rPr>
        <w:t>neapmierinoši: vērojamās tendences ir diametrāli pretējas vēlamajām.</w:t>
      </w:r>
    </w:p>
    <w:p w14:paraId="1EB506F8" w14:textId="77777777" w:rsidR="00E1315C" w:rsidRDefault="00E1315C" w:rsidP="00E1315C">
      <w:pPr>
        <w:ind w:firstLine="0"/>
        <w:rPr>
          <w:rStyle w:val="Strong"/>
          <w:rFonts w:cs="Arial"/>
          <w:b w:val="0"/>
          <w:kern w:val="1"/>
        </w:rPr>
      </w:pPr>
      <w:r w:rsidRPr="009A37E2">
        <w:rPr>
          <w:rStyle w:val="Strong"/>
          <w:rFonts w:cs="Arial"/>
          <w:b w:val="0"/>
          <w:kern w:val="1"/>
        </w:rPr>
        <w:t>Zemāk tabulā apkopotas situācija, tajos kritērijos, ka tieši vai pastarpināti saistīti ar Ilgtspējīgu, inovatīvu tālāku zemes izmantošanu laukos, kur pārtraukta vai pabeigta kūdras izstrāde (Tabula 1).</w:t>
      </w:r>
    </w:p>
    <w:p w14:paraId="1776C7AA" w14:textId="42D695FB" w:rsidR="00362A61" w:rsidRDefault="00362A61">
      <w:pPr>
        <w:suppressAutoHyphens w:val="0"/>
        <w:spacing w:after="0"/>
        <w:ind w:firstLine="0"/>
        <w:jc w:val="left"/>
        <w:rPr>
          <w:rStyle w:val="Strong"/>
          <w:rFonts w:cs="Arial"/>
          <w:b w:val="0"/>
          <w:kern w:val="1"/>
        </w:rPr>
      </w:pPr>
      <w:r>
        <w:rPr>
          <w:rStyle w:val="Strong"/>
          <w:rFonts w:cs="Arial"/>
          <w:b w:val="0"/>
          <w:kern w:val="1"/>
        </w:rPr>
        <w:br w:type="page"/>
      </w:r>
    </w:p>
    <w:p w14:paraId="21D91AA2" w14:textId="7E12E65B" w:rsidR="00E1315C" w:rsidRPr="009A37E2" w:rsidRDefault="00E1315C" w:rsidP="009A37E2">
      <w:pPr>
        <w:pStyle w:val="Caption"/>
        <w:rPr>
          <w:b/>
        </w:rPr>
      </w:pPr>
      <w:bookmarkStart w:id="6" w:name="_Ref471076566"/>
      <w:r w:rsidRPr="009A37E2">
        <w:lastRenderedPageBreak/>
        <w:t xml:space="preserve">Tabula </w:t>
      </w:r>
      <w:r w:rsidR="005F6304">
        <w:fldChar w:fldCharType="begin"/>
      </w:r>
      <w:r w:rsidR="005F6304">
        <w:instrText xml:space="preserve"> SEQ "Tabula" \* ARABIC </w:instrText>
      </w:r>
      <w:r w:rsidR="005F6304">
        <w:fldChar w:fldCharType="separate"/>
      </w:r>
      <w:r w:rsidR="000D7302">
        <w:rPr>
          <w:noProof/>
        </w:rPr>
        <w:t>1</w:t>
      </w:r>
      <w:r w:rsidR="005F6304">
        <w:rPr>
          <w:noProof/>
        </w:rPr>
        <w:fldChar w:fldCharType="end"/>
      </w:r>
      <w:bookmarkEnd w:id="6"/>
      <w:r w:rsidRPr="009A37E2">
        <w:rPr>
          <w:b/>
        </w:rPr>
        <w:t xml:space="preserve"> “</w:t>
      </w:r>
      <w:r w:rsidRPr="009A37E2">
        <w:rPr>
          <w:rStyle w:val="Strong"/>
          <w:rFonts w:cs="Arial"/>
          <w:b w:val="0"/>
          <w:sz w:val="22"/>
        </w:rPr>
        <w:t>Latvijas ilgtspējīgas attīstības stratēģija līdz 2030</w:t>
      </w:r>
      <w:r w:rsidR="001F7622" w:rsidRPr="009A37E2">
        <w:rPr>
          <w:rStyle w:val="Strong"/>
          <w:rFonts w:cs="Arial"/>
          <w:b w:val="0"/>
          <w:sz w:val="22"/>
        </w:rPr>
        <w:t>.</w:t>
      </w:r>
      <w:r w:rsidR="001F7622">
        <w:rPr>
          <w:rStyle w:val="Strong"/>
          <w:rFonts w:cs="Arial"/>
          <w:b w:val="0"/>
          <w:sz w:val="22"/>
        </w:rPr>
        <w:t> </w:t>
      </w:r>
      <w:r w:rsidRPr="009A37E2">
        <w:rPr>
          <w:rStyle w:val="Strong"/>
          <w:rFonts w:cs="Arial"/>
          <w:b w:val="0"/>
          <w:sz w:val="22"/>
        </w:rPr>
        <w:t>gadam” un “Latvijas Nacionālais attīstības plāns 2014.– 2020</w:t>
      </w:r>
      <w:r w:rsidR="001F7622" w:rsidRPr="009A37E2">
        <w:rPr>
          <w:rStyle w:val="Strong"/>
          <w:rFonts w:cs="Arial"/>
          <w:b w:val="0"/>
          <w:sz w:val="22"/>
        </w:rPr>
        <w:t>.</w:t>
      </w:r>
      <w:r w:rsidR="001F7622">
        <w:rPr>
          <w:rStyle w:val="Strong"/>
          <w:rFonts w:cs="Arial"/>
          <w:b w:val="0"/>
          <w:sz w:val="22"/>
        </w:rPr>
        <w:t> </w:t>
      </w:r>
      <w:r w:rsidRPr="009A37E2">
        <w:rPr>
          <w:rStyle w:val="Strong"/>
          <w:rFonts w:cs="Arial"/>
          <w:b w:val="0"/>
          <w:sz w:val="22"/>
        </w:rPr>
        <w:t>gadam” izpildes kritēriji, kas attiecināmi uz priekšizpētes projektā apskatītajām saimnieciskajām darbībām un ietekmi uz uzstādīto mērķu izpildi</w:t>
      </w:r>
      <w:r w:rsidRPr="009A37E2">
        <w:rPr>
          <w:rStyle w:val="Strong"/>
          <w:rFonts w:cs="Arial"/>
          <w:b w:val="0"/>
          <w:sz w:val="22"/>
          <w:vertAlign w:val="superscript"/>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178"/>
        <w:gridCol w:w="1840"/>
        <w:gridCol w:w="758"/>
        <w:gridCol w:w="758"/>
        <w:gridCol w:w="758"/>
        <w:gridCol w:w="890"/>
        <w:gridCol w:w="537"/>
        <w:gridCol w:w="917"/>
        <w:gridCol w:w="443"/>
        <w:gridCol w:w="443"/>
        <w:gridCol w:w="443"/>
      </w:tblGrid>
      <w:tr w:rsidR="00F54A37" w:rsidRPr="00F54A37" w14:paraId="09E39C38" w14:textId="77777777" w:rsidTr="00F54A37">
        <w:tc>
          <w:tcPr>
            <w:tcW w:w="1271" w:type="dxa"/>
            <w:vMerge w:val="restart"/>
            <w:shd w:val="clear" w:color="auto" w:fill="FBFBFB"/>
            <w:vAlign w:val="center"/>
          </w:tcPr>
          <w:p w14:paraId="49817AC8" w14:textId="37EF4850" w:rsidR="00F54A37" w:rsidRPr="00F54A37" w:rsidRDefault="00F54A37" w:rsidP="00F54A37">
            <w:pPr>
              <w:pStyle w:val="TableContents"/>
              <w:spacing w:after="0"/>
              <w:ind w:firstLine="0"/>
              <w:jc w:val="center"/>
              <w:rPr>
                <w:rFonts w:cs="Arial"/>
                <w:b/>
                <w:i/>
                <w:sz w:val="16"/>
                <w:szCs w:val="16"/>
              </w:rPr>
            </w:pPr>
            <w:r w:rsidRPr="00F54A37">
              <w:rPr>
                <w:rFonts w:cs="Arial"/>
                <w:b/>
                <w:i/>
                <w:sz w:val="16"/>
                <w:szCs w:val="16"/>
              </w:rPr>
              <w:t>Indikators</w:t>
            </w:r>
          </w:p>
        </w:tc>
        <w:tc>
          <w:tcPr>
            <w:tcW w:w="1991" w:type="dxa"/>
            <w:vMerge w:val="restart"/>
            <w:shd w:val="clear" w:color="auto" w:fill="FBFBFB"/>
            <w:vAlign w:val="center"/>
          </w:tcPr>
          <w:p w14:paraId="0750379B" w14:textId="6DB3031F" w:rsidR="00F54A37" w:rsidRPr="00F54A37" w:rsidRDefault="00F54A37" w:rsidP="00F54A37">
            <w:pPr>
              <w:pStyle w:val="TableContents"/>
              <w:spacing w:after="0"/>
              <w:ind w:firstLine="0"/>
              <w:jc w:val="center"/>
              <w:rPr>
                <w:rFonts w:cs="Arial"/>
                <w:b/>
                <w:i/>
                <w:sz w:val="16"/>
                <w:szCs w:val="16"/>
              </w:rPr>
            </w:pPr>
            <w:r w:rsidRPr="00F54A37">
              <w:rPr>
                <w:rFonts w:cs="Arial"/>
                <w:b/>
                <w:i/>
                <w:sz w:val="16"/>
                <w:szCs w:val="16"/>
              </w:rPr>
              <w:t>Indikatora definīcija</w:t>
            </w:r>
          </w:p>
        </w:tc>
        <w:tc>
          <w:tcPr>
            <w:tcW w:w="2439" w:type="dxa"/>
            <w:gridSpan w:val="3"/>
            <w:shd w:val="clear" w:color="auto" w:fill="FBFBFB"/>
          </w:tcPr>
          <w:p w14:paraId="0BF97234" w14:textId="474964E6" w:rsidR="00F54A37" w:rsidRPr="00F54A37" w:rsidRDefault="00CD2BE4" w:rsidP="00CD2BE4">
            <w:pPr>
              <w:pStyle w:val="TableContents"/>
              <w:spacing w:after="0"/>
              <w:ind w:firstLine="0"/>
              <w:jc w:val="center"/>
              <w:rPr>
                <w:rFonts w:cs="Arial"/>
                <w:b/>
                <w:i/>
                <w:sz w:val="16"/>
                <w:szCs w:val="16"/>
              </w:rPr>
            </w:pPr>
            <w:r>
              <w:rPr>
                <w:rFonts w:cs="Arial"/>
                <w:b/>
                <w:i/>
                <w:sz w:val="16"/>
                <w:szCs w:val="16"/>
              </w:rPr>
              <w:t>Paredzamā ietekme kūdras l</w:t>
            </w:r>
            <w:r w:rsidR="00F54A37" w:rsidRPr="00F54A37">
              <w:rPr>
                <w:rFonts w:cs="Arial"/>
                <w:b/>
                <w:i/>
                <w:sz w:val="16"/>
                <w:szCs w:val="16"/>
              </w:rPr>
              <w:t>auku</w:t>
            </w:r>
            <w:r>
              <w:rPr>
                <w:rFonts w:cs="Arial"/>
                <w:b/>
                <w:i/>
                <w:sz w:val="16"/>
                <w:szCs w:val="16"/>
              </w:rPr>
              <w:t>s</w:t>
            </w:r>
            <w:r w:rsidR="00F54A37" w:rsidRPr="00F54A37">
              <w:rPr>
                <w:rFonts w:cs="Arial"/>
                <w:b/>
                <w:i/>
                <w:sz w:val="16"/>
                <w:szCs w:val="16"/>
              </w:rPr>
              <w:t xml:space="preserve"> izmanto</w:t>
            </w:r>
            <w:r>
              <w:rPr>
                <w:rFonts w:cs="Arial"/>
                <w:b/>
                <w:i/>
                <w:sz w:val="16"/>
                <w:szCs w:val="16"/>
              </w:rPr>
              <w:t>jot</w:t>
            </w:r>
            <w:r w:rsidR="00F54A37" w:rsidRPr="00F54A37">
              <w:rPr>
                <w:rFonts w:cs="Arial"/>
                <w:b/>
                <w:i/>
                <w:sz w:val="16"/>
                <w:szCs w:val="16"/>
              </w:rPr>
              <w:t xml:space="preserve"> zemkopībai </w:t>
            </w:r>
          </w:p>
        </w:tc>
        <w:tc>
          <w:tcPr>
            <w:tcW w:w="957" w:type="dxa"/>
            <w:vMerge w:val="restart"/>
            <w:shd w:val="clear" w:color="auto" w:fill="FBFBFB"/>
            <w:vAlign w:val="center"/>
          </w:tcPr>
          <w:p w14:paraId="2B71ECD5" w14:textId="20A3DC8A" w:rsidR="00F54A37" w:rsidRPr="00F54A37" w:rsidRDefault="00F54A37" w:rsidP="00F54A37">
            <w:pPr>
              <w:pStyle w:val="TableContents"/>
              <w:spacing w:after="0"/>
              <w:ind w:firstLine="0"/>
              <w:jc w:val="center"/>
              <w:rPr>
                <w:rFonts w:cs="Arial"/>
                <w:b/>
                <w:i/>
                <w:sz w:val="16"/>
                <w:szCs w:val="16"/>
              </w:rPr>
            </w:pPr>
            <w:r w:rsidRPr="00F54A37">
              <w:rPr>
                <w:rFonts w:cs="Arial"/>
                <w:b/>
                <w:i/>
                <w:sz w:val="16"/>
                <w:szCs w:val="16"/>
              </w:rPr>
              <w:t>Indikatora izpildes vērtējums</w:t>
            </w:r>
          </w:p>
        </w:tc>
        <w:tc>
          <w:tcPr>
            <w:tcW w:w="573" w:type="dxa"/>
            <w:vMerge w:val="restart"/>
            <w:shd w:val="clear" w:color="auto" w:fill="FBFBFB"/>
            <w:vAlign w:val="center"/>
          </w:tcPr>
          <w:p w14:paraId="4C9771B5" w14:textId="71A44E98" w:rsidR="00F54A37" w:rsidRPr="00F54A37" w:rsidRDefault="00F54A37" w:rsidP="00F54A37">
            <w:pPr>
              <w:pStyle w:val="TableContents"/>
              <w:spacing w:after="0"/>
              <w:ind w:firstLine="0"/>
              <w:jc w:val="center"/>
              <w:rPr>
                <w:rFonts w:cs="Arial"/>
                <w:b/>
                <w:i/>
                <w:sz w:val="16"/>
                <w:szCs w:val="16"/>
              </w:rPr>
            </w:pPr>
            <w:r w:rsidRPr="00F54A37">
              <w:rPr>
                <w:rFonts w:cs="Arial"/>
                <w:b/>
                <w:i/>
                <w:sz w:val="16"/>
                <w:szCs w:val="16"/>
              </w:rPr>
              <w:t>Uz 2013</w:t>
            </w:r>
          </w:p>
        </w:tc>
        <w:tc>
          <w:tcPr>
            <w:tcW w:w="986" w:type="dxa"/>
            <w:vMerge w:val="restart"/>
            <w:shd w:val="clear" w:color="auto" w:fill="FBFBFB"/>
            <w:vAlign w:val="center"/>
          </w:tcPr>
          <w:p w14:paraId="68F20DC9" w14:textId="6994706E" w:rsidR="00F54A37" w:rsidRPr="00F54A37" w:rsidRDefault="00F54A37" w:rsidP="00F54A37">
            <w:pPr>
              <w:pStyle w:val="TableContents"/>
              <w:spacing w:after="0"/>
              <w:ind w:firstLine="0"/>
              <w:jc w:val="center"/>
              <w:rPr>
                <w:rFonts w:cs="Arial"/>
                <w:b/>
                <w:i/>
                <w:sz w:val="16"/>
                <w:szCs w:val="16"/>
              </w:rPr>
            </w:pPr>
            <w:r w:rsidRPr="00F54A37">
              <w:rPr>
                <w:rFonts w:cs="Arial"/>
                <w:b/>
                <w:i/>
                <w:sz w:val="16"/>
                <w:szCs w:val="16"/>
              </w:rPr>
              <w:t>mērvienība</w:t>
            </w:r>
          </w:p>
        </w:tc>
        <w:tc>
          <w:tcPr>
            <w:tcW w:w="470" w:type="dxa"/>
            <w:vMerge w:val="restart"/>
            <w:shd w:val="clear" w:color="auto" w:fill="FBFBFB"/>
            <w:vAlign w:val="center"/>
          </w:tcPr>
          <w:p w14:paraId="2907BA7A" w14:textId="44D9A413" w:rsidR="00F54A37" w:rsidRPr="00F54A37" w:rsidRDefault="00F54A37" w:rsidP="00F54A37">
            <w:pPr>
              <w:pStyle w:val="TableContents"/>
              <w:spacing w:after="0"/>
              <w:ind w:firstLine="0"/>
              <w:jc w:val="center"/>
              <w:rPr>
                <w:rFonts w:cs="Arial"/>
                <w:b/>
                <w:i/>
                <w:sz w:val="16"/>
                <w:szCs w:val="16"/>
              </w:rPr>
            </w:pPr>
            <w:r w:rsidRPr="00F54A37">
              <w:rPr>
                <w:rFonts w:cs="Arial"/>
                <w:b/>
                <w:i/>
                <w:sz w:val="16"/>
                <w:szCs w:val="16"/>
              </w:rPr>
              <w:t>2017</w:t>
            </w:r>
          </w:p>
        </w:tc>
        <w:tc>
          <w:tcPr>
            <w:tcW w:w="470" w:type="dxa"/>
            <w:vMerge w:val="restart"/>
            <w:shd w:val="clear" w:color="auto" w:fill="FBFBFB"/>
            <w:vAlign w:val="center"/>
          </w:tcPr>
          <w:p w14:paraId="2889A7B9" w14:textId="3F495BC1" w:rsidR="00F54A37" w:rsidRPr="00F54A37" w:rsidRDefault="00F54A37" w:rsidP="00F54A37">
            <w:pPr>
              <w:pStyle w:val="TableContents"/>
              <w:spacing w:after="0"/>
              <w:ind w:firstLine="0"/>
              <w:jc w:val="center"/>
              <w:rPr>
                <w:rFonts w:cs="Arial"/>
                <w:b/>
                <w:i/>
                <w:sz w:val="16"/>
                <w:szCs w:val="16"/>
              </w:rPr>
            </w:pPr>
            <w:r w:rsidRPr="00F54A37">
              <w:rPr>
                <w:rFonts w:cs="Arial"/>
                <w:b/>
                <w:i/>
                <w:sz w:val="16"/>
                <w:szCs w:val="16"/>
              </w:rPr>
              <w:t>2020</w:t>
            </w:r>
          </w:p>
        </w:tc>
        <w:tc>
          <w:tcPr>
            <w:tcW w:w="471" w:type="dxa"/>
            <w:vMerge w:val="restart"/>
            <w:shd w:val="clear" w:color="auto" w:fill="FBFBFB"/>
            <w:vAlign w:val="center"/>
          </w:tcPr>
          <w:p w14:paraId="43F43009" w14:textId="69F2A19C" w:rsidR="00F54A37" w:rsidRPr="00F54A37" w:rsidRDefault="00F54A37" w:rsidP="00F54A37">
            <w:pPr>
              <w:pStyle w:val="TableContents"/>
              <w:spacing w:after="0"/>
              <w:ind w:firstLine="0"/>
              <w:jc w:val="center"/>
              <w:rPr>
                <w:rFonts w:cs="Arial"/>
                <w:b/>
                <w:i/>
                <w:sz w:val="16"/>
                <w:szCs w:val="16"/>
              </w:rPr>
            </w:pPr>
            <w:r w:rsidRPr="00F54A37">
              <w:rPr>
                <w:rFonts w:cs="Arial"/>
                <w:b/>
                <w:i/>
                <w:sz w:val="16"/>
                <w:szCs w:val="16"/>
              </w:rPr>
              <w:t>2030</w:t>
            </w:r>
          </w:p>
        </w:tc>
      </w:tr>
      <w:tr w:rsidR="00F54A37" w:rsidRPr="00F54A37" w14:paraId="6A513685" w14:textId="77777777" w:rsidTr="00F54A37">
        <w:tc>
          <w:tcPr>
            <w:tcW w:w="1271" w:type="dxa"/>
            <w:vMerge/>
            <w:shd w:val="clear" w:color="auto" w:fill="FBFBFB"/>
            <w:vAlign w:val="center"/>
          </w:tcPr>
          <w:p w14:paraId="20DF77B8" w14:textId="6BA1C429" w:rsidR="00F54A37" w:rsidRPr="00F54A37" w:rsidRDefault="00F54A37" w:rsidP="00F54A37">
            <w:pPr>
              <w:pStyle w:val="TableContents"/>
              <w:spacing w:after="0"/>
              <w:ind w:firstLine="0"/>
              <w:jc w:val="center"/>
              <w:rPr>
                <w:rFonts w:cs="Arial"/>
                <w:b/>
                <w:sz w:val="16"/>
                <w:szCs w:val="16"/>
              </w:rPr>
            </w:pPr>
          </w:p>
        </w:tc>
        <w:tc>
          <w:tcPr>
            <w:tcW w:w="1991" w:type="dxa"/>
            <w:vMerge/>
            <w:shd w:val="clear" w:color="auto" w:fill="FBFBFB"/>
            <w:vAlign w:val="center"/>
          </w:tcPr>
          <w:p w14:paraId="38009088" w14:textId="2920E30C" w:rsidR="00F54A37" w:rsidRPr="00F54A37" w:rsidRDefault="00F54A37" w:rsidP="00F54A37">
            <w:pPr>
              <w:pStyle w:val="TableContents"/>
              <w:spacing w:after="0"/>
              <w:ind w:firstLine="0"/>
              <w:jc w:val="center"/>
              <w:rPr>
                <w:rFonts w:cs="Arial"/>
                <w:b/>
                <w:sz w:val="16"/>
                <w:szCs w:val="16"/>
              </w:rPr>
            </w:pPr>
          </w:p>
        </w:tc>
        <w:tc>
          <w:tcPr>
            <w:tcW w:w="813" w:type="dxa"/>
            <w:shd w:val="clear" w:color="auto" w:fill="FBFBFB"/>
          </w:tcPr>
          <w:p w14:paraId="62B65BF7" w14:textId="3E9D6AC7" w:rsidR="00F54A37" w:rsidRPr="00F54A37" w:rsidRDefault="001F7622" w:rsidP="00F54A37">
            <w:pPr>
              <w:pStyle w:val="TableContents"/>
              <w:spacing w:after="0"/>
              <w:ind w:firstLine="0"/>
              <w:jc w:val="center"/>
              <w:rPr>
                <w:rFonts w:cs="Arial"/>
                <w:b/>
                <w:i/>
                <w:sz w:val="16"/>
                <w:szCs w:val="16"/>
              </w:rPr>
            </w:pPr>
            <w:r w:rsidRPr="00F54A37">
              <w:rPr>
                <w:rFonts w:cs="Arial"/>
                <w:b/>
                <w:i/>
                <w:sz w:val="16"/>
                <w:szCs w:val="16"/>
              </w:rPr>
              <w:t>pozitīva</w:t>
            </w:r>
          </w:p>
        </w:tc>
        <w:tc>
          <w:tcPr>
            <w:tcW w:w="813" w:type="dxa"/>
            <w:shd w:val="clear" w:color="auto" w:fill="FBFBFB"/>
          </w:tcPr>
          <w:p w14:paraId="30BB332E" w14:textId="4E741932" w:rsidR="00F54A37" w:rsidRPr="00F54A37" w:rsidRDefault="00F54A37" w:rsidP="00F54A37">
            <w:pPr>
              <w:pStyle w:val="TableContents"/>
              <w:spacing w:after="0"/>
              <w:ind w:firstLine="0"/>
              <w:jc w:val="center"/>
              <w:rPr>
                <w:rFonts w:cs="Arial"/>
                <w:b/>
                <w:i/>
                <w:sz w:val="16"/>
                <w:szCs w:val="16"/>
              </w:rPr>
            </w:pPr>
            <w:r w:rsidRPr="00F54A37">
              <w:rPr>
                <w:rFonts w:cs="Arial"/>
                <w:b/>
                <w:i/>
                <w:sz w:val="16"/>
                <w:szCs w:val="16"/>
              </w:rPr>
              <w:t>neitrāla</w:t>
            </w:r>
          </w:p>
        </w:tc>
        <w:tc>
          <w:tcPr>
            <w:tcW w:w="813" w:type="dxa"/>
            <w:shd w:val="clear" w:color="auto" w:fill="FBFBFB"/>
          </w:tcPr>
          <w:p w14:paraId="1B64A2E4" w14:textId="6CECB33B" w:rsidR="00F54A37" w:rsidRPr="00F54A37" w:rsidRDefault="00F54A37" w:rsidP="00F54A37">
            <w:pPr>
              <w:pStyle w:val="TableContents"/>
              <w:spacing w:after="0"/>
              <w:ind w:firstLine="0"/>
              <w:jc w:val="center"/>
              <w:rPr>
                <w:rFonts w:cs="Arial"/>
                <w:b/>
                <w:i/>
                <w:sz w:val="16"/>
                <w:szCs w:val="16"/>
              </w:rPr>
            </w:pPr>
            <w:r w:rsidRPr="00F54A37">
              <w:rPr>
                <w:rFonts w:cs="Arial"/>
                <w:b/>
                <w:i/>
                <w:sz w:val="16"/>
                <w:szCs w:val="16"/>
              </w:rPr>
              <w:t>negatīva</w:t>
            </w:r>
          </w:p>
        </w:tc>
        <w:tc>
          <w:tcPr>
            <w:tcW w:w="957" w:type="dxa"/>
            <w:vMerge/>
            <w:shd w:val="clear" w:color="auto" w:fill="FBFBFB"/>
            <w:vAlign w:val="center"/>
          </w:tcPr>
          <w:p w14:paraId="08B57E36" w14:textId="387CA3C7" w:rsidR="00F54A37" w:rsidRPr="00F54A37" w:rsidRDefault="00F54A37" w:rsidP="00F54A37">
            <w:pPr>
              <w:pStyle w:val="TableContents"/>
              <w:spacing w:after="0"/>
              <w:ind w:firstLine="0"/>
              <w:jc w:val="center"/>
              <w:rPr>
                <w:rFonts w:cs="Arial"/>
                <w:b/>
                <w:sz w:val="16"/>
                <w:szCs w:val="16"/>
              </w:rPr>
            </w:pPr>
          </w:p>
        </w:tc>
        <w:tc>
          <w:tcPr>
            <w:tcW w:w="573" w:type="dxa"/>
            <w:vMerge/>
            <w:shd w:val="clear" w:color="auto" w:fill="FBFBFB"/>
            <w:vAlign w:val="center"/>
          </w:tcPr>
          <w:p w14:paraId="35B79810" w14:textId="5015DBF6" w:rsidR="00F54A37" w:rsidRPr="00F54A37" w:rsidRDefault="00F54A37" w:rsidP="00F54A37">
            <w:pPr>
              <w:pStyle w:val="TableContents"/>
              <w:spacing w:after="0"/>
              <w:ind w:firstLine="0"/>
              <w:jc w:val="center"/>
              <w:rPr>
                <w:rFonts w:cs="Arial"/>
                <w:b/>
                <w:sz w:val="16"/>
                <w:szCs w:val="16"/>
              </w:rPr>
            </w:pPr>
          </w:p>
        </w:tc>
        <w:tc>
          <w:tcPr>
            <w:tcW w:w="986" w:type="dxa"/>
            <w:vMerge/>
            <w:shd w:val="clear" w:color="auto" w:fill="FBFBFB"/>
            <w:vAlign w:val="center"/>
          </w:tcPr>
          <w:p w14:paraId="5F516B5D" w14:textId="3138C2C3" w:rsidR="00F54A37" w:rsidRPr="00F54A37" w:rsidRDefault="00F54A37" w:rsidP="00F54A37">
            <w:pPr>
              <w:pStyle w:val="TableContents"/>
              <w:spacing w:after="0"/>
              <w:ind w:firstLine="0"/>
              <w:jc w:val="center"/>
              <w:rPr>
                <w:rFonts w:cs="Arial"/>
                <w:b/>
                <w:sz w:val="16"/>
                <w:szCs w:val="16"/>
              </w:rPr>
            </w:pPr>
          </w:p>
        </w:tc>
        <w:tc>
          <w:tcPr>
            <w:tcW w:w="470" w:type="dxa"/>
            <w:vMerge/>
            <w:shd w:val="clear" w:color="auto" w:fill="FBFBFB"/>
            <w:vAlign w:val="center"/>
          </w:tcPr>
          <w:p w14:paraId="5190A88C" w14:textId="0573C1AC" w:rsidR="00F54A37" w:rsidRPr="00F54A37" w:rsidRDefault="00F54A37" w:rsidP="00F54A37">
            <w:pPr>
              <w:pStyle w:val="TableContents"/>
              <w:spacing w:after="0"/>
              <w:ind w:firstLine="0"/>
              <w:jc w:val="center"/>
              <w:rPr>
                <w:rFonts w:cs="Arial"/>
                <w:b/>
                <w:sz w:val="16"/>
                <w:szCs w:val="16"/>
              </w:rPr>
            </w:pPr>
          </w:p>
        </w:tc>
        <w:tc>
          <w:tcPr>
            <w:tcW w:w="470" w:type="dxa"/>
            <w:vMerge/>
            <w:shd w:val="clear" w:color="auto" w:fill="FBFBFB"/>
            <w:vAlign w:val="center"/>
          </w:tcPr>
          <w:p w14:paraId="359EF3ED" w14:textId="5616AF21" w:rsidR="00F54A37" w:rsidRPr="00F54A37" w:rsidRDefault="00F54A37" w:rsidP="00F54A37">
            <w:pPr>
              <w:pStyle w:val="TableContents"/>
              <w:spacing w:after="0"/>
              <w:ind w:firstLine="0"/>
              <w:jc w:val="center"/>
              <w:rPr>
                <w:rFonts w:cs="Arial"/>
                <w:b/>
                <w:sz w:val="16"/>
                <w:szCs w:val="16"/>
              </w:rPr>
            </w:pPr>
          </w:p>
        </w:tc>
        <w:tc>
          <w:tcPr>
            <w:tcW w:w="471" w:type="dxa"/>
            <w:vMerge/>
            <w:shd w:val="clear" w:color="auto" w:fill="FBFBFB"/>
            <w:vAlign w:val="center"/>
          </w:tcPr>
          <w:p w14:paraId="2E00A89C" w14:textId="7948690A" w:rsidR="00F54A37" w:rsidRPr="00F54A37" w:rsidRDefault="00F54A37" w:rsidP="00F54A37">
            <w:pPr>
              <w:pStyle w:val="TableContents"/>
              <w:spacing w:after="0"/>
              <w:ind w:firstLine="0"/>
              <w:jc w:val="center"/>
              <w:rPr>
                <w:rFonts w:cs="Arial"/>
                <w:b/>
                <w:sz w:val="16"/>
                <w:szCs w:val="16"/>
              </w:rPr>
            </w:pPr>
          </w:p>
        </w:tc>
      </w:tr>
      <w:tr w:rsidR="00F54A37" w:rsidRPr="00F54A37" w14:paraId="289A870E" w14:textId="77777777" w:rsidTr="00F54A37">
        <w:trPr>
          <w:trHeight w:val="866"/>
        </w:trPr>
        <w:tc>
          <w:tcPr>
            <w:tcW w:w="1271" w:type="dxa"/>
            <w:shd w:val="clear" w:color="auto" w:fill="auto"/>
          </w:tcPr>
          <w:p w14:paraId="48A581F4" w14:textId="77777777" w:rsidR="00F54A37" w:rsidRPr="00F54A37" w:rsidRDefault="00F54A37" w:rsidP="00F54A37">
            <w:pPr>
              <w:pStyle w:val="TableContents"/>
              <w:spacing w:after="0"/>
              <w:ind w:firstLine="0"/>
              <w:rPr>
                <w:rFonts w:cs="Arial"/>
                <w:sz w:val="16"/>
                <w:szCs w:val="16"/>
              </w:rPr>
            </w:pPr>
            <w:r w:rsidRPr="00F54A37">
              <w:rPr>
                <w:rFonts w:cs="Arial"/>
                <w:sz w:val="16"/>
                <w:szCs w:val="16"/>
              </w:rPr>
              <w:t>15.</w:t>
            </w:r>
          </w:p>
          <w:p w14:paraId="10774E3A" w14:textId="77777777" w:rsidR="00F54A37" w:rsidRPr="00F54A37" w:rsidRDefault="00F54A37" w:rsidP="00F54A37">
            <w:pPr>
              <w:pStyle w:val="TableContents"/>
              <w:spacing w:after="0"/>
              <w:ind w:firstLine="0"/>
              <w:rPr>
                <w:rFonts w:cs="Arial"/>
                <w:sz w:val="16"/>
                <w:szCs w:val="16"/>
              </w:rPr>
            </w:pPr>
            <w:r w:rsidRPr="00F54A37">
              <w:rPr>
                <w:rFonts w:cs="Arial"/>
                <w:sz w:val="16"/>
                <w:szCs w:val="16"/>
                <w:u w:val="single"/>
              </w:rPr>
              <w:t>Darba</w:t>
            </w:r>
          </w:p>
          <w:p w14:paraId="4C00BFB7" w14:textId="77777777" w:rsidR="00F54A37" w:rsidRPr="00F54A37" w:rsidRDefault="00F54A37" w:rsidP="00F54A37">
            <w:pPr>
              <w:pStyle w:val="TableContents"/>
              <w:spacing w:after="0"/>
              <w:ind w:firstLine="0"/>
              <w:rPr>
                <w:rFonts w:cs="Arial"/>
                <w:sz w:val="16"/>
                <w:szCs w:val="16"/>
              </w:rPr>
            </w:pPr>
            <w:r w:rsidRPr="00F54A37">
              <w:rPr>
                <w:rFonts w:cs="Arial"/>
                <w:sz w:val="16"/>
                <w:szCs w:val="16"/>
                <w:u w:val="single"/>
              </w:rPr>
              <w:t>spēka</w:t>
            </w:r>
          </w:p>
          <w:p w14:paraId="53C7B59B" w14:textId="77777777" w:rsidR="00F54A37" w:rsidRPr="00F54A37" w:rsidRDefault="00F54A37" w:rsidP="00F54A37">
            <w:pPr>
              <w:pStyle w:val="TableContents"/>
              <w:spacing w:after="0"/>
              <w:ind w:firstLine="0"/>
              <w:rPr>
                <w:rFonts w:cs="Arial"/>
                <w:sz w:val="16"/>
                <w:szCs w:val="16"/>
              </w:rPr>
            </w:pPr>
            <w:r w:rsidRPr="00F54A37">
              <w:rPr>
                <w:rFonts w:cs="Arial"/>
                <w:sz w:val="16"/>
                <w:szCs w:val="16"/>
                <w:u w:val="single"/>
              </w:rPr>
              <w:t>produktivitāte</w:t>
            </w:r>
          </w:p>
        </w:tc>
        <w:tc>
          <w:tcPr>
            <w:tcW w:w="1991" w:type="dxa"/>
            <w:shd w:val="clear" w:color="auto" w:fill="auto"/>
          </w:tcPr>
          <w:p w14:paraId="2F8EEB41" w14:textId="77777777" w:rsidR="00F54A37" w:rsidRPr="00F54A37" w:rsidRDefault="00F54A37" w:rsidP="00F54A37">
            <w:pPr>
              <w:pStyle w:val="TableContents"/>
              <w:spacing w:after="0"/>
              <w:ind w:firstLine="0"/>
              <w:jc w:val="left"/>
              <w:rPr>
                <w:rFonts w:cs="Arial"/>
                <w:sz w:val="16"/>
                <w:szCs w:val="16"/>
              </w:rPr>
            </w:pPr>
            <w:r w:rsidRPr="00F54A37">
              <w:rPr>
                <w:rFonts w:cs="Arial"/>
                <w:sz w:val="16"/>
                <w:szCs w:val="16"/>
              </w:rPr>
              <w:t>Pievienotā vērtība, ko rada viens strādājošais gada laikā, šeit – attiecināta pret</w:t>
            </w:r>
          </w:p>
          <w:p w14:paraId="18E3DE54" w14:textId="77777777" w:rsidR="00F54A37" w:rsidRPr="00F54A37" w:rsidRDefault="00F54A37" w:rsidP="00F54A37">
            <w:pPr>
              <w:pStyle w:val="TableContents"/>
              <w:spacing w:after="0"/>
              <w:ind w:firstLine="0"/>
              <w:jc w:val="left"/>
              <w:rPr>
                <w:rFonts w:cs="Arial"/>
                <w:sz w:val="16"/>
                <w:szCs w:val="16"/>
              </w:rPr>
            </w:pPr>
            <w:r w:rsidRPr="00F54A37">
              <w:rPr>
                <w:rFonts w:cs="Arial"/>
                <w:sz w:val="16"/>
                <w:szCs w:val="16"/>
              </w:rPr>
              <w:t>ES vidējo.</w:t>
            </w:r>
          </w:p>
        </w:tc>
        <w:tc>
          <w:tcPr>
            <w:tcW w:w="813" w:type="dxa"/>
          </w:tcPr>
          <w:p w14:paraId="6BB7DFB5" w14:textId="77777777" w:rsidR="00F54A37" w:rsidRPr="00F54A37" w:rsidRDefault="00F54A37" w:rsidP="00F54A37">
            <w:pPr>
              <w:pStyle w:val="TableContents"/>
              <w:spacing w:after="0"/>
              <w:ind w:firstLine="0"/>
              <w:jc w:val="center"/>
              <w:rPr>
                <w:rFonts w:cs="Arial"/>
                <w:b/>
                <w:color w:val="632423"/>
                <w:sz w:val="16"/>
                <w:szCs w:val="16"/>
              </w:rPr>
            </w:pPr>
          </w:p>
        </w:tc>
        <w:tc>
          <w:tcPr>
            <w:tcW w:w="813" w:type="dxa"/>
          </w:tcPr>
          <w:p w14:paraId="60E26966" w14:textId="63773192" w:rsidR="00F54A37" w:rsidRPr="00F54A37" w:rsidRDefault="007F61AE"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813" w:type="dxa"/>
          </w:tcPr>
          <w:p w14:paraId="1D204975" w14:textId="18A72FD3" w:rsidR="00F54A37" w:rsidRPr="00F54A37" w:rsidRDefault="00F54A37" w:rsidP="00F54A37">
            <w:pPr>
              <w:pStyle w:val="TableContents"/>
              <w:spacing w:after="0"/>
              <w:ind w:firstLine="0"/>
              <w:jc w:val="center"/>
              <w:rPr>
                <w:rFonts w:cs="Arial"/>
                <w:b/>
                <w:color w:val="632423"/>
                <w:sz w:val="16"/>
                <w:szCs w:val="16"/>
              </w:rPr>
            </w:pPr>
          </w:p>
        </w:tc>
        <w:tc>
          <w:tcPr>
            <w:tcW w:w="957" w:type="dxa"/>
            <w:shd w:val="clear" w:color="auto" w:fill="auto"/>
            <w:vAlign w:val="center"/>
          </w:tcPr>
          <w:p w14:paraId="78D4FB74" w14:textId="7EC9C1E4" w:rsidR="00F54A37" w:rsidRPr="00F54A37" w:rsidRDefault="00F54A37" w:rsidP="00F54A37">
            <w:pPr>
              <w:pStyle w:val="TableContents"/>
              <w:spacing w:after="0"/>
              <w:ind w:firstLine="0"/>
              <w:jc w:val="center"/>
              <w:rPr>
                <w:rFonts w:cs="Arial"/>
                <w:sz w:val="16"/>
                <w:szCs w:val="16"/>
              </w:rPr>
            </w:pPr>
            <w:r w:rsidRPr="00F54A37">
              <w:rPr>
                <w:rFonts w:cs="Arial"/>
                <w:b/>
                <w:color w:val="632423"/>
                <w:sz w:val="16"/>
                <w:szCs w:val="16"/>
              </w:rPr>
              <w:t>2</w:t>
            </w:r>
          </w:p>
        </w:tc>
        <w:tc>
          <w:tcPr>
            <w:tcW w:w="573" w:type="dxa"/>
            <w:shd w:val="clear" w:color="auto" w:fill="auto"/>
            <w:vAlign w:val="center"/>
          </w:tcPr>
          <w:p w14:paraId="1DBF8129" w14:textId="77777777" w:rsidR="00F54A37" w:rsidRPr="00F54A37" w:rsidRDefault="00F54A37" w:rsidP="00F54A37">
            <w:pPr>
              <w:pStyle w:val="TableContents"/>
              <w:spacing w:after="0"/>
              <w:ind w:firstLine="0"/>
              <w:jc w:val="center"/>
              <w:rPr>
                <w:rFonts w:cs="Arial"/>
                <w:sz w:val="16"/>
                <w:szCs w:val="16"/>
              </w:rPr>
            </w:pPr>
            <w:r w:rsidRPr="00F54A37">
              <w:rPr>
                <w:rFonts w:cs="Arial"/>
                <w:b/>
                <w:sz w:val="16"/>
                <w:szCs w:val="16"/>
              </w:rPr>
              <w:t>67</w:t>
            </w:r>
          </w:p>
        </w:tc>
        <w:tc>
          <w:tcPr>
            <w:tcW w:w="986" w:type="dxa"/>
            <w:shd w:val="clear" w:color="auto" w:fill="auto"/>
            <w:vAlign w:val="center"/>
          </w:tcPr>
          <w:p w14:paraId="56CACAA6"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 no ES vidējā</w:t>
            </w:r>
          </w:p>
        </w:tc>
        <w:tc>
          <w:tcPr>
            <w:tcW w:w="470" w:type="dxa"/>
            <w:shd w:val="clear" w:color="auto" w:fill="auto"/>
            <w:vAlign w:val="center"/>
          </w:tcPr>
          <w:p w14:paraId="3CCD2A75" w14:textId="77777777" w:rsidR="00F54A37" w:rsidRPr="00F54A37" w:rsidRDefault="00F54A37" w:rsidP="00F54A37">
            <w:pPr>
              <w:pStyle w:val="TableContents"/>
              <w:snapToGrid w:val="0"/>
              <w:spacing w:after="0"/>
              <w:ind w:firstLine="0"/>
              <w:jc w:val="center"/>
              <w:rPr>
                <w:rFonts w:cs="Arial"/>
                <w:sz w:val="16"/>
                <w:szCs w:val="16"/>
              </w:rPr>
            </w:pPr>
          </w:p>
        </w:tc>
        <w:tc>
          <w:tcPr>
            <w:tcW w:w="470" w:type="dxa"/>
            <w:shd w:val="clear" w:color="auto" w:fill="auto"/>
            <w:vAlign w:val="center"/>
          </w:tcPr>
          <w:p w14:paraId="25E2906A" w14:textId="77777777" w:rsidR="00F54A37" w:rsidRPr="00F54A37" w:rsidRDefault="00F54A37" w:rsidP="00F54A37">
            <w:pPr>
              <w:pStyle w:val="TableContents"/>
              <w:snapToGrid w:val="0"/>
              <w:spacing w:after="0"/>
              <w:ind w:firstLine="0"/>
              <w:jc w:val="center"/>
              <w:rPr>
                <w:rFonts w:cs="Arial"/>
                <w:sz w:val="16"/>
                <w:szCs w:val="16"/>
              </w:rPr>
            </w:pPr>
          </w:p>
        </w:tc>
        <w:tc>
          <w:tcPr>
            <w:tcW w:w="471" w:type="dxa"/>
            <w:shd w:val="clear" w:color="auto" w:fill="auto"/>
            <w:vAlign w:val="center"/>
          </w:tcPr>
          <w:p w14:paraId="7FCAF80A"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95</w:t>
            </w:r>
          </w:p>
        </w:tc>
      </w:tr>
      <w:tr w:rsidR="00F54A37" w:rsidRPr="00F54A37" w14:paraId="69BA7937" w14:textId="77777777" w:rsidTr="00F54A37">
        <w:tc>
          <w:tcPr>
            <w:tcW w:w="1271" w:type="dxa"/>
            <w:shd w:val="clear" w:color="auto" w:fill="auto"/>
          </w:tcPr>
          <w:p w14:paraId="4B3BDB75" w14:textId="77777777" w:rsidR="00F54A37" w:rsidRPr="00F54A37" w:rsidRDefault="00F54A37" w:rsidP="00F54A37">
            <w:pPr>
              <w:pStyle w:val="TableContents"/>
              <w:spacing w:after="0"/>
              <w:ind w:firstLine="0"/>
              <w:rPr>
                <w:rFonts w:cs="Arial"/>
                <w:sz w:val="16"/>
                <w:szCs w:val="16"/>
              </w:rPr>
            </w:pPr>
            <w:r w:rsidRPr="00F54A37">
              <w:rPr>
                <w:rFonts w:cs="Arial"/>
                <w:sz w:val="16"/>
                <w:szCs w:val="16"/>
              </w:rPr>
              <w:t>26.</w:t>
            </w:r>
          </w:p>
          <w:p w14:paraId="525EFA42" w14:textId="77777777" w:rsidR="00F54A37" w:rsidRPr="00F54A37" w:rsidRDefault="00F54A37" w:rsidP="00F54A37">
            <w:pPr>
              <w:pStyle w:val="TableContents"/>
              <w:spacing w:after="0"/>
              <w:ind w:firstLine="0"/>
              <w:rPr>
                <w:rFonts w:cs="Arial"/>
                <w:sz w:val="16"/>
                <w:szCs w:val="16"/>
              </w:rPr>
            </w:pPr>
            <w:r w:rsidRPr="00F54A37">
              <w:rPr>
                <w:rFonts w:cs="Arial"/>
                <w:sz w:val="16"/>
                <w:szCs w:val="16"/>
                <w:u w:val="single"/>
              </w:rPr>
              <w:t>Ārējās tirdzniecības bilance</w:t>
            </w:r>
          </w:p>
        </w:tc>
        <w:tc>
          <w:tcPr>
            <w:tcW w:w="1991" w:type="dxa"/>
            <w:shd w:val="clear" w:color="auto" w:fill="auto"/>
          </w:tcPr>
          <w:p w14:paraId="20B39F41" w14:textId="77777777" w:rsidR="00F54A37" w:rsidRPr="00F54A37" w:rsidRDefault="00F54A37" w:rsidP="00F54A37">
            <w:pPr>
              <w:pStyle w:val="TableContents"/>
              <w:spacing w:after="0"/>
              <w:ind w:firstLine="0"/>
              <w:jc w:val="left"/>
              <w:rPr>
                <w:rFonts w:cs="Arial"/>
                <w:sz w:val="16"/>
                <w:szCs w:val="16"/>
              </w:rPr>
            </w:pPr>
            <w:r w:rsidRPr="00F54A37">
              <w:rPr>
                <w:rFonts w:cs="Arial"/>
                <w:sz w:val="16"/>
                <w:szCs w:val="16"/>
              </w:rPr>
              <w:t>Starpība starp kopējo valsts preču eksportu un importu preču vērtības (naudas) izteiksmē.</w:t>
            </w:r>
          </w:p>
        </w:tc>
        <w:tc>
          <w:tcPr>
            <w:tcW w:w="813" w:type="dxa"/>
          </w:tcPr>
          <w:p w14:paraId="1EA8420D" w14:textId="77777777" w:rsidR="00F54A37" w:rsidRPr="00F54A37" w:rsidRDefault="00F54A37" w:rsidP="00F54A37">
            <w:pPr>
              <w:pStyle w:val="TableContents"/>
              <w:spacing w:after="0"/>
              <w:ind w:firstLine="0"/>
              <w:jc w:val="center"/>
              <w:rPr>
                <w:rFonts w:cs="Arial"/>
                <w:b/>
                <w:color w:val="632423"/>
                <w:sz w:val="16"/>
                <w:szCs w:val="16"/>
              </w:rPr>
            </w:pPr>
          </w:p>
        </w:tc>
        <w:tc>
          <w:tcPr>
            <w:tcW w:w="813" w:type="dxa"/>
          </w:tcPr>
          <w:p w14:paraId="328BE48E" w14:textId="6EB59C42" w:rsidR="00F54A37" w:rsidRPr="00F54A37" w:rsidRDefault="007F61AE"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813" w:type="dxa"/>
          </w:tcPr>
          <w:p w14:paraId="1E929ED2" w14:textId="68F24D49" w:rsidR="00F54A37" w:rsidRPr="00F54A37" w:rsidRDefault="00F54A37" w:rsidP="00F54A37">
            <w:pPr>
              <w:pStyle w:val="TableContents"/>
              <w:spacing w:after="0"/>
              <w:ind w:firstLine="0"/>
              <w:jc w:val="center"/>
              <w:rPr>
                <w:rFonts w:cs="Arial"/>
                <w:b/>
                <w:color w:val="632423"/>
                <w:sz w:val="16"/>
                <w:szCs w:val="16"/>
              </w:rPr>
            </w:pPr>
          </w:p>
        </w:tc>
        <w:tc>
          <w:tcPr>
            <w:tcW w:w="957" w:type="dxa"/>
            <w:shd w:val="clear" w:color="auto" w:fill="auto"/>
            <w:vAlign w:val="center"/>
          </w:tcPr>
          <w:p w14:paraId="25F13BF5" w14:textId="7AAECA44" w:rsidR="00F54A37" w:rsidRPr="00F54A37" w:rsidRDefault="00F54A37" w:rsidP="00F54A37">
            <w:pPr>
              <w:pStyle w:val="TableContents"/>
              <w:spacing w:after="0"/>
              <w:ind w:firstLine="0"/>
              <w:jc w:val="center"/>
              <w:rPr>
                <w:rFonts w:cs="Arial"/>
                <w:sz w:val="16"/>
                <w:szCs w:val="16"/>
              </w:rPr>
            </w:pPr>
            <w:r w:rsidRPr="00F54A37">
              <w:rPr>
                <w:rFonts w:cs="Arial"/>
                <w:b/>
                <w:color w:val="632423"/>
                <w:sz w:val="16"/>
                <w:szCs w:val="16"/>
              </w:rPr>
              <w:t>-1</w:t>
            </w:r>
          </w:p>
        </w:tc>
        <w:tc>
          <w:tcPr>
            <w:tcW w:w="573" w:type="dxa"/>
            <w:shd w:val="clear" w:color="auto" w:fill="auto"/>
            <w:vAlign w:val="center"/>
          </w:tcPr>
          <w:p w14:paraId="3295FA73" w14:textId="77777777" w:rsidR="00F54A37" w:rsidRPr="00F54A37" w:rsidRDefault="00F54A37" w:rsidP="00F54A37">
            <w:pPr>
              <w:pStyle w:val="TableContents"/>
              <w:spacing w:after="0"/>
              <w:ind w:firstLine="0"/>
              <w:jc w:val="center"/>
              <w:rPr>
                <w:rFonts w:cs="Arial"/>
                <w:sz w:val="16"/>
                <w:szCs w:val="16"/>
              </w:rPr>
            </w:pPr>
            <w:r w:rsidRPr="00F54A37">
              <w:rPr>
                <w:rFonts w:cs="Arial"/>
                <w:b/>
                <w:sz w:val="16"/>
                <w:szCs w:val="16"/>
              </w:rPr>
              <w:t>-2517</w:t>
            </w:r>
          </w:p>
        </w:tc>
        <w:tc>
          <w:tcPr>
            <w:tcW w:w="986" w:type="dxa"/>
            <w:shd w:val="clear" w:color="auto" w:fill="auto"/>
            <w:vAlign w:val="center"/>
          </w:tcPr>
          <w:p w14:paraId="3EB5DC74" w14:textId="77777777" w:rsidR="00F54A37" w:rsidRPr="00F54A37" w:rsidRDefault="00F54A37" w:rsidP="00F54A37">
            <w:pPr>
              <w:spacing w:after="0"/>
              <w:ind w:firstLine="0"/>
              <w:jc w:val="center"/>
              <w:rPr>
                <w:rFonts w:cs="Arial"/>
                <w:sz w:val="16"/>
                <w:szCs w:val="16"/>
              </w:rPr>
            </w:pPr>
            <w:r w:rsidRPr="00F54A37">
              <w:rPr>
                <w:rFonts w:cs="Arial"/>
                <w:sz w:val="16"/>
                <w:szCs w:val="16"/>
              </w:rPr>
              <w:t>miljonos</w:t>
            </w:r>
          </w:p>
          <w:p w14:paraId="61D71D57" w14:textId="77777777" w:rsidR="00F54A37" w:rsidRPr="00F54A37" w:rsidRDefault="00F54A37" w:rsidP="00F54A37">
            <w:pPr>
              <w:spacing w:after="0"/>
              <w:ind w:firstLine="0"/>
              <w:jc w:val="center"/>
              <w:rPr>
                <w:rFonts w:cs="Arial"/>
                <w:sz w:val="16"/>
                <w:szCs w:val="16"/>
              </w:rPr>
            </w:pPr>
            <w:r w:rsidRPr="00F54A37">
              <w:rPr>
                <w:rFonts w:cs="Arial"/>
                <w:sz w:val="16"/>
                <w:szCs w:val="16"/>
              </w:rPr>
              <w:t>EUR gadā</w:t>
            </w:r>
          </w:p>
        </w:tc>
        <w:tc>
          <w:tcPr>
            <w:tcW w:w="470" w:type="dxa"/>
            <w:shd w:val="clear" w:color="auto" w:fill="auto"/>
            <w:vAlign w:val="center"/>
          </w:tcPr>
          <w:p w14:paraId="148D6C39" w14:textId="77777777" w:rsidR="00F54A37" w:rsidRPr="00F54A37" w:rsidRDefault="00F54A37" w:rsidP="00F54A37">
            <w:pPr>
              <w:pStyle w:val="TableContents"/>
              <w:snapToGrid w:val="0"/>
              <w:spacing w:after="0"/>
              <w:ind w:firstLine="0"/>
              <w:jc w:val="center"/>
              <w:rPr>
                <w:rFonts w:cs="Arial"/>
                <w:sz w:val="16"/>
                <w:szCs w:val="16"/>
              </w:rPr>
            </w:pPr>
          </w:p>
        </w:tc>
        <w:tc>
          <w:tcPr>
            <w:tcW w:w="470" w:type="dxa"/>
            <w:shd w:val="clear" w:color="auto" w:fill="auto"/>
            <w:vAlign w:val="center"/>
          </w:tcPr>
          <w:p w14:paraId="107D837A" w14:textId="77777777" w:rsidR="00F54A37" w:rsidRPr="00F54A37" w:rsidRDefault="00F54A37" w:rsidP="00F54A37">
            <w:pPr>
              <w:pStyle w:val="TableContents"/>
              <w:snapToGrid w:val="0"/>
              <w:spacing w:after="0"/>
              <w:ind w:firstLine="0"/>
              <w:jc w:val="center"/>
              <w:rPr>
                <w:rFonts w:cs="Arial"/>
                <w:sz w:val="16"/>
                <w:szCs w:val="16"/>
              </w:rPr>
            </w:pPr>
          </w:p>
        </w:tc>
        <w:tc>
          <w:tcPr>
            <w:tcW w:w="471" w:type="dxa"/>
            <w:shd w:val="clear" w:color="auto" w:fill="auto"/>
            <w:vAlign w:val="center"/>
          </w:tcPr>
          <w:p w14:paraId="3A299EB6"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0</w:t>
            </w:r>
          </w:p>
        </w:tc>
      </w:tr>
      <w:tr w:rsidR="00F54A37" w:rsidRPr="00F54A37" w14:paraId="6BAD9026" w14:textId="77777777" w:rsidTr="00F54A37">
        <w:trPr>
          <w:trHeight w:val="937"/>
        </w:trPr>
        <w:tc>
          <w:tcPr>
            <w:tcW w:w="1271" w:type="dxa"/>
            <w:shd w:val="clear" w:color="auto" w:fill="auto"/>
          </w:tcPr>
          <w:p w14:paraId="31C92FAA" w14:textId="77777777" w:rsidR="00F54A37" w:rsidRPr="00F54A37" w:rsidRDefault="00F54A37" w:rsidP="00F54A37">
            <w:pPr>
              <w:pStyle w:val="TableContents"/>
              <w:spacing w:after="0"/>
              <w:ind w:firstLine="0"/>
              <w:rPr>
                <w:rFonts w:cs="Arial"/>
                <w:sz w:val="16"/>
                <w:szCs w:val="16"/>
              </w:rPr>
            </w:pPr>
            <w:r w:rsidRPr="00F54A37">
              <w:rPr>
                <w:rFonts w:cs="Arial"/>
                <w:sz w:val="16"/>
                <w:szCs w:val="16"/>
              </w:rPr>
              <w:t>27.</w:t>
            </w:r>
          </w:p>
          <w:p w14:paraId="0E3649D4" w14:textId="77777777" w:rsidR="00F54A37" w:rsidRPr="00F54A37" w:rsidRDefault="00F54A37" w:rsidP="00F54A37">
            <w:pPr>
              <w:pStyle w:val="TableContents"/>
              <w:spacing w:after="0"/>
              <w:ind w:firstLine="0"/>
              <w:rPr>
                <w:rFonts w:cs="Arial"/>
                <w:sz w:val="16"/>
                <w:szCs w:val="16"/>
              </w:rPr>
            </w:pPr>
            <w:r w:rsidRPr="00F54A37">
              <w:rPr>
                <w:rFonts w:cs="Arial"/>
                <w:sz w:val="16"/>
                <w:szCs w:val="16"/>
                <w:u w:val="single"/>
              </w:rPr>
              <w:t xml:space="preserve">Energoatkarība </w:t>
            </w:r>
            <w:r w:rsidRPr="00F54A37">
              <w:rPr>
                <w:rFonts w:cs="Arial"/>
                <w:sz w:val="16"/>
                <w:szCs w:val="16"/>
              </w:rPr>
              <w:t>(NAP 198)</w:t>
            </w:r>
          </w:p>
        </w:tc>
        <w:tc>
          <w:tcPr>
            <w:tcW w:w="1991" w:type="dxa"/>
            <w:shd w:val="clear" w:color="auto" w:fill="auto"/>
          </w:tcPr>
          <w:p w14:paraId="53BAFEEA" w14:textId="77777777" w:rsidR="00F54A37" w:rsidRPr="00F54A37" w:rsidRDefault="00F54A37" w:rsidP="00F54A37">
            <w:pPr>
              <w:pStyle w:val="TableContents"/>
              <w:spacing w:after="0"/>
              <w:ind w:firstLine="0"/>
              <w:jc w:val="left"/>
              <w:rPr>
                <w:rFonts w:cs="Arial"/>
                <w:sz w:val="16"/>
                <w:szCs w:val="16"/>
              </w:rPr>
            </w:pPr>
            <w:r w:rsidRPr="00F54A37">
              <w:rPr>
                <w:rFonts w:cs="Arial"/>
                <w:sz w:val="16"/>
                <w:szCs w:val="16"/>
              </w:rPr>
              <w:t>Neto energoresursu imports attiecināts pret bruto iekšzemes enerģijas patēriņu plus bunkurēšanu.</w:t>
            </w:r>
          </w:p>
        </w:tc>
        <w:tc>
          <w:tcPr>
            <w:tcW w:w="813" w:type="dxa"/>
          </w:tcPr>
          <w:p w14:paraId="25D4EB35" w14:textId="0ED9D1F9" w:rsidR="00F54A37" w:rsidRPr="00F54A37" w:rsidRDefault="00F54A37"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813" w:type="dxa"/>
          </w:tcPr>
          <w:p w14:paraId="164919AD" w14:textId="37FAA691" w:rsidR="00F54A37" w:rsidRPr="00F54A37" w:rsidRDefault="00F54A37" w:rsidP="00F54A37">
            <w:pPr>
              <w:pStyle w:val="TableContents"/>
              <w:spacing w:after="0"/>
              <w:ind w:firstLine="0"/>
              <w:jc w:val="center"/>
              <w:rPr>
                <w:rFonts w:cs="Arial"/>
                <w:b/>
                <w:color w:val="632423"/>
                <w:sz w:val="16"/>
                <w:szCs w:val="16"/>
              </w:rPr>
            </w:pPr>
          </w:p>
        </w:tc>
        <w:tc>
          <w:tcPr>
            <w:tcW w:w="813" w:type="dxa"/>
          </w:tcPr>
          <w:p w14:paraId="2E38B163" w14:textId="3BCBD8CE" w:rsidR="00F54A37" w:rsidRPr="00F54A37" w:rsidRDefault="00F54A37" w:rsidP="00F54A37">
            <w:pPr>
              <w:pStyle w:val="TableContents"/>
              <w:spacing w:after="0"/>
              <w:ind w:firstLine="0"/>
              <w:jc w:val="center"/>
              <w:rPr>
                <w:rFonts w:cs="Arial"/>
                <w:b/>
                <w:color w:val="632423"/>
                <w:sz w:val="16"/>
                <w:szCs w:val="16"/>
              </w:rPr>
            </w:pPr>
          </w:p>
        </w:tc>
        <w:tc>
          <w:tcPr>
            <w:tcW w:w="957" w:type="dxa"/>
            <w:shd w:val="clear" w:color="auto" w:fill="auto"/>
            <w:vAlign w:val="center"/>
          </w:tcPr>
          <w:p w14:paraId="47D239FD" w14:textId="79E3AB89" w:rsidR="00F54A37" w:rsidRPr="00F54A37" w:rsidRDefault="00F54A37" w:rsidP="00F54A37">
            <w:pPr>
              <w:pStyle w:val="TableContents"/>
              <w:spacing w:after="0"/>
              <w:ind w:firstLine="0"/>
              <w:jc w:val="center"/>
              <w:rPr>
                <w:rFonts w:cs="Arial"/>
                <w:sz w:val="16"/>
                <w:szCs w:val="16"/>
              </w:rPr>
            </w:pPr>
            <w:r w:rsidRPr="00F54A37">
              <w:rPr>
                <w:rFonts w:cs="Arial"/>
                <w:b/>
                <w:color w:val="632423"/>
                <w:sz w:val="16"/>
                <w:szCs w:val="16"/>
              </w:rPr>
              <w:t>0</w:t>
            </w:r>
          </w:p>
        </w:tc>
        <w:tc>
          <w:tcPr>
            <w:tcW w:w="573" w:type="dxa"/>
            <w:shd w:val="clear" w:color="auto" w:fill="auto"/>
            <w:vAlign w:val="center"/>
          </w:tcPr>
          <w:p w14:paraId="670776B9" w14:textId="77777777" w:rsidR="00F54A37" w:rsidRPr="00F54A37" w:rsidRDefault="00F54A37" w:rsidP="00F54A37">
            <w:pPr>
              <w:pStyle w:val="TableContents"/>
              <w:spacing w:after="0"/>
              <w:ind w:firstLine="0"/>
              <w:jc w:val="center"/>
              <w:rPr>
                <w:rFonts w:cs="Arial"/>
                <w:sz w:val="16"/>
                <w:szCs w:val="16"/>
              </w:rPr>
            </w:pPr>
            <w:r w:rsidRPr="00F54A37">
              <w:rPr>
                <w:rFonts w:cs="Arial"/>
                <w:b/>
                <w:sz w:val="16"/>
                <w:szCs w:val="16"/>
              </w:rPr>
              <w:t>55,9</w:t>
            </w:r>
          </w:p>
        </w:tc>
        <w:tc>
          <w:tcPr>
            <w:tcW w:w="986" w:type="dxa"/>
            <w:shd w:val="clear" w:color="auto" w:fill="auto"/>
            <w:vAlign w:val="center"/>
          </w:tcPr>
          <w:p w14:paraId="246292EA" w14:textId="1667158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 no iekšzemes enerģijas patēriņa un bunkurē</w:t>
            </w:r>
            <w:r w:rsidR="001F7622">
              <w:rPr>
                <w:rFonts w:cs="Arial"/>
                <w:sz w:val="16"/>
                <w:szCs w:val="16"/>
              </w:rPr>
              <w:t>-</w:t>
            </w:r>
            <w:r w:rsidRPr="00F54A37">
              <w:rPr>
                <w:rFonts w:cs="Arial"/>
                <w:sz w:val="16"/>
                <w:szCs w:val="16"/>
              </w:rPr>
              <w:t>šanas</w:t>
            </w:r>
          </w:p>
        </w:tc>
        <w:tc>
          <w:tcPr>
            <w:tcW w:w="470" w:type="dxa"/>
            <w:shd w:val="clear" w:color="auto" w:fill="auto"/>
            <w:vAlign w:val="center"/>
          </w:tcPr>
          <w:p w14:paraId="74AAF093"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43,2</w:t>
            </w:r>
          </w:p>
        </w:tc>
        <w:tc>
          <w:tcPr>
            <w:tcW w:w="470" w:type="dxa"/>
            <w:shd w:val="clear" w:color="auto" w:fill="auto"/>
            <w:vAlign w:val="center"/>
          </w:tcPr>
          <w:p w14:paraId="5CDC21E0"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4,1</w:t>
            </w:r>
          </w:p>
        </w:tc>
        <w:tc>
          <w:tcPr>
            <w:tcW w:w="471" w:type="dxa"/>
            <w:shd w:val="clear" w:color="auto" w:fill="auto"/>
            <w:vAlign w:val="center"/>
          </w:tcPr>
          <w:p w14:paraId="040C6C90"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50</w:t>
            </w:r>
          </w:p>
        </w:tc>
      </w:tr>
      <w:tr w:rsidR="00F54A37" w:rsidRPr="00F54A37" w14:paraId="05C2BD27" w14:textId="77777777" w:rsidTr="00F54A37">
        <w:trPr>
          <w:trHeight w:val="690"/>
        </w:trPr>
        <w:tc>
          <w:tcPr>
            <w:tcW w:w="1271" w:type="dxa"/>
            <w:vMerge w:val="restart"/>
            <w:shd w:val="clear" w:color="auto" w:fill="auto"/>
          </w:tcPr>
          <w:p w14:paraId="7C7FF8B6" w14:textId="77777777" w:rsidR="00F54A37" w:rsidRPr="00F54A37" w:rsidRDefault="00F54A37" w:rsidP="00F54A37">
            <w:pPr>
              <w:pStyle w:val="TableContents"/>
              <w:spacing w:after="0"/>
              <w:ind w:firstLine="0"/>
              <w:rPr>
                <w:rFonts w:cs="Arial"/>
                <w:sz w:val="16"/>
                <w:szCs w:val="16"/>
              </w:rPr>
            </w:pPr>
            <w:r w:rsidRPr="00F54A37">
              <w:rPr>
                <w:rFonts w:cs="Arial"/>
                <w:sz w:val="16"/>
                <w:szCs w:val="16"/>
                <w:u w:val="single"/>
              </w:rPr>
              <w:t>28.</w:t>
            </w:r>
          </w:p>
          <w:p w14:paraId="54756882" w14:textId="77777777" w:rsidR="00F54A37" w:rsidRPr="00F54A37" w:rsidRDefault="00F54A37" w:rsidP="00F54A37">
            <w:pPr>
              <w:pStyle w:val="TableContents"/>
              <w:spacing w:after="0"/>
              <w:ind w:firstLine="0"/>
              <w:rPr>
                <w:rFonts w:cs="Arial"/>
                <w:sz w:val="16"/>
                <w:szCs w:val="16"/>
              </w:rPr>
            </w:pPr>
            <w:r w:rsidRPr="00F54A37">
              <w:rPr>
                <w:rFonts w:cs="Arial"/>
                <w:sz w:val="16"/>
                <w:szCs w:val="16"/>
                <w:u w:val="single"/>
              </w:rPr>
              <w:t xml:space="preserve">Izdevumi pētniecībai un attīstībai </w:t>
            </w:r>
          </w:p>
        </w:tc>
        <w:tc>
          <w:tcPr>
            <w:tcW w:w="1991" w:type="dxa"/>
            <w:shd w:val="clear" w:color="auto" w:fill="auto"/>
          </w:tcPr>
          <w:p w14:paraId="37372FF3" w14:textId="77777777" w:rsidR="00F54A37" w:rsidRPr="00F54A37" w:rsidRDefault="00F54A37" w:rsidP="00F54A37">
            <w:pPr>
              <w:pStyle w:val="TableContents"/>
              <w:spacing w:after="0"/>
              <w:ind w:firstLine="0"/>
              <w:jc w:val="left"/>
              <w:rPr>
                <w:rFonts w:cs="Arial"/>
                <w:sz w:val="16"/>
                <w:szCs w:val="16"/>
              </w:rPr>
            </w:pPr>
            <w:r w:rsidRPr="00F54A37">
              <w:rPr>
                <w:rFonts w:cs="Arial"/>
                <w:sz w:val="16"/>
                <w:szCs w:val="16"/>
              </w:rPr>
              <w:t xml:space="preserve">LV-2030 28.indikatoram: izdevumu pētniecībai un attīstībai daļa valsts budžetā. </w:t>
            </w:r>
          </w:p>
        </w:tc>
        <w:tc>
          <w:tcPr>
            <w:tcW w:w="813" w:type="dxa"/>
          </w:tcPr>
          <w:p w14:paraId="4199D5D5" w14:textId="55590982" w:rsidR="00F54A37" w:rsidRPr="00F54A37" w:rsidRDefault="00F54A37"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813" w:type="dxa"/>
          </w:tcPr>
          <w:p w14:paraId="51DD8146" w14:textId="7450249F" w:rsidR="00F54A37" w:rsidRPr="00F54A37" w:rsidRDefault="00F54A37" w:rsidP="00F54A37">
            <w:pPr>
              <w:pStyle w:val="TableContents"/>
              <w:spacing w:after="0"/>
              <w:ind w:firstLine="0"/>
              <w:jc w:val="center"/>
              <w:rPr>
                <w:rFonts w:cs="Arial"/>
                <w:b/>
                <w:color w:val="632423"/>
                <w:sz w:val="16"/>
                <w:szCs w:val="16"/>
              </w:rPr>
            </w:pPr>
          </w:p>
        </w:tc>
        <w:tc>
          <w:tcPr>
            <w:tcW w:w="813" w:type="dxa"/>
          </w:tcPr>
          <w:p w14:paraId="449DB9EC" w14:textId="0D6AB63A" w:rsidR="00F54A37" w:rsidRPr="00F54A37" w:rsidRDefault="00F54A37" w:rsidP="00F54A37">
            <w:pPr>
              <w:pStyle w:val="TableContents"/>
              <w:spacing w:after="0"/>
              <w:ind w:firstLine="0"/>
              <w:jc w:val="center"/>
              <w:rPr>
                <w:rFonts w:cs="Arial"/>
                <w:b/>
                <w:color w:val="632423"/>
                <w:sz w:val="16"/>
                <w:szCs w:val="16"/>
              </w:rPr>
            </w:pPr>
          </w:p>
        </w:tc>
        <w:tc>
          <w:tcPr>
            <w:tcW w:w="957" w:type="dxa"/>
            <w:vMerge w:val="restart"/>
            <w:shd w:val="clear" w:color="auto" w:fill="auto"/>
            <w:vAlign w:val="center"/>
          </w:tcPr>
          <w:p w14:paraId="5B374642" w14:textId="4FF9FE4D" w:rsidR="00F54A37" w:rsidRPr="00F54A37" w:rsidRDefault="00F54A37" w:rsidP="00F54A37">
            <w:pPr>
              <w:pStyle w:val="TableContents"/>
              <w:spacing w:after="0"/>
              <w:ind w:firstLine="0"/>
              <w:jc w:val="center"/>
              <w:rPr>
                <w:rFonts w:cs="Arial"/>
                <w:sz w:val="16"/>
                <w:szCs w:val="16"/>
              </w:rPr>
            </w:pPr>
            <w:r w:rsidRPr="00F54A37">
              <w:rPr>
                <w:rFonts w:cs="Arial"/>
                <w:b/>
                <w:color w:val="632423"/>
                <w:sz w:val="16"/>
                <w:szCs w:val="16"/>
              </w:rPr>
              <w:t>-1</w:t>
            </w:r>
          </w:p>
        </w:tc>
        <w:tc>
          <w:tcPr>
            <w:tcW w:w="573" w:type="dxa"/>
            <w:shd w:val="clear" w:color="auto" w:fill="auto"/>
            <w:vAlign w:val="center"/>
          </w:tcPr>
          <w:p w14:paraId="728F28AA" w14:textId="77777777" w:rsidR="00F54A37" w:rsidRPr="00F54A37" w:rsidRDefault="00F54A37" w:rsidP="00F54A37">
            <w:pPr>
              <w:pStyle w:val="TableContents"/>
              <w:spacing w:after="0"/>
              <w:ind w:firstLine="0"/>
              <w:jc w:val="center"/>
              <w:rPr>
                <w:rFonts w:cs="Arial"/>
                <w:sz w:val="16"/>
                <w:szCs w:val="16"/>
              </w:rPr>
            </w:pPr>
            <w:r w:rsidRPr="00F54A37">
              <w:rPr>
                <w:rFonts w:cs="Arial"/>
                <w:b/>
                <w:sz w:val="16"/>
                <w:szCs w:val="16"/>
              </w:rPr>
              <w:t>0,39</w:t>
            </w:r>
          </w:p>
          <w:p w14:paraId="79180807"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LV-2030</w:t>
            </w:r>
          </w:p>
        </w:tc>
        <w:tc>
          <w:tcPr>
            <w:tcW w:w="986" w:type="dxa"/>
            <w:vMerge w:val="restart"/>
            <w:shd w:val="clear" w:color="auto" w:fill="auto"/>
            <w:vAlign w:val="center"/>
          </w:tcPr>
          <w:p w14:paraId="29F8E191"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 no valsts budžeta izdevumiem</w:t>
            </w:r>
          </w:p>
          <w:p w14:paraId="4BF2363E"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 no IKP</w:t>
            </w:r>
          </w:p>
        </w:tc>
        <w:tc>
          <w:tcPr>
            <w:tcW w:w="470" w:type="dxa"/>
            <w:vMerge w:val="restart"/>
            <w:shd w:val="clear" w:color="auto" w:fill="auto"/>
            <w:vAlign w:val="center"/>
          </w:tcPr>
          <w:p w14:paraId="2617B5B4"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1,2</w:t>
            </w:r>
          </w:p>
        </w:tc>
        <w:tc>
          <w:tcPr>
            <w:tcW w:w="470" w:type="dxa"/>
            <w:vMerge w:val="restart"/>
            <w:shd w:val="clear" w:color="auto" w:fill="auto"/>
            <w:vAlign w:val="center"/>
          </w:tcPr>
          <w:p w14:paraId="76A2714F"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1,5</w:t>
            </w:r>
          </w:p>
        </w:tc>
        <w:tc>
          <w:tcPr>
            <w:tcW w:w="471" w:type="dxa"/>
            <w:vMerge w:val="restart"/>
            <w:shd w:val="clear" w:color="auto" w:fill="auto"/>
            <w:vAlign w:val="center"/>
          </w:tcPr>
          <w:p w14:paraId="50E1E95F"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3</w:t>
            </w:r>
          </w:p>
        </w:tc>
      </w:tr>
      <w:tr w:rsidR="00F54A37" w:rsidRPr="00F54A37" w14:paraId="37999B5A" w14:textId="77777777" w:rsidTr="00F54A37">
        <w:trPr>
          <w:trHeight w:val="690"/>
        </w:trPr>
        <w:tc>
          <w:tcPr>
            <w:tcW w:w="1271" w:type="dxa"/>
            <w:vMerge/>
            <w:shd w:val="clear" w:color="auto" w:fill="auto"/>
          </w:tcPr>
          <w:p w14:paraId="1ADF3A44" w14:textId="77777777" w:rsidR="00F54A37" w:rsidRPr="00F54A37" w:rsidRDefault="00F54A37" w:rsidP="00F54A37">
            <w:pPr>
              <w:pStyle w:val="TableContents"/>
              <w:snapToGrid w:val="0"/>
              <w:spacing w:after="0"/>
              <w:ind w:firstLine="0"/>
              <w:rPr>
                <w:rFonts w:cs="Arial"/>
                <w:sz w:val="16"/>
                <w:szCs w:val="16"/>
                <w:u w:val="single"/>
              </w:rPr>
            </w:pPr>
          </w:p>
        </w:tc>
        <w:tc>
          <w:tcPr>
            <w:tcW w:w="1991" w:type="dxa"/>
            <w:shd w:val="clear" w:color="auto" w:fill="auto"/>
          </w:tcPr>
          <w:p w14:paraId="00CB05EB" w14:textId="77777777" w:rsidR="00F54A37" w:rsidRPr="00F54A37" w:rsidRDefault="00F54A37" w:rsidP="00F54A37">
            <w:pPr>
              <w:pStyle w:val="TableContents"/>
              <w:spacing w:after="0"/>
              <w:ind w:firstLine="0"/>
              <w:jc w:val="left"/>
              <w:rPr>
                <w:rFonts w:cs="Arial"/>
                <w:sz w:val="16"/>
                <w:szCs w:val="16"/>
              </w:rPr>
            </w:pPr>
            <w:r w:rsidRPr="00F54A37">
              <w:rPr>
                <w:rFonts w:cs="Arial"/>
                <w:sz w:val="16"/>
                <w:szCs w:val="16"/>
              </w:rPr>
              <w:t>NAP 93. indikatoram: izdevumu pētniecībai un attīstībai attiecība pret IKP.</w:t>
            </w:r>
          </w:p>
        </w:tc>
        <w:tc>
          <w:tcPr>
            <w:tcW w:w="813" w:type="dxa"/>
          </w:tcPr>
          <w:p w14:paraId="1DA8CF24" w14:textId="53CEA814" w:rsidR="00F54A37" w:rsidRPr="00F54A37" w:rsidRDefault="00F54A37" w:rsidP="00F54A37">
            <w:pPr>
              <w:pStyle w:val="TableContents"/>
              <w:snapToGrid w:val="0"/>
              <w:spacing w:after="0"/>
              <w:ind w:firstLine="0"/>
              <w:jc w:val="center"/>
              <w:rPr>
                <w:rFonts w:cs="Arial"/>
                <w:b/>
                <w:color w:val="632423"/>
                <w:sz w:val="16"/>
                <w:szCs w:val="16"/>
              </w:rPr>
            </w:pPr>
            <w:r>
              <w:rPr>
                <w:rFonts w:cs="Arial"/>
                <w:b/>
                <w:color w:val="632423"/>
                <w:sz w:val="16"/>
                <w:szCs w:val="16"/>
              </w:rPr>
              <w:t>x</w:t>
            </w:r>
          </w:p>
        </w:tc>
        <w:tc>
          <w:tcPr>
            <w:tcW w:w="813" w:type="dxa"/>
          </w:tcPr>
          <w:p w14:paraId="75E860A7" w14:textId="45AD1FC6" w:rsidR="00F54A37" w:rsidRPr="00F54A37" w:rsidRDefault="00F54A37" w:rsidP="00F54A37">
            <w:pPr>
              <w:pStyle w:val="TableContents"/>
              <w:snapToGrid w:val="0"/>
              <w:spacing w:after="0"/>
              <w:ind w:firstLine="0"/>
              <w:jc w:val="center"/>
              <w:rPr>
                <w:rFonts w:cs="Arial"/>
                <w:b/>
                <w:color w:val="632423"/>
                <w:sz w:val="16"/>
                <w:szCs w:val="16"/>
              </w:rPr>
            </w:pPr>
          </w:p>
        </w:tc>
        <w:tc>
          <w:tcPr>
            <w:tcW w:w="813" w:type="dxa"/>
          </w:tcPr>
          <w:p w14:paraId="7B505FAD" w14:textId="39B528BB" w:rsidR="00F54A37" w:rsidRPr="00F54A37" w:rsidRDefault="00F54A37" w:rsidP="00F54A37">
            <w:pPr>
              <w:pStyle w:val="TableContents"/>
              <w:snapToGrid w:val="0"/>
              <w:spacing w:after="0"/>
              <w:ind w:firstLine="0"/>
              <w:jc w:val="center"/>
              <w:rPr>
                <w:rFonts w:cs="Arial"/>
                <w:b/>
                <w:color w:val="632423"/>
                <w:sz w:val="16"/>
                <w:szCs w:val="16"/>
              </w:rPr>
            </w:pPr>
          </w:p>
        </w:tc>
        <w:tc>
          <w:tcPr>
            <w:tcW w:w="957" w:type="dxa"/>
            <w:vMerge/>
            <w:shd w:val="clear" w:color="auto" w:fill="auto"/>
            <w:vAlign w:val="center"/>
          </w:tcPr>
          <w:p w14:paraId="07AEB93A" w14:textId="71F2666D" w:rsidR="00F54A37" w:rsidRPr="00F54A37" w:rsidRDefault="00F54A37" w:rsidP="00F54A37">
            <w:pPr>
              <w:pStyle w:val="TableContents"/>
              <w:snapToGrid w:val="0"/>
              <w:spacing w:after="0"/>
              <w:ind w:firstLine="0"/>
              <w:jc w:val="center"/>
              <w:rPr>
                <w:rFonts w:cs="Arial"/>
                <w:b/>
                <w:color w:val="632423"/>
                <w:sz w:val="16"/>
                <w:szCs w:val="16"/>
              </w:rPr>
            </w:pPr>
          </w:p>
        </w:tc>
        <w:tc>
          <w:tcPr>
            <w:tcW w:w="573" w:type="dxa"/>
            <w:shd w:val="clear" w:color="auto" w:fill="auto"/>
            <w:vAlign w:val="center"/>
          </w:tcPr>
          <w:p w14:paraId="5504AA08" w14:textId="77777777" w:rsidR="00F54A37" w:rsidRPr="00F54A37" w:rsidRDefault="00F54A37" w:rsidP="00F54A37">
            <w:pPr>
              <w:pStyle w:val="TableContents"/>
              <w:spacing w:after="0"/>
              <w:ind w:firstLine="0"/>
              <w:jc w:val="center"/>
              <w:rPr>
                <w:rFonts w:cs="Arial"/>
                <w:sz w:val="16"/>
                <w:szCs w:val="16"/>
              </w:rPr>
            </w:pPr>
            <w:r w:rsidRPr="00F54A37">
              <w:rPr>
                <w:rFonts w:cs="Arial"/>
                <w:b/>
                <w:sz w:val="16"/>
                <w:szCs w:val="16"/>
              </w:rPr>
              <w:t>0,60</w:t>
            </w:r>
          </w:p>
          <w:p w14:paraId="2EFBD095"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NAP 93</w:t>
            </w:r>
          </w:p>
        </w:tc>
        <w:tc>
          <w:tcPr>
            <w:tcW w:w="986" w:type="dxa"/>
            <w:vMerge/>
            <w:shd w:val="clear" w:color="auto" w:fill="auto"/>
            <w:vAlign w:val="center"/>
          </w:tcPr>
          <w:p w14:paraId="0D7DB3DB" w14:textId="77777777" w:rsidR="00F54A37" w:rsidRPr="00F54A37" w:rsidRDefault="00F54A37" w:rsidP="00F54A37">
            <w:pPr>
              <w:pStyle w:val="TableContents"/>
              <w:snapToGrid w:val="0"/>
              <w:spacing w:after="0"/>
              <w:ind w:firstLine="0"/>
              <w:jc w:val="center"/>
              <w:rPr>
                <w:rFonts w:cs="Arial"/>
                <w:sz w:val="16"/>
                <w:szCs w:val="16"/>
              </w:rPr>
            </w:pPr>
          </w:p>
        </w:tc>
        <w:tc>
          <w:tcPr>
            <w:tcW w:w="470" w:type="dxa"/>
            <w:vMerge/>
            <w:shd w:val="clear" w:color="auto" w:fill="auto"/>
            <w:vAlign w:val="center"/>
          </w:tcPr>
          <w:p w14:paraId="2A69963A" w14:textId="77777777" w:rsidR="00F54A37" w:rsidRPr="00F54A37" w:rsidRDefault="00F54A37" w:rsidP="00F54A37">
            <w:pPr>
              <w:pStyle w:val="TableContents"/>
              <w:snapToGrid w:val="0"/>
              <w:spacing w:after="0"/>
              <w:ind w:firstLine="0"/>
              <w:jc w:val="center"/>
              <w:rPr>
                <w:rFonts w:cs="Arial"/>
                <w:sz w:val="16"/>
                <w:szCs w:val="16"/>
              </w:rPr>
            </w:pPr>
          </w:p>
        </w:tc>
        <w:tc>
          <w:tcPr>
            <w:tcW w:w="470" w:type="dxa"/>
            <w:vMerge/>
            <w:shd w:val="clear" w:color="auto" w:fill="auto"/>
            <w:vAlign w:val="center"/>
          </w:tcPr>
          <w:p w14:paraId="2FB4F55B" w14:textId="77777777" w:rsidR="00F54A37" w:rsidRPr="00F54A37" w:rsidRDefault="00F54A37" w:rsidP="00F54A37">
            <w:pPr>
              <w:pStyle w:val="TableContents"/>
              <w:snapToGrid w:val="0"/>
              <w:spacing w:after="0"/>
              <w:ind w:firstLine="0"/>
              <w:jc w:val="center"/>
              <w:rPr>
                <w:rFonts w:cs="Arial"/>
                <w:sz w:val="16"/>
                <w:szCs w:val="16"/>
              </w:rPr>
            </w:pPr>
          </w:p>
        </w:tc>
        <w:tc>
          <w:tcPr>
            <w:tcW w:w="471" w:type="dxa"/>
            <w:vMerge/>
            <w:shd w:val="clear" w:color="auto" w:fill="auto"/>
            <w:vAlign w:val="center"/>
          </w:tcPr>
          <w:p w14:paraId="4C356612" w14:textId="77777777" w:rsidR="00F54A37" w:rsidRPr="00F54A37" w:rsidRDefault="00F54A37" w:rsidP="00F54A37">
            <w:pPr>
              <w:pStyle w:val="TableContents"/>
              <w:snapToGrid w:val="0"/>
              <w:spacing w:after="0"/>
              <w:ind w:firstLine="0"/>
              <w:jc w:val="center"/>
              <w:rPr>
                <w:rFonts w:cs="Arial"/>
                <w:sz w:val="16"/>
                <w:szCs w:val="16"/>
              </w:rPr>
            </w:pPr>
          </w:p>
        </w:tc>
      </w:tr>
      <w:tr w:rsidR="00F54A37" w:rsidRPr="00F54A37" w14:paraId="766134B3" w14:textId="77777777" w:rsidTr="00F54A37">
        <w:trPr>
          <w:trHeight w:val="227"/>
        </w:trPr>
        <w:tc>
          <w:tcPr>
            <w:tcW w:w="1271" w:type="dxa"/>
            <w:shd w:val="clear" w:color="auto" w:fill="auto"/>
          </w:tcPr>
          <w:p w14:paraId="1AE9AB3B" w14:textId="77777777" w:rsidR="00F54A37" w:rsidRPr="00F54A37" w:rsidRDefault="00F54A37" w:rsidP="00F54A37">
            <w:pPr>
              <w:pStyle w:val="TableContents"/>
              <w:spacing w:after="0"/>
              <w:ind w:firstLine="0"/>
              <w:rPr>
                <w:rFonts w:cs="Arial"/>
                <w:sz w:val="16"/>
                <w:szCs w:val="16"/>
              </w:rPr>
            </w:pPr>
            <w:r w:rsidRPr="00F54A37">
              <w:rPr>
                <w:rFonts w:cs="Arial"/>
                <w:sz w:val="16"/>
                <w:szCs w:val="16"/>
                <w:u w:val="single"/>
              </w:rPr>
              <w:t>31.</w:t>
            </w:r>
          </w:p>
          <w:p w14:paraId="115AC09E" w14:textId="77777777" w:rsidR="00F54A37" w:rsidRPr="00F54A37" w:rsidRDefault="00F54A37" w:rsidP="00F54A37">
            <w:pPr>
              <w:pStyle w:val="TableContents"/>
              <w:spacing w:after="0"/>
              <w:ind w:firstLine="0"/>
              <w:rPr>
                <w:rFonts w:cs="Arial"/>
                <w:sz w:val="16"/>
                <w:szCs w:val="16"/>
              </w:rPr>
            </w:pPr>
            <w:r w:rsidRPr="00F54A37">
              <w:rPr>
                <w:rFonts w:cs="Arial"/>
                <w:sz w:val="16"/>
                <w:szCs w:val="16"/>
                <w:u w:val="single"/>
              </w:rPr>
              <w:t xml:space="preserve">Atjaunojamo energoresursu īpatsvars </w:t>
            </w:r>
            <w:r w:rsidRPr="00F54A37">
              <w:rPr>
                <w:rFonts w:cs="Arial"/>
                <w:sz w:val="16"/>
                <w:szCs w:val="16"/>
              </w:rPr>
              <w:t>(NAP 196)</w:t>
            </w:r>
          </w:p>
        </w:tc>
        <w:tc>
          <w:tcPr>
            <w:tcW w:w="1991" w:type="dxa"/>
            <w:shd w:val="clear" w:color="auto" w:fill="auto"/>
          </w:tcPr>
          <w:p w14:paraId="619C1A21" w14:textId="77777777" w:rsidR="00F54A37" w:rsidRPr="00F54A37" w:rsidRDefault="00F54A37" w:rsidP="00F54A37">
            <w:pPr>
              <w:pStyle w:val="TableContents"/>
              <w:spacing w:after="0"/>
              <w:ind w:firstLine="0"/>
              <w:jc w:val="left"/>
              <w:rPr>
                <w:rFonts w:cs="Arial"/>
                <w:sz w:val="16"/>
                <w:szCs w:val="16"/>
              </w:rPr>
            </w:pPr>
            <w:r w:rsidRPr="00F54A37">
              <w:rPr>
                <w:rFonts w:cs="Arial"/>
                <w:sz w:val="16"/>
                <w:szCs w:val="16"/>
              </w:rPr>
              <w:t>No atjaunojamiem energoresursiem saražotās enerģijas īpatsvars kopējā bruto enerģijas gala patēriņā.</w:t>
            </w:r>
          </w:p>
        </w:tc>
        <w:tc>
          <w:tcPr>
            <w:tcW w:w="813" w:type="dxa"/>
          </w:tcPr>
          <w:p w14:paraId="7CEFC941" w14:textId="3A12D7AA" w:rsidR="00F54A37" w:rsidRPr="00F54A37" w:rsidRDefault="00F54A37"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813" w:type="dxa"/>
          </w:tcPr>
          <w:p w14:paraId="5C83E9CC" w14:textId="701F543E" w:rsidR="00F54A37" w:rsidRPr="00F54A37" w:rsidRDefault="00F54A37" w:rsidP="00F54A37">
            <w:pPr>
              <w:pStyle w:val="TableContents"/>
              <w:spacing w:after="0"/>
              <w:ind w:firstLine="0"/>
              <w:jc w:val="center"/>
              <w:rPr>
                <w:rFonts w:cs="Arial"/>
                <w:b/>
                <w:color w:val="632423"/>
                <w:sz w:val="16"/>
                <w:szCs w:val="16"/>
              </w:rPr>
            </w:pPr>
          </w:p>
        </w:tc>
        <w:tc>
          <w:tcPr>
            <w:tcW w:w="813" w:type="dxa"/>
          </w:tcPr>
          <w:p w14:paraId="477381EB" w14:textId="6ED0D4E3" w:rsidR="00F54A37" w:rsidRPr="00F54A37" w:rsidRDefault="00F54A37" w:rsidP="00F54A37">
            <w:pPr>
              <w:pStyle w:val="TableContents"/>
              <w:spacing w:after="0"/>
              <w:ind w:firstLine="0"/>
              <w:jc w:val="center"/>
              <w:rPr>
                <w:rFonts w:cs="Arial"/>
                <w:b/>
                <w:color w:val="632423"/>
                <w:sz w:val="16"/>
                <w:szCs w:val="16"/>
              </w:rPr>
            </w:pPr>
          </w:p>
        </w:tc>
        <w:tc>
          <w:tcPr>
            <w:tcW w:w="957" w:type="dxa"/>
            <w:shd w:val="clear" w:color="auto" w:fill="auto"/>
            <w:vAlign w:val="center"/>
          </w:tcPr>
          <w:p w14:paraId="3CA34EB0" w14:textId="55736842" w:rsidR="00F54A37" w:rsidRPr="00F54A37" w:rsidRDefault="00F54A37" w:rsidP="00F54A37">
            <w:pPr>
              <w:pStyle w:val="TableContents"/>
              <w:spacing w:after="0"/>
              <w:ind w:firstLine="0"/>
              <w:jc w:val="center"/>
              <w:rPr>
                <w:rFonts w:cs="Arial"/>
                <w:sz w:val="16"/>
                <w:szCs w:val="16"/>
              </w:rPr>
            </w:pPr>
            <w:r w:rsidRPr="00F54A37">
              <w:rPr>
                <w:rFonts w:cs="Arial"/>
                <w:b/>
                <w:color w:val="632423"/>
                <w:sz w:val="16"/>
                <w:szCs w:val="16"/>
              </w:rPr>
              <w:t>2</w:t>
            </w:r>
          </w:p>
        </w:tc>
        <w:tc>
          <w:tcPr>
            <w:tcW w:w="573" w:type="dxa"/>
            <w:shd w:val="clear" w:color="auto" w:fill="auto"/>
            <w:vAlign w:val="center"/>
          </w:tcPr>
          <w:p w14:paraId="600E8296" w14:textId="77777777" w:rsidR="00F54A37" w:rsidRPr="00F54A37" w:rsidRDefault="00F54A37" w:rsidP="00F54A37">
            <w:pPr>
              <w:pStyle w:val="TableContents"/>
              <w:spacing w:after="0"/>
              <w:ind w:firstLine="0"/>
              <w:jc w:val="center"/>
              <w:rPr>
                <w:rFonts w:cs="Arial"/>
                <w:sz w:val="16"/>
                <w:szCs w:val="16"/>
              </w:rPr>
            </w:pPr>
            <w:r w:rsidRPr="00F54A37">
              <w:rPr>
                <w:rFonts w:cs="Arial"/>
                <w:b/>
                <w:sz w:val="16"/>
                <w:szCs w:val="16"/>
              </w:rPr>
              <w:t>37,1</w:t>
            </w:r>
          </w:p>
        </w:tc>
        <w:tc>
          <w:tcPr>
            <w:tcW w:w="986" w:type="dxa"/>
            <w:shd w:val="clear" w:color="auto" w:fill="auto"/>
            <w:vAlign w:val="center"/>
          </w:tcPr>
          <w:p w14:paraId="27B4ADBA" w14:textId="6873E9EC" w:rsidR="00F54A37" w:rsidRPr="00F54A37" w:rsidRDefault="00F54A37" w:rsidP="00F54A37">
            <w:pPr>
              <w:pStyle w:val="TableContents"/>
              <w:spacing w:after="0"/>
              <w:ind w:firstLine="0"/>
              <w:jc w:val="center"/>
              <w:rPr>
                <w:rFonts w:cs="Arial"/>
                <w:sz w:val="16"/>
                <w:szCs w:val="16"/>
              </w:rPr>
            </w:pPr>
            <w:r w:rsidRPr="00F54A37">
              <w:rPr>
                <w:rFonts w:cs="Arial"/>
                <w:sz w:val="16"/>
                <w:szCs w:val="16"/>
              </w:rPr>
              <w:t>% no kopējā bruto enerģijas gala</w:t>
            </w:r>
            <w:r w:rsidR="001905D6">
              <w:rPr>
                <w:rFonts w:cs="Arial"/>
                <w:sz w:val="16"/>
                <w:szCs w:val="16"/>
              </w:rPr>
              <w:t xml:space="preserve"> </w:t>
            </w:r>
            <w:r w:rsidRPr="00F54A37">
              <w:rPr>
                <w:rFonts w:cs="Arial"/>
                <w:sz w:val="16"/>
                <w:szCs w:val="16"/>
              </w:rPr>
              <w:t>patēriņa</w:t>
            </w:r>
          </w:p>
        </w:tc>
        <w:tc>
          <w:tcPr>
            <w:tcW w:w="470" w:type="dxa"/>
            <w:shd w:val="clear" w:color="auto" w:fill="auto"/>
            <w:vAlign w:val="center"/>
          </w:tcPr>
          <w:p w14:paraId="59798E5D"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37</w:t>
            </w:r>
          </w:p>
        </w:tc>
        <w:tc>
          <w:tcPr>
            <w:tcW w:w="470" w:type="dxa"/>
            <w:shd w:val="clear" w:color="auto" w:fill="auto"/>
            <w:vAlign w:val="center"/>
          </w:tcPr>
          <w:p w14:paraId="27575ECD"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40</w:t>
            </w:r>
          </w:p>
        </w:tc>
        <w:tc>
          <w:tcPr>
            <w:tcW w:w="471" w:type="dxa"/>
            <w:shd w:val="clear" w:color="auto" w:fill="auto"/>
            <w:vAlign w:val="center"/>
          </w:tcPr>
          <w:p w14:paraId="5DDCB038"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50</w:t>
            </w:r>
          </w:p>
        </w:tc>
      </w:tr>
      <w:tr w:rsidR="00F54A37" w:rsidRPr="00F54A37" w14:paraId="3BAEA88D" w14:textId="77777777" w:rsidTr="00F54A37">
        <w:tc>
          <w:tcPr>
            <w:tcW w:w="1271" w:type="dxa"/>
            <w:shd w:val="clear" w:color="auto" w:fill="auto"/>
          </w:tcPr>
          <w:p w14:paraId="0A2FA780" w14:textId="77777777" w:rsidR="00F54A37" w:rsidRPr="00F54A37" w:rsidRDefault="00F54A37" w:rsidP="00F54A37">
            <w:pPr>
              <w:pStyle w:val="TableContents"/>
              <w:spacing w:after="0"/>
              <w:ind w:firstLine="0"/>
              <w:rPr>
                <w:rFonts w:cs="Arial"/>
                <w:sz w:val="16"/>
                <w:szCs w:val="16"/>
              </w:rPr>
            </w:pPr>
            <w:r w:rsidRPr="00F54A37">
              <w:rPr>
                <w:rFonts w:cs="Arial"/>
                <w:sz w:val="16"/>
                <w:szCs w:val="16"/>
              </w:rPr>
              <w:t>32.</w:t>
            </w:r>
          </w:p>
          <w:p w14:paraId="61397F56" w14:textId="77777777" w:rsidR="00F54A37" w:rsidRPr="00F54A37" w:rsidRDefault="00F54A37" w:rsidP="00F54A37">
            <w:pPr>
              <w:pStyle w:val="TableContents"/>
              <w:spacing w:after="0"/>
              <w:ind w:firstLine="0"/>
              <w:rPr>
                <w:rFonts w:cs="Arial"/>
                <w:sz w:val="16"/>
                <w:szCs w:val="16"/>
              </w:rPr>
            </w:pPr>
            <w:r w:rsidRPr="00F54A37">
              <w:rPr>
                <w:rFonts w:cs="Arial"/>
                <w:sz w:val="16"/>
                <w:szCs w:val="16"/>
                <w:u w:val="single"/>
              </w:rPr>
              <w:t>Inovatīvu produktu apgrozījums</w:t>
            </w:r>
          </w:p>
          <w:p w14:paraId="75D6FC07" w14:textId="77777777" w:rsidR="00F54A37" w:rsidRPr="00F54A37" w:rsidRDefault="00F54A37" w:rsidP="00F54A37">
            <w:pPr>
              <w:pStyle w:val="TableContents"/>
              <w:spacing w:after="0"/>
              <w:ind w:firstLine="0"/>
              <w:rPr>
                <w:rFonts w:cs="Arial"/>
                <w:sz w:val="16"/>
                <w:szCs w:val="16"/>
              </w:rPr>
            </w:pPr>
            <w:r w:rsidRPr="00F54A37">
              <w:rPr>
                <w:rFonts w:cs="Arial"/>
                <w:sz w:val="16"/>
                <w:szCs w:val="16"/>
              </w:rPr>
              <w:t>(NAP 179)</w:t>
            </w:r>
          </w:p>
        </w:tc>
        <w:tc>
          <w:tcPr>
            <w:tcW w:w="1991" w:type="dxa"/>
            <w:shd w:val="clear" w:color="auto" w:fill="auto"/>
          </w:tcPr>
          <w:p w14:paraId="538F8710" w14:textId="77777777" w:rsidR="00F54A37" w:rsidRPr="00F54A37" w:rsidRDefault="00F54A37" w:rsidP="00F54A37">
            <w:pPr>
              <w:pStyle w:val="TableContents"/>
              <w:spacing w:after="0"/>
              <w:ind w:firstLine="0"/>
              <w:jc w:val="left"/>
              <w:rPr>
                <w:rFonts w:cs="Arial"/>
                <w:sz w:val="16"/>
                <w:szCs w:val="16"/>
              </w:rPr>
            </w:pPr>
            <w:r w:rsidRPr="00F54A37">
              <w:rPr>
                <w:rFonts w:cs="Arial"/>
                <w:sz w:val="16"/>
                <w:szCs w:val="16"/>
              </w:rPr>
              <w:t>Inovatīvo produktu apgrozījuma daļa kopējā apgrozījumā.</w:t>
            </w:r>
          </w:p>
        </w:tc>
        <w:tc>
          <w:tcPr>
            <w:tcW w:w="813" w:type="dxa"/>
          </w:tcPr>
          <w:p w14:paraId="6674BCB5" w14:textId="7FE86AC6" w:rsidR="00F54A37" w:rsidRPr="00F54A37" w:rsidRDefault="00F54A37"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813" w:type="dxa"/>
          </w:tcPr>
          <w:p w14:paraId="492B0F0E" w14:textId="1608B0D6" w:rsidR="00F54A37" w:rsidRPr="00F54A37" w:rsidRDefault="00F54A37" w:rsidP="00F54A37">
            <w:pPr>
              <w:pStyle w:val="TableContents"/>
              <w:spacing w:after="0"/>
              <w:ind w:firstLine="0"/>
              <w:jc w:val="center"/>
              <w:rPr>
                <w:rFonts w:cs="Arial"/>
                <w:b/>
                <w:color w:val="632423"/>
                <w:sz w:val="16"/>
                <w:szCs w:val="16"/>
              </w:rPr>
            </w:pPr>
          </w:p>
        </w:tc>
        <w:tc>
          <w:tcPr>
            <w:tcW w:w="813" w:type="dxa"/>
          </w:tcPr>
          <w:p w14:paraId="3EF568A8" w14:textId="4BAD0F26" w:rsidR="00F54A37" w:rsidRPr="00F54A37" w:rsidRDefault="00F54A37" w:rsidP="00F54A37">
            <w:pPr>
              <w:pStyle w:val="TableContents"/>
              <w:spacing w:after="0"/>
              <w:ind w:firstLine="0"/>
              <w:jc w:val="center"/>
              <w:rPr>
                <w:rFonts w:cs="Arial"/>
                <w:b/>
                <w:color w:val="632423"/>
                <w:sz w:val="16"/>
                <w:szCs w:val="16"/>
              </w:rPr>
            </w:pPr>
          </w:p>
        </w:tc>
        <w:tc>
          <w:tcPr>
            <w:tcW w:w="957" w:type="dxa"/>
            <w:shd w:val="clear" w:color="auto" w:fill="auto"/>
            <w:vAlign w:val="center"/>
          </w:tcPr>
          <w:p w14:paraId="443D47A8" w14:textId="354BFB53" w:rsidR="00F54A37" w:rsidRPr="00F54A37" w:rsidRDefault="00F54A37" w:rsidP="00F54A37">
            <w:pPr>
              <w:pStyle w:val="TableContents"/>
              <w:spacing w:after="0"/>
              <w:ind w:firstLine="0"/>
              <w:jc w:val="center"/>
              <w:rPr>
                <w:rFonts w:cs="Arial"/>
                <w:sz w:val="16"/>
                <w:szCs w:val="16"/>
              </w:rPr>
            </w:pPr>
            <w:r w:rsidRPr="00F54A37">
              <w:rPr>
                <w:rFonts w:cs="Arial"/>
                <w:b/>
                <w:color w:val="632423"/>
                <w:sz w:val="16"/>
                <w:szCs w:val="16"/>
              </w:rPr>
              <w:t>0</w:t>
            </w:r>
          </w:p>
        </w:tc>
        <w:tc>
          <w:tcPr>
            <w:tcW w:w="573" w:type="dxa"/>
            <w:shd w:val="clear" w:color="auto" w:fill="auto"/>
            <w:vAlign w:val="center"/>
          </w:tcPr>
          <w:p w14:paraId="7DF2BF82"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(uz 2012)</w:t>
            </w:r>
          </w:p>
          <w:p w14:paraId="64A9E95E" w14:textId="77777777" w:rsidR="00F54A37" w:rsidRPr="00F54A37" w:rsidRDefault="00F54A37" w:rsidP="00F54A37">
            <w:pPr>
              <w:pStyle w:val="TableContents"/>
              <w:spacing w:after="0"/>
              <w:ind w:firstLine="0"/>
              <w:jc w:val="center"/>
              <w:rPr>
                <w:rFonts w:cs="Arial"/>
                <w:sz w:val="16"/>
                <w:szCs w:val="16"/>
              </w:rPr>
            </w:pPr>
            <w:r w:rsidRPr="00F54A37">
              <w:rPr>
                <w:rFonts w:cs="Arial"/>
                <w:b/>
                <w:sz w:val="16"/>
                <w:szCs w:val="16"/>
              </w:rPr>
              <w:t>5</w:t>
            </w:r>
          </w:p>
        </w:tc>
        <w:tc>
          <w:tcPr>
            <w:tcW w:w="986" w:type="dxa"/>
            <w:shd w:val="clear" w:color="auto" w:fill="auto"/>
            <w:vAlign w:val="center"/>
          </w:tcPr>
          <w:p w14:paraId="656AA0D3"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 no kopējā apgrozījuma</w:t>
            </w:r>
          </w:p>
        </w:tc>
        <w:tc>
          <w:tcPr>
            <w:tcW w:w="470" w:type="dxa"/>
            <w:shd w:val="clear" w:color="auto" w:fill="auto"/>
            <w:vAlign w:val="center"/>
          </w:tcPr>
          <w:p w14:paraId="46A8AB26"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9</w:t>
            </w:r>
          </w:p>
        </w:tc>
        <w:tc>
          <w:tcPr>
            <w:tcW w:w="470" w:type="dxa"/>
            <w:shd w:val="clear" w:color="auto" w:fill="auto"/>
            <w:vAlign w:val="center"/>
          </w:tcPr>
          <w:p w14:paraId="4FBAAB3E"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11</w:t>
            </w:r>
          </w:p>
        </w:tc>
        <w:tc>
          <w:tcPr>
            <w:tcW w:w="471" w:type="dxa"/>
            <w:shd w:val="clear" w:color="auto" w:fill="auto"/>
            <w:vAlign w:val="center"/>
          </w:tcPr>
          <w:p w14:paraId="47484C94"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14</w:t>
            </w:r>
          </w:p>
        </w:tc>
      </w:tr>
      <w:tr w:rsidR="00F54A37" w:rsidRPr="00F54A37" w14:paraId="395538AE" w14:textId="77777777" w:rsidTr="00F54A37">
        <w:trPr>
          <w:trHeight w:val="1184"/>
        </w:trPr>
        <w:tc>
          <w:tcPr>
            <w:tcW w:w="1271" w:type="dxa"/>
            <w:shd w:val="clear" w:color="auto" w:fill="auto"/>
          </w:tcPr>
          <w:p w14:paraId="3684FA72" w14:textId="77777777" w:rsidR="00F54A37" w:rsidRPr="00F54A37" w:rsidRDefault="00F54A37" w:rsidP="00F54A37">
            <w:pPr>
              <w:pStyle w:val="TableContents"/>
              <w:spacing w:after="0"/>
              <w:ind w:firstLine="0"/>
              <w:rPr>
                <w:rFonts w:cs="Arial"/>
                <w:sz w:val="16"/>
                <w:szCs w:val="16"/>
              </w:rPr>
            </w:pPr>
            <w:r w:rsidRPr="00F54A37">
              <w:rPr>
                <w:rFonts w:cs="Arial"/>
                <w:sz w:val="16"/>
                <w:szCs w:val="16"/>
              </w:rPr>
              <w:t>35.</w:t>
            </w:r>
          </w:p>
          <w:p w14:paraId="2688BD5C" w14:textId="77777777" w:rsidR="00F54A37" w:rsidRPr="00F54A37" w:rsidRDefault="00F54A37" w:rsidP="00F54A37">
            <w:pPr>
              <w:pStyle w:val="TableContents"/>
              <w:spacing w:after="0"/>
              <w:ind w:firstLine="0"/>
              <w:rPr>
                <w:rFonts w:cs="Arial"/>
                <w:sz w:val="16"/>
                <w:szCs w:val="16"/>
              </w:rPr>
            </w:pPr>
            <w:r w:rsidRPr="00F54A37">
              <w:rPr>
                <w:rFonts w:cs="Arial"/>
                <w:sz w:val="16"/>
                <w:szCs w:val="16"/>
                <w:u w:val="single"/>
              </w:rPr>
              <w:t xml:space="preserve">Dabas resursu izmantošanas produktivitāte </w:t>
            </w:r>
            <w:r w:rsidRPr="00F54A37">
              <w:rPr>
                <w:rFonts w:cs="Arial"/>
                <w:sz w:val="16"/>
                <w:szCs w:val="16"/>
              </w:rPr>
              <w:t>(NAP 95)</w:t>
            </w:r>
          </w:p>
        </w:tc>
        <w:tc>
          <w:tcPr>
            <w:tcW w:w="1991" w:type="dxa"/>
            <w:shd w:val="clear" w:color="auto" w:fill="auto"/>
          </w:tcPr>
          <w:p w14:paraId="66D53302" w14:textId="77777777" w:rsidR="00F54A37" w:rsidRPr="00F54A37" w:rsidRDefault="00F54A37" w:rsidP="00F54A37">
            <w:pPr>
              <w:pStyle w:val="TableContents"/>
              <w:spacing w:after="0"/>
              <w:ind w:firstLine="0"/>
              <w:jc w:val="left"/>
              <w:rPr>
                <w:rFonts w:cs="Arial"/>
                <w:sz w:val="16"/>
                <w:szCs w:val="16"/>
              </w:rPr>
            </w:pPr>
            <w:r w:rsidRPr="00F54A37">
              <w:rPr>
                <w:rFonts w:cs="Arial"/>
                <w:sz w:val="16"/>
                <w:szCs w:val="16"/>
              </w:rPr>
              <w:t>Produkcijas apjomus naudas izteiksmē, kas konkrētajā ekonomikā tiek radīts, izmantojot vienu nosacīto dabas resursu tonnu.</w:t>
            </w:r>
          </w:p>
        </w:tc>
        <w:tc>
          <w:tcPr>
            <w:tcW w:w="813" w:type="dxa"/>
          </w:tcPr>
          <w:p w14:paraId="518A8AE8" w14:textId="12551BDA" w:rsidR="00F54A37" w:rsidRPr="00F54A37" w:rsidRDefault="00F54A37"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813" w:type="dxa"/>
          </w:tcPr>
          <w:p w14:paraId="12EDE37C" w14:textId="27786A16" w:rsidR="00F54A37" w:rsidRPr="00F54A37" w:rsidRDefault="00F54A37" w:rsidP="00F54A37">
            <w:pPr>
              <w:pStyle w:val="TableContents"/>
              <w:spacing w:after="0"/>
              <w:ind w:firstLine="0"/>
              <w:jc w:val="center"/>
              <w:rPr>
                <w:rFonts w:cs="Arial"/>
                <w:b/>
                <w:color w:val="632423"/>
                <w:sz w:val="16"/>
                <w:szCs w:val="16"/>
              </w:rPr>
            </w:pPr>
          </w:p>
        </w:tc>
        <w:tc>
          <w:tcPr>
            <w:tcW w:w="813" w:type="dxa"/>
          </w:tcPr>
          <w:p w14:paraId="526FE623" w14:textId="13ED554B" w:rsidR="00F54A37" w:rsidRPr="00F54A37" w:rsidRDefault="00F54A37" w:rsidP="00F54A37">
            <w:pPr>
              <w:pStyle w:val="TableContents"/>
              <w:spacing w:after="0"/>
              <w:ind w:firstLine="0"/>
              <w:jc w:val="center"/>
              <w:rPr>
                <w:rFonts w:cs="Arial"/>
                <w:b/>
                <w:color w:val="632423"/>
                <w:sz w:val="16"/>
                <w:szCs w:val="16"/>
              </w:rPr>
            </w:pPr>
          </w:p>
        </w:tc>
        <w:tc>
          <w:tcPr>
            <w:tcW w:w="957" w:type="dxa"/>
            <w:shd w:val="clear" w:color="auto" w:fill="auto"/>
            <w:vAlign w:val="center"/>
          </w:tcPr>
          <w:p w14:paraId="1C12C399" w14:textId="67BCD623" w:rsidR="00F54A37" w:rsidRPr="00F54A37" w:rsidRDefault="00F54A37" w:rsidP="00F54A37">
            <w:pPr>
              <w:pStyle w:val="TableContents"/>
              <w:spacing w:after="0"/>
              <w:ind w:firstLine="0"/>
              <w:jc w:val="center"/>
              <w:rPr>
                <w:rFonts w:cs="Arial"/>
                <w:sz w:val="16"/>
                <w:szCs w:val="16"/>
              </w:rPr>
            </w:pPr>
            <w:r w:rsidRPr="00F54A37">
              <w:rPr>
                <w:rFonts w:cs="Arial"/>
                <w:b/>
                <w:color w:val="632423"/>
                <w:sz w:val="16"/>
                <w:szCs w:val="16"/>
              </w:rPr>
              <w:t>0</w:t>
            </w:r>
          </w:p>
        </w:tc>
        <w:tc>
          <w:tcPr>
            <w:tcW w:w="573" w:type="dxa"/>
            <w:shd w:val="clear" w:color="auto" w:fill="auto"/>
            <w:vAlign w:val="center"/>
          </w:tcPr>
          <w:p w14:paraId="16E67F54" w14:textId="77777777" w:rsidR="00F54A37" w:rsidRPr="00F54A37" w:rsidRDefault="00F54A37" w:rsidP="00F54A37">
            <w:pPr>
              <w:pStyle w:val="TableContents"/>
              <w:spacing w:after="0"/>
              <w:ind w:firstLine="0"/>
              <w:jc w:val="center"/>
              <w:rPr>
                <w:rFonts w:cs="Arial"/>
                <w:sz w:val="16"/>
                <w:szCs w:val="16"/>
              </w:rPr>
            </w:pPr>
            <w:r w:rsidRPr="00F54A37">
              <w:rPr>
                <w:rFonts w:cs="Arial"/>
                <w:b/>
                <w:sz w:val="16"/>
                <w:szCs w:val="16"/>
              </w:rPr>
              <w:t>340</w:t>
            </w:r>
          </w:p>
        </w:tc>
        <w:tc>
          <w:tcPr>
            <w:tcW w:w="986" w:type="dxa"/>
            <w:shd w:val="clear" w:color="auto" w:fill="auto"/>
            <w:vAlign w:val="center"/>
          </w:tcPr>
          <w:p w14:paraId="23AF7C94"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EUR no resursu tonnas</w:t>
            </w:r>
          </w:p>
        </w:tc>
        <w:tc>
          <w:tcPr>
            <w:tcW w:w="470" w:type="dxa"/>
            <w:shd w:val="clear" w:color="auto" w:fill="auto"/>
            <w:vAlign w:val="center"/>
          </w:tcPr>
          <w:p w14:paraId="1E4B030C"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480</w:t>
            </w:r>
          </w:p>
        </w:tc>
        <w:tc>
          <w:tcPr>
            <w:tcW w:w="470" w:type="dxa"/>
            <w:shd w:val="clear" w:color="auto" w:fill="auto"/>
            <w:vAlign w:val="center"/>
          </w:tcPr>
          <w:p w14:paraId="3EC0AF90"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540</w:t>
            </w:r>
          </w:p>
        </w:tc>
        <w:tc>
          <w:tcPr>
            <w:tcW w:w="471" w:type="dxa"/>
            <w:shd w:val="clear" w:color="auto" w:fill="auto"/>
            <w:vAlign w:val="center"/>
          </w:tcPr>
          <w:p w14:paraId="011BF6BE"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1550</w:t>
            </w:r>
          </w:p>
          <w:p w14:paraId="28D578D1"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(LV-2030)</w:t>
            </w:r>
          </w:p>
          <w:p w14:paraId="2088C0B2"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710 (NAP 95)</w:t>
            </w:r>
          </w:p>
        </w:tc>
      </w:tr>
      <w:tr w:rsidR="00F54A37" w:rsidRPr="00F54A37" w14:paraId="0788525F" w14:textId="77777777" w:rsidTr="00F54A37">
        <w:trPr>
          <w:trHeight w:val="736"/>
        </w:trPr>
        <w:tc>
          <w:tcPr>
            <w:tcW w:w="1271" w:type="dxa"/>
            <w:vMerge w:val="restart"/>
            <w:shd w:val="clear" w:color="auto" w:fill="auto"/>
          </w:tcPr>
          <w:p w14:paraId="156C3C66" w14:textId="77777777" w:rsidR="00F54A37" w:rsidRPr="00F54A37" w:rsidRDefault="00F54A37" w:rsidP="00F54A37">
            <w:pPr>
              <w:pStyle w:val="TableContents"/>
              <w:spacing w:after="0"/>
              <w:ind w:firstLine="0"/>
              <w:rPr>
                <w:rFonts w:cs="Arial"/>
                <w:sz w:val="16"/>
                <w:szCs w:val="16"/>
              </w:rPr>
            </w:pPr>
            <w:r w:rsidRPr="00F54A37">
              <w:rPr>
                <w:rFonts w:cs="Arial"/>
                <w:sz w:val="16"/>
                <w:szCs w:val="16"/>
              </w:rPr>
              <w:t>36.</w:t>
            </w:r>
          </w:p>
          <w:p w14:paraId="7455D44B" w14:textId="77777777" w:rsidR="00F54A37" w:rsidRPr="00F54A37" w:rsidRDefault="00F54A37" w:rsidP="00F54A37">
            <w:pPr>
              <w:pStyle w:val="TableContents"/>
              <w:spacing w:after="0"/>
              <w:ind w:firstLine="0"/>
              <w:rPr>
                <w:rFonts w:cs="Arial"/>
                <w:sz w:val="16"/>
                <w:szCs w:val="16"/>
              </w:rPr>
            </w:pPr>
            <w:r w:rsidRPr="00F54A37">
              <w:rPr>
                <w:rFonts w:cs="Arial"/>
                <w:sz w:val="16"/>
                <w:szCs w:val="16"/>
                <w:u w:val="single"/>
              </w:rPr>
              <w:t xml:space="preserve">Siltumnīcefekta gāzu emisijas </w:t>
            </w:r>
            <w:r w:rsidRPr="00F54A37">
              <w:rPr>
                <w:rFonts w:cs="Arial"/>
                <w:sz w:val="16"/>
                <w:szCs w:val="16"/>
              </w:rPr>
              <w:t>(NAP 199)</w:t>
            </w:r>
          </w:p>
        </w:tc>
        <w:tc>
          <w:tcPr>
            <w:tcW w:w="1991" w:type="dxa"/>
            <w:shd w:val="clear" w:color="auto" w:fill="auto"/>
          </w:tcPr>
          <w:p w14:paraId="1BBE26C7" w14:textId="77777777" w:rsidR="00F54A37" w:rsidRPr="00F54A37" w:rsidRDefault="00F54A37" w:rsidP="00F54A37">
            <w:pPr>
              <w:pStyle w:val="TableContents"/>
              <w:spacing w:after="0"/>
              <w:ind w:firstLine="0"/>
              <w:jc w:val="left"/>
              <w:rPr>
                <w:rFonts w:cs="Arial"/>
                <w:sz w:val="16"/>
                <w:szCs w:val="16"/>
              </w:rPr>
            </w:pPr>
            <w:r w:rsidRPr="00F54A37">
              <w:rPr>
                <w:rFonts w:cs="Arial"/>
                <w:sz w:val="16"/>
                <w:szCs w:val="16"/>
              </w:rPr>
              <w:t>LV-2030 36.indikatoram: SEG emisiju apjoma attiecība pret emisiju bāzi (1990.) gadā.</w:t>
            </w:r>
          </w:p>
          <w:p w14:paraId="68E25890" w14:textId="77777777" w:rsidR="00F54A37" w:rsidRPr="00F54A37" w:rsidRDefault="00F54A37" w:rsidP="00F54A37">
            <w:pPr>
              <w:pStyle w:val="TableContents"/>
              <w:spacing w:after="0"/>
              <w:ind w:firstLine="0"/>
              <w:jc w:val="left"/>
              <w:rPr>
                <w:rFonts w:cs="Arial"/>
                <w:sz w:val="16"/>
                <w:szCs w:val="16"/>
              </w:rPr>
            </w:pPr>
          </w:p>
        </w:tc>
        <w:tc>
          <w:tcPr>
            <w:tcW w:w="813" w:type="dxa"/>
          </w:tcPr>
          <w:p w14:paraId="5459EA51" w14:textId="39E09024" w:rsidR="00F54A37" w:rsidRPr="00F54A37" w:rsidRDefault="00F54A37"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813" w:type="dxa"/>
          </w:tcPr>
          <w:p w14:paraId="739AD436" w14:textId="661A3FA7" w:rsidR="00F54A37" w:rsidRPr="00F54A37" w:rsidRDefault="00F54A37"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813" w:type="dxa"/>
          </w:tcPr>
          <w:p w14:paraId="1432E1A0" w14:textId="1808D21F" w:rsidR="00F54A37" w:rsidRPr="00F54A37" w:rsidRDefault="00F54A37"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957" w:type="dxa"/>
            <w:shd w:val="clear" w:color="auto" w:fill="auto"/>
            <w:vAlign w:val="center"/>
          </w:tcPr>
          <w:p w14:paraId="4E6C75F6" w14:textId="29DCBC5C" w:rsidR="00F54A37" w:rsidRPr="00F54A37" w:rsidRDefault="00F54A37" w:rsidP="00F54A37">
            <w:pPr>
              <w:pStyle w:val="TableContents"/>
              <w:spacing w:after="0"/>
              <w:ind w:firstLine="0"/>
              <w:jc w:val="center"/>
              <w:rPr>
                <w:rFonts w:cs="Arial"/>
                <w:sz w:val="16"/>
                <w:szCs w:val="16"/>
              </w:rPr>
            </w:pPr>
            <w:r w:rsidRPr="00F54A37">
              <w:rPr>
                <w:rFonts w:cs="Arial"/>
                <w:b/>
                <w:color w:val="632423"/>
                <w:sz w:val="16"/>
                <w:szCs w:val="16"/>
              </w:rPr>
              <w:t>2</w:t>
            </w:r>
          </w:p>
        </w:tc>
        <w:tc>
          <w:tcPr>
            <w:tcW w:w="573" w:type="dxa"/>
            <w:shd w:val="clear" w:color="auto" w:fill="auto"/>
            <w:vAlign w:val="center"/>
          </w:tcPr>
          <w:p w14:paraId="31F63C8E"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(uz 2012)</w:t>
            </w:r>
          </w:p>
          <w:p w14:paraId="4E7DD36D" w14:textId="77777777" w:rsidR="00F54A37" w:rsidRPr="00F54A37" w:rsidRDefault="00F54A37" w:rsidP="00F54A37">
            <w:pPr>
              <w:pStyle w:val="TableContents"/>
              <w:spacing w:after="0"/>
              <w:ind w:firstLine="0"/>
              <w:jc w:val="center"/>
              <w:rPr>
                <w:rFonts w:cs="Arial"/>
                <w:sz w:val="16"/>
                <w:szCs w:val="16"/>
              </w:rPr>
            </w:pPr>
            <w:r w:rsidRPr="00F54A37">
              <w:rPr>
                <w:rFonts w:cs="Arial"/>
                <w:b/>
                <w:sz w:val="16"/>
                <w:szCs w:val="16"/>
              </w:rPr>
              <w:t>42,37</w:t>
            </w:r>
          </w:p>
          <w:p w14:paraId="4C24CD25" w14:textId="77777777" w:rsidR="00F54A37" w:rsidRPr="00F54A37" w:rsidRDefault="00F54A37" w:rsidP="00F54A37">
            <w:pPr>
              <w:pStyle w:val="TableContents"/>
              <w:spacing w:after="0"/>
              <w:ind w:firstLine="0"/>
              <w:jc w:val="center"/>
              <w:rPr>
                <w:rFonts w:cs="Arial"/>
                <w:sz w:val="16"/>
                <w:szCs w:val="16"/>
              </w:rPr>
            </w:pPr>
            <w:r w:rsidRPr="00F54A37">
              <w:rPr>
                <w:rFonts w:eastAsia="Arial" w:cs="Arial"/>
                <w:b/>
                <w:sz w:val="16"/>
                <w:szCs w:val="16"/>
              </w:rPr>
              <w:t xml:space="preserve"> </w:t>
            </w:r>
            <w:r w:rsidRPr="00F54A37">
              <w:rPr>
                <w:rFonts w:cs="Arial"/>
                <w:sz w:val="16"/>
                <w:szCs w:val="16"/>
              </w:rPr>
              <w:t>LV-2030</w:t>
            </w:r>
          </w:p>
        </w:tc>
        <w:tc>
          <w:tcPr>
            <w:tcW w:w="986" w:type="dxa"/>
            <w:shd w:val="clear" w:color="auto" w:fill="auto"/>
            <w:vAlign w:val="center"/>
          </w:tcPr>
          <w:p w14:paraId="3ADEE865"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 no bāzes (1990. g.)</w:t>
            </w:r>
          </w:p>
        </w:tc>
        <w:tc>
          <w:tcPr>
            <w:tcW w:w="470" w:type="dxa"/>
            <w:shd w:val="clear" w:color="auto" w:fill="auto"/>
            <w:vAlign w:val="center"/>
          </w:tcPr>
          <w:p w14:paraId="1486505F" w14:textId="77777777" w:rsidR="00F54A37" w:rsidRPr="00F54A37" w:rsidRDefault="00F54A37" w:rsidP="00F54A37">
            <w:pPr>
              <w:pStyle w:val="TableContents"/>
              <w:snapToGrid w:val="0"/>
              <w:spacing w:after="0"/>
              <w:ind w:firstLine="0"/>
              <w:jc w:val="center"/>
              <w:rPr>
                <w:rFonts w:cs="Arial"/>
                <w:sz w:val="16"/>
                <w:szCs w:val="16"/>
              </w:rPr>
            </w:pPr>
          </w:p>
        </w:tc>
        <w:tc>
          <w:tcPr>
            <w:tcW w:w="470" w:type="dxa"/>
            <w:shd w:val="clear" w:color="auto" w:fill="auto"/>
            <w:vAlign w:val="center"/>
          </w:tcPr>
          <w:p w14:paraId="7FC612A4" w14:textId="77777777" w:rsidR="00F54A37" w:rsidRPr="00F54A37" w:rsidRDefault="00F54A37" w:rsidP="00F54A37">
            <w:pPr>
              <w:pStyle w:val="TableContents"/>
              <w:snapToGrid w:val="0"/>
              <w:spacing w:after="0"/>
              <w:ind w:firstLine="0"/>
              <w:jc w:val="center"/>
              <w:rPr>
                <w:rFonts w:cs="Arial"/>
                <w:sz w:val="16"/>
                <w:szCs w:val="16"/>
              </w:rPr>
            </w:pPr>
          </w:p>
        </w:tc>
        <w:tc>
          <w:tcPr>
            <w:tcW w:w="471" w:type="dxa"/>
            <w:shd w:val="clear" w:color="auto" w:fill="auto"/>
            <w:vAlign w:val="center"/>
          </w:tcPr>
          <w:p w14:paraId="6CC61E61"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45</w:t>
            </w:r>
          </w:p>
        </w:tc>
      </w:tr>
      <w:tr w:rsidR="00F54A37" w:rsidRPr="00F54A37" w14:paraId="1CC2ABCB" w14:textId="77777777" w:rsidTr="007E4B7E">
        <w:trPr>
          <w:trHeight w:val="440"/>
        </w:trPr>
        <w:tc>
          <w:tcPr>
            <w:tcW w:w="1271" w:type="dxa"/>
            <w:vMerge/>
            <w:shd w:val="clear" w:color="auto" w:fill="auto"/>
          </w:tcPr>
          <w:p w14:paraId="13CCC5FB" w14:textId="77777777" w:rsidR="00F54A37" w:rsidRPr="00F54A37" w:rsidRDefault="00F54A37" w:rsidP="00F54A37">
            <w:pPr>
              <w:pStyle w:val="TableContents"/>
              <w:snapToGrid w:val="0"/>
              <w:spacing w:after="0"/>
              <w:ind w:firstLine="0"/>
              <w:rPr>
                <w:rFonts w:cs="Arial"/>
                <w:sz w:val="16"/>
                <w:szCs w:val="16"/>
                <w:u w:val="single"/>
              </w:rPr>
            </w:pPr>
          </w:p>
        </w:tc>
        <w:tc>
          <w:tcPr>
            <w:tcW w:w="1991" w:type="dxa"/>
            <w:vMerge w:val="restart"/>
            <w:shd w:val="clear" w:color="auto" w:fill="auto"/>
          </w:tcPr>
          <w:p w14:paraId="31D3DBE4" w14:textId="77777777" w:rsidR="00F54A37" w:rsidRPr="00F54A37" w:rsidRDefault="00F54A37" w:rsidP="00F54A37">
            <w:pPr>
              <w:pStyle w:val="TableContents"/>
              <w:spacing w:after="0"/>
              <w:ind w:firstLine="0"/>
              <w:jc w:val="left"/>
              <w:rPr>
                <w:rFonts w:cs="Arial"/>
                <w:sz w:val="16"/>
                <w:szCs w:val="16"/>
              </w:rPr>
            </w:pPr>
            <w:r w:rsidRPr="00F54A37">
              <w:rPr>
                <w:rFonts w:cs="Arial"/>
                <w:sz w:val="16"/>
                <w:szCs w:val="16"/>
              </w:rPr>
              <w:t>NAP 93.indikatoram: SEG emisiju CO</w:t>
            </w:r>
            <w:r w:rsidRPr="00F54A37">
              <w:rPr>
                <w:rFonts w:cs="Arial"/>
                <w:sz w:val="16"/>
                <w:szCs w:val="16"/>
                <w:vertAlign w:val="subscript"/>
              </w:rPr>
              <w:t>2</w:t>
            </w:r>
            <w:r w:rsidRPr="00F54A37">
              <w:rPr>
                <w:rFonts w:cs="Arial"/>
                <w:sz w:val="16"/>
                <w:szCs w:val="16"/>
              </w:rPr>
              <w:t xml:space="preserve"> ekvivalenta apjoma attiecība pret IKP. CO</w:t>
            </w:r>
            <w:r w:rsidRPr="00F54A37">
              <w:rPr>
                <w:rFonts w:cs="Arial"/>
                <w:sz w:val="16"/>
                <w:szCs w:val="16"/>
                <w:vertAlign w:val="subscript"/>
              </w:rPr>
              <w:t>2</w:t>
            </w:r>
            <w:r w:rsidRPr="00F54A37">
              <w:rPr>
                <w:rFonts w:cs="Arial"/>
                <w:sz w:val="16"/>
                <w:szCs w:val="16"/>
              </w:rPr>
              <w:t xml:space="preserve"> ekvivalents ņem vērā konkrētās ķīmiskās vielas siltumnīcefekta stiprumu, attiecinātu </w:t>
            </w:r>
            <w:r w:rsidRPr="00F54A37">
              <w:rPr>
                <w:rFonts w:cs="Arial"/>
                <w:sz w:val="16"/>
                <w:szCs w:val="16"/>
              </w:rPr>
              <w:lastRenderedPageBreak/>
              <w:t>pret oglekļa dioksīda radīto siltumnīcefektu.</w:t>
            </w:r>
          </w:p>
        </w:tc>
        <w:tc>
          <w:tcPr>
            <w:tcW w:w="813" w:type="dxa"/>
          </w:tcPr>
          <w:p w14:paraId="23BFAB88" w14:textId="77777777" w:rsidR="00F54A37" w:rsidRPr="00F54A37" w:rsidRDefault="00F54A37" w:rsidP="00F54A37">
            <w:pPr>
              <w:pStyle w:val="TableContents"/>
              <w:spacing w:after="0"/>
              <w:ind w:firstLine="0"/>
              <w:jc w:val="center"/>
              <w:rPr>
                <w:rFonts w:cs="Arial"/>
                <w:b/>
                <w:color w:val="632423"/>
                <w:sz w:val="16"/>
                <w:szCs w:val="16"/>
              </w:rPr>
            </w:pPr>
            <w:r>
              <w:rPr>
                <w:rFonts w:cs="Arial"/>
                <w:b/>
                <w:color w:val="632423"/>
                <w:sz w:val="16"/>
                <w:szCs w:val="16"/>
              </w:rPr>
              <w:lastRenderedPageBreak/>
              <w:t>x</w:t>
            </w:r>
          </w:p>
        </w:tc>
        <w:tc>
          <w:tcPr>
            <w:tcW w:w="813" w:type="dxa"/>
          </w:tcPr>
          <w:p w14:paraId="59F5087C" w14:textId="28536E6A" w:rsidR="00F54A37" w:rsidRPr="00F54A37" w:rsidRDefault="00F54A37"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813" w:type="dxa"/>
          </w:tcPr>
          <w:p w14:paraId="38649761" w14:textId="3CCB2FC9" w:rsidR="00F54A37" w:rsidRPr="00F54A37" w:rsidRDefault="00F54A37"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957" w:type="dxa"/>
            <w:vMerge w:val="restart"/>
            <w:shd w:val="clear" w:color="auto" w:fill="auto"/>
            <w:vAlign w:val="center"/>
          </w:tcPr>
          <w:p w14:paraId="27A78C07" w14:textId="7F06868C" w:rsidR="00F54A37" w:rsidRPr="00F54A37" w:rsidRDefault="00F54A37" w:rsidP="00F54A37">
            <w:pPr>
              <w:pStyle w:val="TableContents"/>
              <w:spacing w:after="0"/>
              <w:ind w:firstLine="0"/>
              <w:jc w:val="center"/>
              <w:rPr>
                <w:rFonts w:cs="Arial"/>
                <w:sz w:val="16"/>
                <w:szCs w:val="16"/>
              </w:rPr>
            </w:pPr>
            <w:r w:rsidRPr="00F54A37">
              <w:rPr>
                <w:rFonts w:cs="Arial"/>
                <w:b/>
                <w:color w:val="632423"/>
                <w:sz w:val="16"/>
                <w:szCs w:val="16"/>
              </w:rPr>
              <w:t>2</w:t>
            </w:r>
          </w:p>
        </w:tc>
        <w:tc>
          <w:tcPr>
            <w:tcW w:w="573" w:type="dxa"/>
            <w:vMerge w:val="restart"/>
            <w:shd w:val="clear" w:color="auto" w:fill="auto"/>
            <w:vAlign w:val="center"/>
          </w:tcPr>
          <w:p w14:paraId="61B3A5FC"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(uz 2012)</w:t>
            </w:r>
          </w:p>
          <w:p w14:paraId="43F38C4A" w14:textId="77777777" w:rsidR="00F54A37" w:rsidRPr="00F54A37" w:rsidRDefault="00F54A37" w:rsidP="00F54A37">
            <w:pPr>
              <w:pStyle w:val="TableContents"/>
              <w:spacing w:after="0"/>
              <w:ind w:firstLine="0"/>
              <w:jc w:val="center"/>
              <w:rPr>
                <w:rFonts w:cs="Arial"/>
                <w:sz w:val="16"/>
                <w:szCs w:val="16"/>
              </w:rPr>
            </w:pPr>
            <w:r w:rsidRPr="00F54A37">
              <w:rPr>
                <w:rFonts w:cs="Arial"/>
                <w:b/>
                <w:sz w:val="16"/>
                <w:szCs w:val="16"/>
              </w:rPr>
              <w:t xml:space="preserve">1,47 </w:t>
            </w:r>
          </w:p>
          <w:p w14:paraId="7159C141"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NAP 93</w:t>
            </w:r>
          </w:p>
        </w:tc>
        <w:tc>
          <w:tcPr>
            <w:tcW w:w="986" w:type="dxa"/>
            <w:vMerge w:val="restart"/>
            <w:shd w:val="clear" w:color="auto" w:fill="auto"/>
            <w:vAlign w:val="center"/>
          </w:tcPr>
          <w:p w14:paraId="1B57DAAB"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tonnas uz 1000 EUR.</w:t>
            </w:r>
          </w:p>
        </w:tc>
        <w:tc>
          <w:tcPr>
            <w:tcW w:w="470" w:type="dxa"/>
            <w:vMerge w:val="restart"/>
            <w:shd w:val="clear" w:color="auto" w:fill="auto"/>
            <w:vAlign w:val="center"/>
          </w:tcPr>
          <w:p w14:paraId="146C95EF"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1,30</w:t>
            </w:r>
          </w:p>
        </w:tc>
        <w:tc>
          <w:tcPr>
            <w:tcW w:w="470" w:type="dxa"/>
            <w:vMerge w:val="restart"/>
            <w:shd w:val="clear" w:color="auto" w:fill="auto"/>
            <w:vAlign w:val="center"/>
          </w:tcPr>
          <w:p w14:paraId="24C0B410"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1,13</w:t>
            </w:r>
          </w:p>
        </w:tc>
        <w:tc>
          <w:tcPr>
            <w:tcW w:w="471" w:type="dxa"/>
            <w:vMerge w:val="restart"/>
            <w:shd w:val="clear" w:color="auto" w:fill="auto"/>
            <w:vAlign w:val="center"/>
          </w:tcPr>
          <w:p w14:paraId="0FC8932C"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1,07</w:t>
            </w:r>
          </w:p>
        </w:tc>
      </w:tr>
      <w:tr w:rsidR="00F54A37" w:rsidRPr="00F54A37" w14:paraId="13445652" w14:textId="77777777" w:rsidTr="007E4B7E">
        <w:trPr>
          <w:trHeight w:val="440"/>
        </w:trPr>
        <w:tc>
          <w:tcPr>
            <w:tcW w:w="1271" w:type="dxa"/>
            <w:vMerge/>
            <w:shd w:val="clear" w:color="auto" w:fill="auto"/>
          </w:tcPr>
          <w:p w14:paraId="03A64CAD" w14:textId="77777777" w:rsidR="00F54A37" w:rsidRPr="00F54A37" w:rsidRDefault="00F54A37" w:rsidP="00F54A37">
            <w:pPr>
              <w:pStyle w:val="TableContents"/>
              <w:snapToGrid w:val="0"/>
              <w:spacing w:after="0"/>
              <w:ind w:firstLine="0"/>
              <w:rPr>
                <w:rFonts w:cs="Arial"/>
                <w:sz w:val="16"/>
                <w:szCs w:val="16"/>
                <w:u w:val="single"/>
              </w:rPr>
            </w:pPr>
          </w:p>
        </w:tc>
        <w:tc>
          <w:tcPr>
            <w:tcW w:w="1991" w:type="dxa"/>
            <w:vMerge/>
            <w:shd w:val="clear" w:color="auto" w:fill="auto"/>
          </w:tcPr>
          <w:p w14:paraId="1DD833A2" w14:textId="77777777" w:rsidR="00F54A37" w:rsidRPr="00F54A37" w:rsidRDefault="00F54A37" w:rsidP="00F54A37">
            <w:pPr>
              <w:pStyle w:val="TableContents"/>
              <w:spacing w:after="0"/>
              <w:ind w:firstLine="0"/>
              <w:jc w:val="left"/>
              <w:rPr>
                <w:rFonts w:cs="Arial"/>
                <w:sz w:val="16"/>
                <w:szCs w:val="16"/>
              </w:rPr>
            </w:pPr>
          </w:p>
        </w:tc>
        <w:tc>
          <w:tcPr>
            <w:tcW w:w="2439" w:type="dxa"/>
            <w:gridSpan w:val="3"/>
          </w:tcPr>
          <w:p w14:paraId="0A419CD4" w14:textId="4877E031" w:rsidR="00F54A37" w:rsidRPr="00F54A37" w:rsidRDefault="00F54A37" w:rsidP="00F54A37">
            <w:pPr>
              <w:pStyle w:val="TableContents"/>
              <w:spacing w:after="0"/>
              <w:ind w:firstLine="0"/>
              <w:jc w:val="center"/>
              <w:rPr>
                <w:rFonts w:cs="Arial"/>
                <w:i/>
                <w:color w:val="632423"/>
                <w:sz w:val="16"/>
                <w:szCs w:val="16"/>
              </w:rPr>
            </w:pPr>
            <w:r w:rsidRPr="00F54A37">
              <w:rPr>
                <w:rFonts w:cs="Arial"/>
                <w:i/>
                <w:color w:val="632423"/>
                <w:sz w:val="16"/>
                <w:szCs w:val="16"/>
              </w:rPr>
              <w:t>Atkarībā no izvēlētā kultūrauga agrotehnikas</w:t>
            </w:r>
          </w:p>
        </w:tc>
        <w:tc>
          <w:tcPr>
            <w:tcW w:w="957" w:type="dxa"/>
            <w:vMerge/>
            <w:shd w:val="clear" w:color="auto" w:fill="auto"/>
            <w:vAlign w:val="center"/>
          </w:tcPr>
          <w:p w14:paraId="122A35BA" w14:textId="77777777" w:rsidR="00F54A37" w:rsidRPr="00F54A37" w:rsidRDefault="00F54A37" w:rsidP="00F54A37">
            <w:pPr>
              <w:pStyle w:val="TableContents"/>
              <w:spacing w:after="0"/>
              <w:ind w:firstLine="0"/>
              <w:jc w:val="center"/>
              <w:rPr>
                <w:rFonts w:cs="Arial"/>
                <w:b/>
                <w:color w:val="632423"/>
                <w:sz w:val="16"/>
                <w:szCs w:val="16"/>
              </w:rPr>
            </w:pPr>
          </w:p>
        </w:tc>
        <w:tc>
          <w:tcPr>
            <w:tcW w:w="573" w:type="dxa"/>
            <w:vMerge/>
            <w:shd w:val="clear" w:color="auto" w:fill="auto"/>
            <w:vAlign w:val="center"/>
          </w:tcPr>
          <w:p w14:paraId="785BE9B2" w14:textId="77777777" w:rsidR="00F54A37" w:rsidRPr="00F54A37" w:rsidRDefault="00F54A37" w:rsidP="00F54A37">
            <w:pPr>
              <w:pStyle w:val="TableContents"/>
              <w:spacing w:after="0"/>
              <w:ind w:firstLine="0"/>
              <w:jc w:val="center"/>
              <w:rPr>
                <w:rFonts w:cs="Arial"/>
                <w:sz w:val="16"/>
                <w:szCs w:val="16"/>
              </w:rPr>
            </w:pPr>
          </w:p>
        </w:tc>
        <w:tc>
          <w:tcPr>
            <w:tcW w:w="986" w:type="dxa"/>
            <w:vMerge/>
            <w:shd w:val="clear" w:color="auto" w:fill="auto"/>
            <w:vAlign w:val="center"/>
          </w:tcPr>
          <w:p w14:paraId="79215CA7" w14:textId="77777777" w:rsidR="00F54A37" w:rsidRPr="00F54A37" w:rsidRDefault="00F54A37" w:rsidP="00F54A37">
            <w:pPr>
              <w:pStyle w:val="TableContents"/>
              <w:spacing w:after="0"/>
              <w:ind w:firstLine="0"/>
              <w:jc w:val="center"/>
              <w:rPr>
                <w:rFonts w:cs="Arial"/>
                <w:sz w:val="16"/>
                <w:szCs w:val="16"/>
              </w:rPr>
            </w:pPr>
          </w:p>
        </w:tc>
        <w:tc>
          <w:tcPr>
            <w:tcW w:w="470" w:type="dxa"/>
            <w:vMerge/>
            <w:shd w:val="clear" w:color="auto" w:fill="auto"/>
            <w:vAlign w:val="center"/>
          </w:tcPr>
          <w:p w14:paraId="0FEC70C7" w14:textId="77777777" w:rsidR="00F54A37" w:rsidRPr="00F54A37" w:rsidRDefault="00F54A37" w:rsidP="00F54A37">
            <w:pPr>
              <w:pStyle w:val="TableContents"/>
              <w:spacing w:after="0"/>
              <w:ind w:firstLine="0"/>
              <w:jc w:val="center"/>
              <w:rPr>
                <w:rFonts w:cs="Arial"/>
                <w:sz w:val="16"/>
                <w:szCs w:val="16"/>
              </w:rPr>
            </w:pPr>
          </w:p>
        </w:tc>
        <w:tc>
          <w:tcPr>
            <w:tcW w:w="470" w:type="dxa"/>
            <w:vMerge/>
            <w:shd w:val="clear" w:color="auto" w:fill="auto"/>
            <w:vAlign w:val="center"/>
          </w:tcPr>
          <w:p w14:paraId="7CAF2A60" w14:textId="77777777" w:rsidR="00F54A37" w:rsidRPr="00F54A37" w:rsidRDefault="00F54A37" w:rsidP="00F54A37">
            <w:pPr>
              <w:pStyle w:val="TableContents"/>
              <w:spacing w:after="0"/>
              <w:ind w:firstLine="0"/>
              <w:jc w:val="center"/>
              <w:rPr>
                <w:rFonts w:cs="Arial"/>
                <w:sz w:val="16"/>
                <w:szCs w:val="16"/>
              </w:rPr>
            </w:pPr>
          </w:p>
        </w:tc>
        <w:tc>
          <w:tcPr>
            <w:tcW w:w="471" w:type="dxa"/>
            <w:vMerge/>
            <w:shd w:val="clear" w:color="auto" w:fill="auto"/>
            <w:vAlign w:val="center"/>
          </w:tcPr>
          <w:p w14:paraId="66F9ABE5" w14:textId="77777777" w:rsidR="00F54A37" w:rsidRPr="00F54A37" w:rsidRDefault="00F54A37" w:rsidP="00F54A37">
            <w:pPr>
              <w:pStyle w:val="TableContents"/>
              <w:spacing w:after="0"/>
              <w:ind w:firstLine="0"/>
              <w:jc w:val="center"/>
              <w:rPr>
                <w:rFonts w:cs="Arial"/>
                <w:sz w:val="16"/>
                <w:szCs w:val="16"/>
              </w:rPr>
            </w:pPr>
          </w:p>
        </w:tc>
      </w:tr>
      <w:tr w:rsidR="00F54A37" w:rsidRPr="00F54A37" w14:paraId="37E71381" w14:textId="77777777" w:rsidTr="00F54A37">
        <w:tc>
          <w:tcPr>
            <w:tcW w:w="1271" w:type="dxa"/>
            <w:shd w:val="clear" w:color="auto" w:fill="auto"/>
          </w:tcPr>
          <w:p w14:paraId="7345560C" w14:textId="77777777" w:rsidR="00F54A37" w:rsidRPr="00F54A37" w:rsidRDefault="00F54A37" w:rsidP="00F54A37">
            <w:pPr>
              <w:pStyle w:val="TableContents"/>
              <w:spacing w:after="0"/>
              <w:ind w:firstLine="0"/>
              <w:rPr>
                <w:rFonts w:cs="Arial"/>
                <w:sz w:val="16"/>
                <w:szCs w:val="16"/>
              </w:rPr>
            </w:pPr>
            <w:r w:rsidRPr="00F54A37">
              <w:rPr>
                <w:rFonts w:cs="Arial"/>
                <w:sz w:val="16"/>
                <w:szCs w:val="16"/>
              </w:rPr>
              <w:t>37.</w:t>
            </w:r>
          </w:p>
          <w:p w14:paraId="4602F941" w14:textId="77777777" w:rsidR="00F54A37" w:rsidRPr="00F54A37" w:rsidRDefault="00F54A37" w:rsidP="00F54A37">
            <w:pPr>
              <w:pStyle w:val="TableContents"/>
              <w:spacing w:after="0"/>
              <w:ind w:firstLine="0"/>
              <w:rPr>
                <w:rFonts w:cs="Arial"/>
                <w:sz w:val="16"/>
                <w:szCs w:val="16"/>
              </w:rPr>
            </w:pPr>
            <w:r w:rsidRPr="00F54A37">
              <w:rPr>
                <w:rFonts w:cs="Arial"/>
                <w:sz w:val="16"/>
                <w:szCs w:val="16"/>
                <w:u w:val="single"/>
              </w:rPr>
              <w:t>Īpaši aizsargājamo dabas teritoriju platības īpatsvars</w:t>
            </w:r>
          </w:p>
        </w:tc>
        <w:tc>
          <w:tcPr>
            <w:tcW w:w="1991" w:type="dxa"/>
            <w:shd w:val="clear" w:color="auto" w:fill="auto"/>
          </w:tcPr>
          <w:p w14:paraId="7B2105DB" w14:textId="77777777" w:rsidR="00F54A37" w:rsidRPr="00F54A37" w:rsidRDefault="00F54A37" w:rsidP="00F54A37">
            <w:pPr>
              <w:pStyle w:val="TableContents"/>
              <w:spacing w:after="0"/>
              <w:ind w:firstLine="0"/>
              <w:jc w:val="left"/>
              <w:rPr>
                <w:rFonts w:cs="Arial"/>
                <w:sz w:val="16"/>
                <w:szCs w:val="16"/>
              </w:rPr>
            </w:pPr>
            <w:r w:rsidRPr="00F54A37">
              <w:rPr>
                <w:rFonts w:cs="Arial"/>
                <w:sz w:val="16"/>
                <w:szCs w:val="16"/>
              </w:rPr>
              <w:t>Valsts teritorijas daļa, ko aizņem īpaši aizsargājamās dabas teritorijas ar NATURA 2000 statusu.</w:t>
            </w:r>
          </w:p>
        </w:tc>
        <w:tc>
          <w:tcPr>
            <w:tcW w:w="813" w:type="dxa"/>
          </w:tcPr>
          <w:p w14:paraId="2319C06E" w14:textId="77777777" w:rsidR="00F54A37" w:rsidRPr="00F54A37" w:rsidRDefault="00F54A37" w:rsidP="00F54A37">
            <w:pPr>
              <w:pStyle w:val="TableContents"/>
              <w:spacing w:after="0"/>
              <w:ind w:firstLine="0"/>
              <w:jc w:val="center"/>
              <w:rPr>
                <w:rFonts w:cs="Arial"/>
                <w:b/>
                <w:color w:val="632423"/>
                <w:sz w:val="16"/>
                <w:szCs w:val="16"/>
              </w:rPr>
            </w:pPr>
          </w:p>
        </w:tc>
        <w:tc>
          <w:tcPr>
            <w:tcW w:w="813" w:type="dxa"/>
          </w:tcPr>
          <w:p w14:paraId="010C21D0" w14:textId="770694D5" w:rsidR="00F54A37" w:rsidRPr="00F54A37" w:rsidRDefault="00F54A37"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813" w:type="dxa"/>
          </w:tcPr>
          <w:p w14:paraId="37B75C1D" w14:textId="14F7C9F9" w:rsidR="00F54A37" w:rsidRPr="00F54A37" w:rsidRDefault="00F54A37" w:rsidP="00F54A37">
            <w:pPr>
              <w:pStyle w:val="TableContents"/>
              <w:spacing w:after="0"/>
              <w:ind w:firstLine="0"/>
              <w:jc w:val="center"/>
              <w:rPr>
                <w:rFonts w:cs="Arial"/>
                <w:b/>
                <w:color w:val="632423"/>
                <w:sz w:val="16"/>
                <w:szCs w:val="16"/>
              </w:rPr>
            </w:pPr>
          </w:p>
        </w:tc>
        <w:tc>
          <w:tcPr>
            <w:tcW w:w="957" w:type="dxa"/>
            <w:shd w:val="clear" w:color="auto" w:fill="auto"/>
            <w:vAlign w:val="center"/>
          </w:tcPr>
          <w:p w14:paraId="3CEA9B32" w14:textId="06103B16" w:rsidR="00F54A37" w:rsidRPr="00F54A37" w:rsidRDefault="00F54A37" w:rsidP="00F54A37">
            <w:pPr>
              <w:pStyle w:val="TableContents"/>
              <w:spacing w:after="0"/>
              <w:ind w:firstLine="0"/>
              <w:jc w:val="center"/>
              <w:rPr>
                <w:rFonts w:cs="Arial"/>
                <w:sz w:val="16"/>
                <w:szCs w:val="16"/>
              </w:rPr>
            </w:pPr>
            <w:r w:rsidRPr="00F54A37">
              <w:rPr>
                <w:rFonts w:cs="Arial"/>
                <w:b/>
                <w:color w:val="632423"/>
                <w:sz w:val="16"/>
                <w:szCs w:val="16"/>
              </w:rPr>
              <w:t>1</w:t>
            </w:r>
          </w:p>
        </w:tc>
        <w:tc>
          <w:tcPr>
            <w:tcW w:w="573" w:type="dxa"/>
            <w:shd w:val="clear" w:color="auto" w:fill="auto"/>
            <w:vAlign w:val="center"/>
          </w:tcPr>
          <w:p w14:paraId="0F5091BA" w14:textId="77777777" w:rsidR="00F54A37" w:rsidRPr="00F54A37" w:rsidRDefault="00F54A37" w:rsidP="00F54A37">
            <w:pPr>
              <w:pStyle w:val="TableContents"/>
              <w:spacing w:after="0"/>
              <w:ind w:firstLine="0"/>
              <w:jc w:val="center"/>
              <w:rPr>
                <w:rFonts w:cs="Arial"/>
                <w:sz w:val="16"/>
                <w:szCs w:val="16"/>
              </w:rPr>
            </w:pPr>
            <w:r w:rsidRPr="00F54A37">
              <w:rPr>
                <w:rFonts w:cs="Arial"/>
                <w:b/>
                <w:sz w:val="16"/>
                <w:szCs w:val="16"/>
              </w:rPr>
              <w:t>12</w:t>
            </w:r>
          </w:p>
        </w:tc>
        <w:tc>
          <w:tcPr>
            <w:tcW w:w="986" w:type="dxa"/>
            <w:shd w:val="clear" w:color="auto" w:fill="auto"/>
            <w:vAlign w:val="center"/>
          </w:tcPr>
          <w:p w14:paraId="20F347C4"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 no valsts teritorijas</w:t>
            </w:r>
          </w:p>
        </w:tc>
        <w:tc>
          <w:tcPr>
            <w:tcW w:w="470" w:type="dxa"/>
            <w:shd w:val="clear" w:color="auto" w:fill="auto"/>
            <w:vAlign w:val="center"/>
          </w:tcPr>
          <w:p w14:paraId="3014F0B6" w14:textId="77777777" w:rsidR="00F54A37" w:rsidRPr="00F54A37" w:rsidRDefault="00F54A37" w:rsidP="00F54A37">
            <w:pPr>
              <w:pStyle w:val="TableContents"/>
              <w:snapToGrid w:val="0"/>
              <w:spacing w:after="0"/>
              <w:ind w:firstLine="0"/>
              <w:jc w:val="center"/>
              <w:rPr>
                <w:rFonts w:cs="Arial"/>
                <w:sz w:val="16"/>
                <w:szCs w:val="16"/>
              </w:rPr>
            </w:pPr>
          </w:p>
        </w:tc>
        <w:tc>
          <w:tcPr>
            <w:tcW w:w="470" w:type="dxa"/>
            <w:shd w:val="clear" w:color="auto" w:fill="auto"/>
            <w:vAlign w:val="center"/>
          </w:tcPr>
          <w:p w14:paraId="2E634D09" w14:textId="77777777" w:rsidR="00F54A37" w:rsidRPr="00F54A37" w:rsidRDefault="00F54A37" w:rsidP="00F54A37">
            <w:pPr>
              <w:pStyle w:val="TableContents"/>
              <w:snapToGrid w:val="0"/>
              <w:spacing w:after="0"/>
              <w:ind w:firstLine="0"/>
              <w:jc w:val="center"/>
              <w:rPr>
                <w:rFonts w:cs="Arial"/>
                <w:sz w:val="16"/>
                <w:szCs w:val="16"/>
              </w:rPr>
            </w:pPr>
          </w:p>
        </w:tc>
        <w:tc>
          <w:tcPr>
            <w:tcW w:w="471" w:type="dxa"/>
            <w:shd w:val="clear" w:color="auto" w:fill="auto"/>
            <w:vAlign w:val="center"/>
          </w:tcPr>
          <w:p w14:paraId="328F20B8"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18</w:t>
            </w:r>
          </w:p>
        </w:tc>
      </w:tr>
      <w:tr w:rsidR="00F54A37" w:rsidRPr="00F54A37" w14:paraId="3EB1E8DC" w14:textId="77777777" w:rsidTr="00F54A37">
        <w:trPr>
          <w:trHeight w:val="866"/>
        </w:trPr>
        <w:tc>
          <w:tcPr>
            <w:tcW w:w="1271" w:type="dxa"/>
            <w:vMerge w:val="restart"/>
            <w:shd w:val="clear" w:color="auto" w:fill="auto"/>
          </w:tcPr>
          <w:p w14:paraId="36E3FB7A" w14:textId="77777777" w:rsidR="00F54A37" w:rsidRPr="00F54A37" w:rsidRDefault="00F54A37" w:rsidP="00F54A37">
            <w:pPr>
              <w:pStyle w:val="TableContents"/>
              <w:spacing w:after="0"/>
              <w:ind w:firstLine="0"/>
              <w:rPr>
                <w:rFonts w:cs="Arial"/>
                <w:sz w:val="16"/>
                <w:szCs w:val="16"/>
              </w:rPr>
            </w:pPr>
            <w:r w:rsidRPr="00F54A37">
              <w:rPr>
                <w:rFonts w:cs="Arial"/>
                <w:sz w:val="16"/>
                <w:szCs w:val="16"/>
              </w:rPr>
              <w:t>38.</w:t>
            </w:r>
          </w:p>
          <w:p w14:paraId="63335953" w14:textId="77777777" w:rsidR="00F54A37" w:rsidRPr="00F54A37" w:rsidRDefault="00F54A37" w:rsidP="00A14E0F">
            <w:pPr>
              <w:pStyle w:val="TableContents"/>
              <w:spacing w:after="0"/>
              <w:ind w:firstLine="0"/>
              <w:jc w:val="left"/>
              <w:rPr>
                <w:rFonts w:cs="Arial"/>
                <w:sz w:val="16"/>
                <w:szCs w:val="16"/>
              </w:rPr>
            </w:pPr>
            <w:r w:rsidRPr="00F54A37">
              <w:rPr>
                <w:rFonts w:cs="Arial"/>
                <w:sz w:val="16"/>
                <w:szCs w:val="16"/>
                <w:u w:val="single"/>
              </w:rPr>
              <w:t xml:space="preserve">Lauku putnu indekss </w:t>
            </w:r>
            <w:r w:rsidRPr="00F54A37">
              <w:rPr>
                <w:rFonts w:cs="Arial"/>
                <w:sz w:val="16"/>
                <w:szCs w:val="16"/>
              </w:rPr>
              <w:t>(NAP427);</w:t>
            </w:r>
          </w:p>
          <w:p w14:paraId="43F6B578" w14:textId="77777777" w:rsidR="00F54A37" w:rsidRPr="00F54A37" w:rsidRDefault="00F54A37" w:rsidP="00A14E0F">
            <w:pPr>
              <w:pStyle w:val="TableContents"/>
              <w:spacing w:after="0"/>
              <w:ind w:firstLine="0"/>
              <w:jc w:val="left"/>
              <w:rPr>
                <w:rFonts w:cs="Arial"/>
                <w:sz w:val="16"/>
                <w:szCs w:val="16"/>
              </w:rPr>
            </w:pPr>
            <w:r w:rsidRPr="00F54A37">
              <w:rPr>
                <w:rFonts w:cs="Arial"/>
                <w:sz w:val="16"/>
                <w:szCs w:val="16"/>
                <w:u w:val="single"/>
              </w:rPr>
              <w:t xml:space="preserve">meža putnu indekss </w:t>
            </w:r>
            <w:r w:rsidRPr="00F54A37">
              <w:rPr>
                <w:rFonts w:cs="Arial"/>
                <w:sz w:val="16"/>
                <w:szCs w:val="16"/>
              </w:rPr>
              <w:t>(NAP428)</w:t>
            </w:r>
          </w:p>
        </w:tc>
        <w:tc>
          <w:tcPr>
            <w:tcW w:w="1991" w:type="dxa"/>
            <w:vMerge w:val="restart"/>
            <w:shd w:val="clear" w:color="auto" w:fill="auto"/>
          </w:tcPr>
          <w:p w14:paraId="6A9CA125" w14:textId="77777777" w:rsidR="00F54A37" w:rsidRPr="00F54A37" w:rsidRDefault="00F54A37" w:rsidP="00F54A37">
            <w:pPr>
              <w:pStyle w:val="TableContents"/>
              <w:spacing w:after="0"/>
              <w:ind w:firstLine="0"/>
              <w:jc w:val="left"/>
              <w:rPr>
                <w:rFonts w:cs="Arial"/>
                <w:sz w:val="16"/>
                <w:szCs w:val="16"/>
              </w:rPr>
            </w:pPr>
            <w:r w:rsidRPr="00F54A37">
              <w:rPr>
                <w:rFonts w:cs="Arial"/>
                <w:sz w:val="16"/>
                <w:szCs w:val="16"/>
              </w:rPr>
              <w:t>Bezdimensionāls, pēc dabas apsekojumu datiem ar īpašu metodiku aprēķināts indekss, kas ņem vērā noteiktu sugu lauku (vai meža) putnu populāciju stāvokli un tā izmaiņas, attiecināts pret kādu noteiktu bāzes gadu.</w:t>
            </w:r>
          </w:p>
        </w:tc>
        <w:tc>
          <w:tcPr>
            <w:tcW w:w="813" w:type="dxa"/>
          </w:tcPr>
          <w:p w14:paraId="1BD48B6C" w14:textId="5288B4D3" w:rsidR="00F54A37" w:rsidRPr="00F54A37" w:rsidRDefault="00F54A37"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813" w:type="dxa"/>
          </w:tcPr>
          <w:p w14:paraId="6382573A" w14:textId="1D363E15" w:rsidR="00F54A37" w:rsidRPr="00F54A37" w:rsidRDefault="00F54A37"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813" w:type="dxa"/>
          </w:tcPr>
          <w:p w14:paraId="3B8D89E1" w14:textId="4979DF8F" w:rsidR="00F54A37" w:rsidRPr="00F54A37" w:rsidRDefault="00F54A37" w:rsidP="00F54A37">
            <w:pPr>
              <w:pStyle w:val="TableContents"/>
              <w:spacing w:after="0"/>
              <w:ind w:firstLine="0"/>
              <w:jc w:val="center"/>
              <w:rPr>
                <w:rFonts w:cs="Arial"/>
                <w:b/>
                <w:color w:val="632423"/>
                <w:sz w:val="16"/>
                <w:szCs w:val="16"/>
              </w:rPr>
            </w:pPr>
          </w:p>
        </w:tc>
        <w:tc>
          <w:tcPr>
            <w:tcW w:w="957" w:type="dxa"/>
            <w:shd w:val="clear" w:color="auto" w:fill="auto"/>
            <w:vAlign w:val="center"/>
          </w:tcPr>
          <w:p w14:paraId="15DEFF81" w14:textId="105582F4" w:rsidR="00F54A37" w:rsidRPr="00F54A37" w:rsidRDefault="00F54A37" w:rsidP="00F54A37">
            <w:pPr>
              <w:pStyle w:val="TableContents"/>
              <w:spacing w:after="0"/>
              <w:ind w:firstLine="0"/>
              <w:jc w:val="center"/>
              <w:rPr>
                <w:rFonts w:cs="Arial"/>
                <w:sz w:val="16"/>
                <w:szCs w:val="16"/>
              </w:rPr>
            </w:pPr>
            <w:r w:rsidRPr="00F54A37">
              <w:rPr>
                <w:rFonts w:cs="Arial"/>
                <w:b/>
                <w:color w:val="632423"/>
                <w:sz w:val="16"/>
                <w:szCs w:val="16"/>
              </w:rPr>
              <w:t>2</w:t>
            </w:r>
          </w:p>
        </w:tc>
        <w:tc>
          <w:tcPr>
            <w:tcW w:w="573" w:type="dxa"/>
            <w:shd w:val="clear" w:color="auto" w:fill="auto"/>
            <w:vAlign w:val="center"/>
          </w:tcPr>
          <w:p w14:paraId="26FCC365"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(uz 2014)</w:t>
            </w:r>
          </w:p>
          <w:p w14:paraId="49E0B0C3" w14:textId="77777777" w:rsidR="00F54A37" w:rsidRPr="00F54A37" w:rsidRDefault="00F54A37" w:rsidP="00F54A37">
            <w:pPr>
              <w:pStyle w:val="TableContents"/>
              <w:spacing w:after="0"/>
              <w:ind w:firstLine="0"/>
              <w:jc w:val="center"/>
              <w:rPr>
                <w:rFonts w:cs="Arial"/>
                <w:sz w:val="16"/>
                <w:szCs w:val="16"/>
              </w:rPr>
            </w:pPr>
            <w:r w:rsidRPr="00F54A37">
              <w:rPr>
                <w:rFonts w:cs="Arial"/>
                <w:b/>
                <w:sz w:val="16"/>
                <w:szCs w:val="16"/>
              </w:rPr>
              <w:t>119,9</w:t>
            </w:r>
          </w:p>
          <w:p w14:paraId="4BEA1616"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NAP427</w:t>
            </w:r>
          </w:p>
        </w:tc>
        <w:tc>
          <w:tcPr>
            <w:tcW w:w="986" w:type="dxa"/>
            <w:vMerge w:val="restart"/>
            <w:shd w:val="clear" w:color="auto" w:fill="auto"/>
            <w:vAlign w:val="center"/>
          </w:tcPr>
          <w:p w14:paraId="6E5E1D63"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indekss (1999=100)</w:t>
            </w:r>
          </w:p>
        </w:tc>
        <w:tc>
          <w:tcPr>
            <w:tcW w:w="470" w:type="dxa"/>
            <w:shd w:val="clear" w:color="auto" w:fill="auto"/>
            <w:vAlign w:val="center"/>
          </w:tcPr>
          <w:p w14:paraId="2B9A3F2D"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115</w:t>
            </w:r>
          </w:p>
        </w:tc>
        <w:tc>
          <w:tcPr>
            <w:tcW w:w="470" w:type="dxa"/>
            <w:shd w:val="clear" w:color="auto" w:fill="auto"/>
            <w:vAlign w:val="center"/>
          </w:tcPr>
          <w:p w14:paraId="57765D84"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115</w:t>
            </w:r>
          </w:p>
        </w:tc>
        <w:tc>
          <w:tcPr>
            <w:tcW w:w="471" w:type="dxa"/>
            <w:shd w:val="clear" w:color="auto" w:fill="auto"/>
            <w:vAlign w:val="center"/>
          </w:tcPr>
          <w:p w14:paraId="72EE6552"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120</w:t>
            </w:r>
          </w:p>
        </w:tc>
      </w:tr>
      <w:tr w:rsidR="00F54A37" w:rsidRPr="00F54A37" w14:paraId="0690BB37" w14:textId="77777777" w:rsidTr="00F54A37">
        <w:trPr>
          <w:trHeight w:val="866"/>
        </w:trPr>
        <w:tc>
          <w:tcPr>
            <w:tcW w:w="1271" w:type="dxa"/>
            <w:vMerge/>
            <w:shd w:val="clear" w:color="auto" w:fill="auto"/>
          </w:tcPr>
          <w:p w14:paraId="4A3F1351" w14:textId="77777777" w:rsidR="00F54A37" w:rsidRPr="00F54A37" w:rsidRDefault="00F54A37" w:rsidP="00F54A37">
            <w:pPr>
              <w:pStyle w:val="TableContents"/>
              <w:snapToGrid w:val="0"/>
              <w:spacing w:after="0"/>
              <w:ind w:firstLine="0"/>
              <w:rPr>
                <w:rFonts w:cs="Arial"/>
                <w:sz w:val="16"/>
                <w:szCs w:val="16"/>
                <w:u w:val="single"/>
              </w:rPr>
            </w:pPr>
          </w:p>
        </w:tc>
        <w:tc>
          <w:tcPr>
            <w:tcW w:w="1991" w:type="dxa"/>
            <w:vMerge/>
            <w:shd w:val="clear" w:color="auto" w:fill="auto"/>
          </w:tcPr>
          <w:p w14:paraId="70D4EAA2" w14:textId="77777777" w:rsidR="00F54A37" w:rsidRPr="00F54A37" w:rsidRDefault="00F54A37" w:rsidP="00F54A37">
            <w:pPr>
              <w:pStyle w:val="TableContents"/>
              <w:snapToGrid w:val="0"/>
              <w:spacing w:after="0"/>
              <w:ind w:firstLine="0"/>
              <w:jc w:val="left"/>
              <w:rPr>
                <w:rFonts w:cs="Arial"/>
                <w:sz w:val="16"/>
                <w:szCs w:val="16"/>
                <w:u w:val="single"/>
              </w:rPr>
            </w:pPr>
          </w:p>
        </w:tc>
        <w:tc>
          <w:tcPr>
            <w:tcW w:w="813" w:type="dxa"/>
          </w:tcPr>
          <w:p w14:paraId="39DD1BD4" w14:textId="618DEFD2" w:rsidR="00F54A37" w:rsidRPr="00F54A37" w:rsidRDefault="00F54A37"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813" w:type="dxa"/>
          </w:tcPr>
          <w:p w14:paraId="6A6EDD89" w14:textId="44F86998" w:rsidR="00F54A37" w:rsidRPr="00F54A37" w:rsidRDefault="00F54A37"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813" w:type="dxa"/>
          </w:tcPr>
          <w:p w14:paraId="5D99A943" w14:textId="1A592F0E" w:rsidR="00F54A37" w:rsidRPr="00F54A37" w:rsidRDefault="00F54A37" w:rsidP="00F54A37">
            <w:pPr>
              <w:pStyle w:val="TableContents"/>
              <w:spacing w:after="0"/>
              <w:ind w:firstLine="0"/>
              <w:jc w:val="center"/>
              <w:rPr>
                <w:rFonts w:cs="Arial"/>
                <w:b/>
                <w:color w:val="632423"/>
                <w:sz w:val="16"/>
                <w:szCs w:val="16"/>
              </w:rPr>
            </w:pPr>
          </w:p>
        </w:tc>
        <w:tc>
          <w:tcPr>
            <w:tcW w:w="957" w:type="dxa"/>
            <w:shd w:val="clear" w:color="auto" w:fill="auto"/>
            <w:vAlign w:val="center"/>
          </w:tcPr>
          <w:p w14:paraId="333A2B62" w14:textId="3FEF6244" w:rsidR="00F54A37" w:rsidRPr="00F54A37" w:rsidRDefault="00F54A37" w:rsidP="00F54A37">
            <w:pPr>
              <w:pStyle w:val="TableContents"/>
              <w:spacing w:after="0"/>
              <w:ind w:firstLine="0"/>
              <w:jc w:val="center"/>
              <w:rPr>
                <w:rFonts w:cs="Arial"/>
                <w:sz w:val="16"/>
                <w:szCs w:val="16"/>
              </w:rPr>
            </w:pPr>
            <w:r w:rsidRPr="00F54A37">
              <w:rPr>
                <w:rFonts w:cs="Arial"/>
                <w:b/>
                <w:color w:val="632423"/>
                <w:sz w:val="16"/>
                <w:szCs w:val="16"/>
              </w:rPr>
              <w:t>2</w:t>
            </w:r>
          </w:p>
        </w:tc>
        <w:tc>
          <w:tcPr>
            <w:tcW w:w="573" w:type="dxa"/>
            <w:shd w:val="clear" w:color="auto" w:fill="auto"/>
            <w:vAlign w:val="center"/>
          </w:tcPr>
          <w:p w14:paraId="599F230B"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(uz 2014)</w:t>
            </w:r>
          </w:p>
          <w:p w14:paraId="49105209" w14:textId="77777777" w:rsidR="00F54A37" w:rsidRPr="00F54A37" w:rsidRDefault="00F54A37" w:rsidP="00F54A37">
            <w:pPr>
              <w:pStyle w:val="TableContents"/>
              <w:spacing w:after="0"/>
              <w:ind w:firstLine="0"/>
              <w:jc w:val="center"/>
              <w:rPr>
                <w:rFonts w:cs="Arial"/>
                <w:sz w:val="16"/>
                <w:szCs w:val="16"/>
              </w:rPr>
            </w:pPr>
            <w:r w:rsidRPr="00F54A37">
              <w:rPr>
                <w:rFonts w:cs="Arial"/>
                <w:b/>
                <w:sz w:val="16"/>
                <w:szCs w:val="16"/>
              </w:rPr>
              <w:t>98,3</w:t>
            </w:r>
          </w:p>
          <w:p w14:paraId="1227F279"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NAP428</w:t>
            </w:r>
          </w:p>
        </w:tc>
        <w:tc>
          <w:tcPr>
            <w:tcW w:w="986" w:type="dxa"/>
            <w:vMerge/>
            <w:shd w:val="clear" w:color="auto" w:fill="auto"/>
            <w:vAlign w:val="center"/>
          </w:tcPr>
          <w:p w14:paraId="218DBF36" w14:textId="77777777" w:rsidR="00F54A37" w:rsidRPr="00F54A37" w:rsidRDefault="00F54A37" w:rsidP="00F54A37">
            <w:pPr>
              <w:pStyle w:val="TableContents"/>
              <w:snapToGrid w:val="0"/>
              <w:spacing w:after="0"/>
              <w:ind w:firstLine="0"/>
              <w:jc w:val="center"/>
              <w:rPr>
                <w:rFonts w:cs="Arial"/>
                <w:sz w:val="16"/>
                <w:szCs w:val="16"/>
              </w:rPr>
            </w:pPr>
          </w:p>
        </w:tc>
        <w:tc>
          <w:tcPr>
            <w:tcW w:w="470" w:type="dxa"/>
            <w:shd w:val="clear" w:color="auto" w:fill="auto"/>
            <w:vAlign w:val="center"/>
          </w:tcPr>
          <w:p w14:paraId="55ED3762"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95</w:t>
            </w:r>
          </w:p>
        </w:tc>
        <w:tc>
          <w:tcPr>
            <w:tcW w:w="470" w:type="dxa"/>
            <w:shd w:val="clear" w:color="auto" w:fill="auto"/>
            <w:vAlign w:val="center"/>
          </w:tcPr>
          <w:p w14:paraId="0872905C"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95</w:t>
            </w:r>
          </w:p>
        </w:tc>
        <w:tc>
          <w:tcPr>
            <w:tcW w:w="471" w:type="dxa"/>
            <w:shd w:val="clear" w:color="auto" w:fill="auto"/>
            <w:vAlign w:val="center"/>
          </w:tcPr>
          <w:p w14:paraId="2E18C029"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120</w:t>
            </w:r>
          </w:p>
        </w:tc>
      </w:tr>
      <w:tr w:rsidR="00F54A37" w:rsidRPr="00F54A37" w14:paraId="45903684" w14:textId="77777777" w:rsidTr="00F54A37">
        <w:trPr>
          <w:trHeight w:val="1297"/>
        </w:trPr>
        <w:tc>
          <w:tcPr>
            <w:tcW w:w="1271" w:type="dxa"/>
            <w:shd w:val="clear" w:color="auto" w:fill="auto"/>
          </w:tcPr>
          <w:p w14:paraId="796AEA0B" w14:textId="77777777" w:rsidR="00F54A37" w:rsidRPr="00F54A37" w:rsidRDefault="00F54A37" w:rsidP="00F54A37">
            <w:pPr>
              <w:pStyle w:val="TableContents"/>
              <w:spacing w:after="0"/>
              <w:ind w:firstLine="0"/>
              <w:rPr>
                <w:rFonts w:cs="Arial"/>
                <w:sz w:val="16"/>
                <w:szCs w:val="16"/>
              </w:rPr>
            </w:pPr>
            <w:r w:rsidRPr="00F54A37">
              <w:rPr>
                <w:rFonts w:cs="Arial"/>
                <w:sz w:val="16"/>
                <w:szCs w:val="16"/>
              </w:rPr>
              <w:t>39.</w:t>
            </w:r>
          </w:p>
          <w:p w14:paraId="15A1A9A0" w14:textId="77777777" w:rsidR="00F54A37" w:rsidRPr="00F54A37" w:rsidRDefault="00F54A37" w:rsidP="00F54A37">
            <w:pPr>
              <w:pStyle w:val="TableContents"/>
              <w:spacing w:after="0"/>
              <w:ind w:firstLine="0"/>
              <w:rPr>
                <w:rFonts w:cs="Arial"/>
                <w:sz w:val="16"/>
                <w:szCs w:val="16"/>
              </w:rPr>
            </w:pPr>
            <w:r w:rsidRPr="00F54A37">
              <w:rPr>
                <w:rFonts w:cs="Arial"/>
                <w:sz w:val="16"/>
                <w:szCs w:val="16"/>
                <w:u w:val="single"/>
              </w:rPr>
              <w:t xml:space="preserve">Bioloģiskajā lauksaimniecībā izmantotās platības </w:t>
            </w:r>
            <w:r w:rsidRPr="00F54A37">
              <w:rPr>
                <w:rFonts w:cs="Arial"/>
                <w:sz w:val="16"/>
                <w:szCs w:val="16"/>
              </w:rPr>
              <w:t>(NAP 424)</w:t>
            </w:r>
          </w:p>
        </w:tc>
        <w:tc>
          <w:tcPr>
            <w:tcW w:w="1991" w:type="dxa"/>
            <w:shd w:val="clear" w:color="auto" w:fill="auto"/>
          </w:tcPr>
          <w:p w14:paraId="75F51BE4" w14:textId="77777777" w:rsidR="00F54A37" w:rsidRPr="00F54A37" w:rsidRDefault="00F54A37" w:rsidP="00F54A37">
            <w:pPr>
              <w:pStyle w:val="TableContents"/>
              <w:spacing w:after="0"/>
              <w:ind w:firstLine="0"/>
              <w:jc w:val="left"/>
              <w:rPr>
                <w:rFonts w:cs="Arial"/>
                <w:sz w:val="16"/>
                <w:szCs w:val="16"/>
              </w:rPr>
            </w:pPr>
            <w:r w:rsidRPr="00F54A37">
              <w:rPr>
                <w:rFonts w:cs="Arial"/>
                <w:sz w:val="16"/>
                <w:szCs w:val="16"/>
              </w:rPr>
              <w:t>Lauksaimniecībā izmantojamo un apsaimniekoto zemju daļa, kas tiek apsaimniekota, izmantojot t.s. bioloģiskās apsaimniekošanas metodes.</w:t>
            </w:r>
          </w:p>
        </w:tc>
        <w:tc>
          <w:tcPr>
            <w:tcW w:w="813" w:type="dxa"/>
          </w:tcPr>
          <w:p w14:paraId="6BD8CB49" w14:textId="08F7CE61" w:rsidR="00F54A37" w:rsidRPr="00F54A37" w:rsidRDefault="00F54A37"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813" w:type="dxa"/>
          </w:tcPr>
          <w:p w14:paraId="3CF239E4" w14:textId="25B510C5" w:rsidR="00F54A37" w:rsidRPr="00F54A37" w:rsidRDefault="00F54A37"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813" w:type="dxa"/>
          </w:tcPr>
          <w:p w14:paraId="5FFA6C1F" w14:textId="3A35CC7A" w:rsidR="00F54A37" w:rsidRPr="00F54A37" w:rsidRDefault="00F54A37" w:rsidP="00F54A37">
            <w:pPr>
              <w:pStyle w:val="TableContents"/>
              <w:spacing w:after="0"/>
              <w:ind w:firstLine="0"/>
              <w:jc w:val="center"/>
              <w:rPr>
                <w:rFonts w:cs="Arial"/>
                <w:b/>
                <w:color w:val="632423"/>
                <w:sz w:val="16"/>
                <w:szCs w:val="16"/>
              </w:rPr>
            </w:pPr>
          </w:p>
        </w:tc>
        <w:tc>
          <w:tcPr>
            <w:tcW w:w="957" w:type="dxa"/>
            <w:shd w:val="clear" w:color="auto" w:fill="auto"/>
            <w:vAlign w:val="center"/>
          </w:tcPr>
          <w:p w14:paraId="573BDF94" w14:textId="6AFF5205" w:rsidR="00F54A37" w:rsidRPr="00F54A37" w:rsidRDefault="00F54A37" w:rsidP="00F54A37">
            <w:pPr>
              <w:pStyle w:val="TableContents"/>
              <w:spacing w:after="0"/>
              <w:ind w:firstLine="0"/>
              <w:jc w:val="center"/>
              <w:rPr>
                <w:rFonts w:cs="Arial"/>
                <w:sz w:val="16"/>
                <w:szCs w:val="16"/>
              </w:rPr>
            </w:pPr>
            <w:r w:rsidRPr="00F54A37">
              <w:rPr>
                <w:rFonts w:cs="Arial"/>
                <w:b/>
                <w:color w:val="632423"/>
                <w:sz w:val="16"/>
                <w:szCs w:val="16"/>
              </w:rPr>
              <w:t>2</w:t>
            </w:r>
          </w:p>
        </w:tc>
        <w:tc>
          <w:tcPr>
            <w:tcW w:w="573" w:type="dxa"/>
            <w:shd w:val="clear" w:color="auto" w:fill="auto"/>
            <w:vAlign w:val="center"/>
          </w:tcPr>
          <w:p w14:paraId="2EFD2462"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(uz 2012)</w:t>
            </w:r>
          </w:p>
          <w:p w14:paraId="4069817E" w14:textId="77777777" w:rsidR="00F54A37" w:rsidRPr="00F54A37" w:rsidRDefault="00F54A37" w:rsidP="00F54A37">
            <w:pPr>
              <w:pStyle w:val="TableContents"/>
              <w:spacing w:after="0"/>
              <w:ind w:firstLine="0"/>
              <w:jc w:val="center"/>
              <w:rPr>
                <w:rFonts w:cs="Arial"/>
                <w:sz w:val="16"/>
                <w:szCs w:val="16"/>
              </w:rPr>
            </w:pPr>
            <w:r w:rsidRPr="00F54A37">
              <w:rPr>
                <w:rFonts w:cs="Arial"/>
                <w:b/>
                <w:sz w:val="16"/>
                <w:szCs w:val="16"/>
              </w:rPr>
              <w:t>10,6</w:t>
            </w:r>
          </w:p>
        </w:tc>
        <w:tc>
          <w:tcPr>
            <w:tcW w:w="986" w:type="dxa"/>
            <w:shd w:val="clear" w:color="auto" w:fill="auto"/>
            <w:vAlign w:val="center"/>
          </w:tcPr>
          <w:p w14:paraId="2A9999F6"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 no LIZ</w:t>
            </w:r>
          </w:p>
        </w:tc>
        <w:tc>
          <w:tcPr>
            <w:tcW w:w="470" w:type="dxa"/>
            <w:shd w:val="clear" w:color="auto" w:fill="auto"/>
            <w:vAlign w:val="center"/>
          </w:tcPr>
          <w:p w14:paraId="61B44E61"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10</w:t>
            </w:r>
          </w:p>
        </w:tc>
        <w:tc>
          <w:tcPr>
            <w:tcW w:w="470" w:type="dxa"/>
            <w:shd w:val="clear" w:color="auto" w:fill="auto"/>
            <w:vAlign w:val="center"/>
          </w:tcPr>
          <w:p w14:paraId="5D2FBB2D"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10</w:t>
            </w:r>
          </w:p>
        </w:tc>
        <w:tc>
          <w:tcPr>
            <w:tcW w:w="471" w:type="dxa"/>
            <w:shd w:val="clear" w:color="auto" w:fill="auto"/>
            <w:vAlign w:val="center"/>
          </w:tcPr>
          <w:p w14:paraId="0B2C8252"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15</w:t>
            </w:r>
          </w:p>
        </w:tc>
      </w:tr>
      <w:tr w:rsidR="00F54A37" w:rsidRPr="00F54A37" w14:paraId="1DADAF2A" w14:textId="77777777" w:rsidTr="00F54A37">
        <w:trPr>
          <w:trHeight w:val="863"/>
        </w:trPr>
        <w:tc>
          <w:tcPr>
            <w:tcW w:w="1271" w:type="dxa"/>
            <w:shd w:val="clear" w:color="auto" w:fill="auto"/>
          </w:tcPr>
          <w:p w14:paraId="48883EAB" w14:textId="77777777" w:rsidR="00F54A37" w:rsidRPr="00F54A37" w:rsidRDefault="00F54A37" w:rsidP="00F54A37">
            <w:pPr>
              <w:pStyle w:val="TableContents"/>
              <w:spacing w:after="0"/>
              <w:ind w:firstLine="0"/>
              <w:rPr>
                <w:rFonts w:cs="Arial"/>
                <w:sz w:val="16"/>
                <w:szCs w:val="16"/>
              </w:rPr>
            </w:pPr>
            <w:r w:rsidRPr="00F54A37">
              <w:rPr>
                <w:rFonts w:cs="Arial"/>
                <w:sz w:val="16"/>
                <w:szCs w:val="16"/>
              </w:rPr>
              <w:t>40.</w:t>
            </w:r>
          </w:p>
          <w:p w14:paraId="2DD9025C" w14:textId="77777777" w:rsidR="00F54A37" w:rsidRPr="00F54A37" w:rsidRDefault="00F54A37" w:rsidP="00F54A37">
            <w:pPr>
              <w:pStyle w:val="TableContents"/>
              <w:spacing w:after="0"/>
              <w:ind w:firstLine="0"/>
              <w:rPr>
                <w:rFonts w:cs="Arial"/>
                <w:sz w:val="16"/>
                <w:szCs w:val="16"/>
              </w:rPr>
            </w:pPr>
            <w:r w:rsidRPr="00F54A37">
              <w:rPr>
                <w:rFonts w:cs="Arial"/>
                <w:sz w:val="16"/>
                <w:szCs w:val="16"/>
                <w:u w:val="single"/>
              </w:rPr>
              <w:t xml:space="preserve">Mežainums </w:t>
            </w:r>
            <w:r w:rsidRPr="00F54A37">
              <w:rPr>
                <w:rFonts w:cs="Arial"/>
                <w:sz w:val="16"/>
                <w:szCs w:val="16"/>
              </w:rPr>
              <w:t>(NAP 429)</w:t>
            </w:r>
          </w:p>
        </w:tc>
        <w:tc>
          <w:tcPr>
            <w:tcW w:w="1991" w:type="dxa"/>
            <w:shd w:val="clear" w:color="auto" w:fill="auto"/>
          </w:tcPr>
          <w:p w14:paraId="793C4DE6" w14:textId="77777777" w:rsidR="00F54A37" w:rsidRPr="00F54A37" w:rsidRDefault="00F54A37" w:rsidP="00F54A37">
            <w:pPr>
              <w:pStyle w:val="TableContents"/>
              <w:spacing w:after="0"/>
              <w:ind w:firstLine="0"/>
              <w:jc w:val="left"/>
              <w:rPr>
                <w:rFonts w:cs="Arial"/>
                <w:sz w:val="16"/>
                <w:szCs w:val="16"/>
              </w:rPr>
            </w:pPr>
            <w:r w:rsidRPr="00F54A37">
              <w:rPr>
                <w:rFonts w:cs="Arial"/>
                <w:sz w:val="16"/>
                <w:szCs w:val="16"/>
              </w:rPr>
              <w:t>Teritorijas mežainums, izteikts kā meža pārklātā kopējās teritorijas daļa.</w:t>
            </w:r>
          </w:p>
        </w:tc>
        <w:tc>
          <w:tcPr>
            <w:tcW w:w="813" w:type="dxa"/>
          </w:tcPr>
          <w:p w14:paraId="30186363" w14:textId="2E510B84" w:rsidR="00F54A37" w:rsidRPr="00F54A37" w:rsidRDefault="00F54A37"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813" w:type="dxa"/>
          </w:tcPr>
          <w:p w14:paraId="27D50C4D" w14:textId="76339866" w:rsidR="00F54A37" w:rsidRPr="00F54A37" w:rsidRDefault="00F54A37"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813" w:type="dxa"/>
          </w:tcPr>
          <w:p w14:paraId="5C6C916C" w14:textId="33A3A3F0" w:rsidR="00F54A37" w:rsidRPr="00F54A37" w:rsidRDefault="00F54A37" w:rsidP="00F54A37">
            <w:pPr>
              <w:pStyle w:val="TableContents"/>
              <w:spacing w:after="0"/>
              <w:ind w:firstLine="0"/>
              <w:jc w:val="center"/>
              <w:rPr>
                <w:rFonts w:cs="Arial"/>
                <w:b/>
                <w:color w:val="632423"/>
                <w:sz w:val="16"/>
                <w:szCs w:val="16"/>
              </w:rPr>
            </w:pPr>
          </w:p>
        </w:tc>
        <w:tc>
          <w:tcPr>
            <w:tcW w:w="957" w:type="dxa"/>
            <w:shd w:val="clear" w:color="auto" w:fill="auto"/>
            <w:vAlign w:val="center"/>
          </w:tcPr>
          <w:p w14:paraId="19855F87" w14:textId="2512C717" w:rsidR="00F54A37" w:rsidRPr="00F54A37" w:rsidRDefault="00F54A37" w:rsidP="00F54A37">
            <w:pPr>
              <w:pStyle w:val="TableContents"/>
              <w:spacing w:after="0"/>
              <w:ind w:firstLine="0"/>
              <w:jc w:val="center"/>
              <w:rPr>
                <w:rFonts w:cs="Arial"/>
                <w:sz w:val="16"/>
                <w:szCs w:val="16"/>
              </w:rPr>
            </w:pPr>
            <w:r w:rsidRPr="00F54A37">
              <w:rPr>
                <w:rFonts w:cs="Arial"/>
                <w:b/>
                <w:color w:val="632423"/>
                <w:sz w:val="16"/>
                <w:szCs w:val="16"/>
              </w:rPr>
              <w:t>1</w:t>
            </w:r>
          </w:p>
        </w:tc>
        <w:tc>
          <w:tcPr>
            <w:tcW w:w="573" w:type="dxa"/>
            <w:shd w:val="clear" w:color="auto" w:fill="auto"/>
            <w:vAlign w:val="center"/>
          </w:tcPr>
          <w:p w14:paraId="2CAE71F8"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(uz 2014)</w:t>
            </w:r>
          </w:p>
          <w:p w14:paraId="3B570C37" w14:textId="77777777" w:rsidR="00F54A37" w:rsidRPr="00F54A37" w:rsidRDefault="00F54A37" w:rsidP="00F54A37">
            <w:pPr>
              <w:pStyle w:val="TableContents"/>
              <w:spacing w:after="0"/>
              <w:ind w:firstLine="0"/>
              <w:jc w:val="center"/>
              <w:rPr>
                <w:rFonts w:cs="Arial"/>
                <w:sz w:val="16"/>
                <w:szCs w:val="16"/>
              </w:rPr>
            </w:pPr>
            <w:r w:rsidRPr="00F54A37">
              <w:rPr>
                <w:rFonts w:cs="Arial"/>
                <w:b/>
                <w:sz w:val="16"/>
                <w:szCs w:val="16"/>
              </w:rPr>
              <w:t>49,5</w:t>
            </w:r>
          </w:p>
        </w:tc>
        <w:tc>
          <w:tcPr>
            <w:tcW w:w="986" w:type="dxa"/>
            <w:shd w:val="clear" w:color="auto" w:fill="auto"/>
            <w:vAlign w:val="center"/>
          </w:tcPr>
          <w:p w14:paraId="157C5AA6"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 no kopējās teritorijas</w:t>
            </w:r>
          </w:p>
        </w:tc>
        <w:tc>
          <w:tcPr>
            <w:tcW w:w="470" w:type="dxa"/>
            <w:shd w:val="clear" w:color="auto" w:fill="auto"/>
            <w:vAlign w:val="center"/>
          </w:tcPr>
          <w:p w14:paraId="5EAE3C6A"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52,7</w:t>
            </w:r>
          </w:p>
        </w:tc>
        <w:tc>
          <w:tcPr>
            <w:tcW w:w="470" w:type="dxa"/>
            <w:shd w:val="clear" w:color="auto" w:fill="auto"/>
            <w:vAlign w:val="center"/>
          </w:tcPr>
          <w:p w14:paraId="5D508B7E"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52,7</w:t>
            </w:r>
          </w:p>
        </w:tc>
        <w:tc>
          <w:tcPr>
            <w:tcW w:w="471" w:type="dxa"/>
            <w:shd w:val="clear" w:color="auto" w:fill="auto"/>
            <w:vAlign w:val="center"/>
          </w:tcPr>
          <w:p w14:paraId="76044A92"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55</w:t>
            </w:r>
          </w:p>
        </w:tc>
      </w:tr>
      <w:tr w:rsidR="00F54A37" w:rsidRPr="00F54A37" w14:paraId="373CFD4A" w14:textId="77777777" w:rsidTr="00F54A37">
        <w:trPr>
          <w:trHeight w:val="784"/>
        </w:trPr>
        <w:tc>
          <w:tcPr>
            <w:tcW w:w="1271" w:type="dxa"/>
            <w:shd w:val="clear" w:color="auto" w:fill="auto"/>
          </w:tcPr>
          <w:p w14:paraId="2B2595EE" w14:textId="77777777" w:rsidR="00F54A37" w:rsidRPr="00F54A37" w:rsidRDefault="00F54A37" w:rsidP="00F54A37">
            <w:pPr>
              <w:pStyle w:val="TableContents"/>
              <w:spacing w:after="0"/>
              <w:ind w:firstLine="0"/>
              <w:rPr>
                <w:rFonts w:cs="Arial"/>
                <w:sz w:val="16"/>
                <w:szCs w:val="16"/>
              </w:rPr>
            </w:pPr>
            <w:r w:rsidRPr="00F54A37">
              <w:rPr>
                <w:rFonts w:cs="Arial"/>
                <w:sz w:val="16"/>
                <w:szCs w:val="16"/>
              </w:rPr>
              <w:t>425.</w:t>
            </w:r>
          </w:p>
          <w:p w14:paraId="5BF5A3BA" w14:textId="381622D2" w:rsidR="00F54A37" w:rsidRPr="00F54A37" w:rsidRDefault="00F54A37" w:rsidP="00A14E0F">
            <w:pPr>
              <w:pStyle w:val="TableContents"/>
              <w:spacing w:after="0"/>
              <w:ind w:firstLine="0"/>
              <w:jc w:val="left"/>
              <w:rPr>
                <w:rFonts w:cs="Arial"/>
                <w:sz w:val="16"/>
                <w:szCs w:val="16"/>
              </w:rPr>
            </w:pPr>
            <w:r w:rsidRPr="00F54A37">
              <w:rPr>
                <w:rFonts w:cs="Arial"/>
                <w:sz w:val="16"/>
                <w:szCs w:val="16"/>
                <w:u w:val="single"/>
              </w:rPr>
              <w:t>Lauksaimniecības</w:t>
            </w:r>
            <w:r w:rsidR="001F7622">
              <w:rPr>
                <w:rFonts w:cs="Arial"/>
                <w:sz w:val="16"/>
                <w:szCs w:val="16"/>
                <w:u w:val="single"/>
              </w:rPr>
              <w:t xml:space="preserve"> </w:t>
            </w:r>
            <w:r w:rsidRPr="00F54A37">
              <w:rPr>
                <w:rFonts w:cs="Arial"/>
                <w:sz w:val="16"/>
                <w:szCs w:val="16"/>
                <w:u w:val="single"/>
              </w:rPr>
              <w:t>zemju apsaimnieko</w:t>
            </w:r>
            <w:r w:rsidR="001F7622">
              <w:rPr>
                <w:rFonts w:cs="Arial"/>
                <w:sz w:val="16"/>
                <w:szCs w:val="16"/>
                <w:u w:val="single"/>
              </w:rPr>
              <w:t>-</w:t>
            </w:r>
            <w:r w:rsidRPr="00F54A37">
              <w:rPr>
                <w:rFonts w:cs="Arial"/>
                <w:sz w:val="16"/>
                <w:szCs w:val="16"/>
                <w:u w:val="single"/>
              </w:rPr>
              <w:t>šana</w:t>
            </w:r>
          </w:p>
        </w:tc>
        <w:tc>
          <w:tcPr>
            <w:tcW w:w="1991" w:type="dxa"/>
            <w:shd w:val="clear" w:color="auto" w:fill="auto"/>
          </w:tcPr>
          <w:p w14:paraId="7996EF5B" w14:textId="77777777" w:rsidR="00F54A37" w:rsidRPr="00F54A37" w:rsidRDefault="00F54A37" w:rsidP="00F54A37">
            <w:pPr>
              <w:pStyle w:val="TableContents"/>
              <w:spacing w:after="0"/>
              <w:ind w:firstLine="0"/>
              <w:jc w:val="left"/>
              <w:rPr>
                <w:rFonts w:cs="Arial"/>
                <w:sz w:val="16"/>
                <w:szCs w:val="16"/>
              </w:rPr>
            </w:pPr>
            <w:r w:rsidRPr="00F54A37">
              <w:rPr>
                <w:rFonts w:cs="Arial"/>
                <w:sz w:val="16"/>
                <w:szCs w:val="16"/>
              </w:rPr>
              <w:t>Apsaimniekotās lauksaimniecībā izmantojamās zemes (LIZ) īpatsvars kopējā LIZ platībā. Lauksaimniecībā izmantojamā zeme ir aramzeme, ilggadīgie stādījumi, pļavas un ganības, ko saimniecība apsaimnieko neatkarīgi no tās īpašuma statusa.</w:t>
            </w:r>
          </w:p>
        </w:tc>
        <w:tc>
          <w:tcPr>
            <w:tcW w:w="813" w:type="dxa"/>
          </w:tcPr>
          <w:p w14:paraId="2F9F5376" w14:textId="346A6BE7" w:rsidR="00F54A37" w:rsidRPr="00F54A37" w:rsidRDefault="00F54A37" w:rsidP="00F54A37">
            <w:pPr>
              <w:pStyle w:val="TableContents"/>
              <w:spacing w:after="0"/>
              <w:ind w:firstLine="0"/>
              <w:jc w:val="center"/>
              <w:rPr>
                <w:rFonts w:cs="Arial"/>
                <w:b/>
                <w:color w:val="632423"/>
                <w:sz w:val="16"/>
                <w:szCs w:val="16"/>
              </w:rPr>
            </w:pPr>
            <w:r>
              <w:rPr>
                <w:rFonts w:cs="Arial"/>
                <w:b/>
                <w:color w:val="632423"/>
                <w:sz w:val="16"/>
                <w:szCs w:val="16"/>
              </w:rPr>
              <w:t>x</w:t>
            </w:r>
          </w:p>
        </w:tc>
        <w:tc>
          <w:tcPr>
            <w:tcW w:w="813" w:type="dxa"/>
          </w:tcPr>
          <w:p w14:paraId="10EB9924" w14:textId="32A99AAB" w:rsidR="00F54A37" w:rsidRPr="00F54A37" w:rsidRDefault="00F54A37" w:rsidP="00F54A37">
            <w:pPr>
              <w:pStyle w:val="TableContents"/>
              <w:spacing w:after="0"/>
              <w:ind w:firstLine="0"/>
              <w:jc w:val="center"/>
              <w:rPr>
                <w:rFonts w:cs="Arial"/>
                <w:b/>
                <w:color w:val="632423"/>
                <w:sz w:val="16"/>
                <w:szCs w:val="16"/>
              </w:rPr>
            </w:pPr>
          </w:p>
        </w:tc>
        <w:tc>
          <w:tcPr>
            <w:tcW w:w="813" w:type="dxa"/>
          </w:tcPr>
          <w:p w14:paraId="2FD7538D" w14:textId="33459ED8" w:rsidR="00F54A37" w:rsidRPr="00F54A37" w:rsidRDefault="00F54A37" w:rsidP="00F54A37">
            <w:pPr>
              <w:pStyle w:val="TableContents"/>
              <w:spacing w:after="0"/>
              <w:ind w:firstLine="0"/>
              <w:jc w:val="center"/>
              <w:rPr>
                <w:rFonts w:cs="Arial"/>
                <w:b/>
                <w:color w:val="632423"/>
                <w:sz w:val="16"/>
                <w:szCs w:val="16"/>
              </w:rPr>
            </w:pPr>
          </w:p>
        </w:tc>
        <w:tc>
          <w:tcPr>
            <w:tcW w:w="957" w:type="dxa"/>
            <w:shd w:val="clear" w:color="auto" w:fill="auto"/>
            <w:vAlign w:val="center"/>
          </w:tcPr>
          <w:p w14:paraId="2E697FA1" w14:textId="4C13D4CB" w:rsidR="00F54A37" w:rsidRPr="00F54A37" w:rsidRDefault="00F54A37" w:rsidP="00F54A37">
            <w:pPr>
              <w:pStyle w:val="TableContents"/>
              <w:spacing w:after="0"/>
              <w:ind w:firstLine="0"/>
              <w:jc w:val="center"/>
              <w:rPr>
                <w:rFonts w:cs="Arial"/>
                <w:sz w:val="16"/>
                <w:szCs w:val="16"/>
              </w:rPr>
            </w:pPr>
            <w:r w:rsidRPr="00F54A37">
              <w:rPr>
                <w:rFonts w:cs="Arial"/>
                <w:b/>
                <w:color w:val="632423"/>
                <w:sz w:val="16"/>
                <w:szCs w:val="16"/>
              </w:rPr>
              <w:t>1</w:t>
            </w:r>
          </w:p>
        </w:tc>
        <w:tc>
          <w:tcPr>
            <w:tcW w:w="573" w:type="dxa"/>
            <w:shd w:val="clear" w:color="auto" w:fill="auto"/>
            <w:vAlign w:val="center"/>
          </w:tcPr>
          <w:p w14:paraId="205209D9"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(uz 2014)</w:t>
            </w:r>
          </w:p>
          <w:p w14:paraId="065092D1" w14:textId="77777777" w:rsidR="00F54A37" w:rsidRPr="00F54A37" w:rsidRDefault="00F54A37" w:rsidP="00F54A37">
            <w:pPr>
              <w:pStyle w:val="TableContents"/>
              <w:spacing w:after="0"/>
              <w:ind w:firstLine="0"/>
              <w:jc w:val="center"/>
              <w:rPr>
                <w:rFonts w:cs="Arial"/>
                <w:sz w:val="16"/>
                <w:szCs w:val="16"/>
              </w:rPr>
            </w:pPr>
            <w:r w:rsidRPr="00F54A37">
              <w:rPr>
                <w:rFonts w:cs="Arial"/>
                <w:b/>
                <w:sz w:val="16"/>
                <w:szCs w:val="16"/>
              </w:rPr>
              <w:t>89</w:t>
            </w:r>
          </w:p>
        </w:tc>
        <w:tc>
          <w:tcPr>
            <w:tcW w:w="986" w:type="dxa"/>
            <w:shd w:val="clear" w:color="auto" w:fill="auto"/>
            <w:vAlign w:val="center"/>
          </w:tcPr>
          <w:p w14:paraId="5C1D0C41"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 no LIZ</w:t>
            </w:r>
          </w:p>
        </w:tc>
        <w:tc>
          <w:tcPr>
            <w:tcW w:w="470" w:type="dxa"/>
            <w:shd w:val="clear" w:color="auto" w:fill="auto"/>
            <w:vAlign w:val="center"/>
          </w:tcPr>
          <w:p w14:paraId="616BF985"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92</w:t>
            </w:r>
          </w:p>
        </w:tc>
        <w:tc>
          <w:tcPr>
            <w:tcW w:w="470" w:type="dxa"/>
            <w:shd w:val="clear" w:color="auto" w:fill="auto"/>
            <w:vAlign w:val="center"/>
          </w:tcPr>
          <w:p w14:paraId="06505057" w14:textId="77777777" w:rsidR="00F54A37" w:rsidRPr="00F54A37" w:rsidRDefault="00F54A37" w:rsidP="00F54A37">
            <w:pPr>
              <w:pStyle w:val="TableContents"/>
              <w:spacing w:after="0"/>
              <w:ind w:firstLine="0"/>
              <w:jc w:val="center"/>
              <w:rPr>
                <w:rFonts w:cs="Arial"/>
                <w:sz w:val="16"/>
                <w:szCs w:val="16"/>
              </w:rPr>
            </w:pPr>
            <w:r w:rsidRPr="00F54A37">
              <w:rPr>
                <w:rFonts w:cs="Arial"/>
                <w:sz w:val="16"/>
                <w:szCs w:val="16"/>
              </w:rPr>
              <w:t>95</w:t>
            </w:r>
          </w:p>
        </w:tc>
        <w:tc>
          <w:tcPr>
            <w:tcW w:w="471" w:type="dxa"/>
            <w:shd w:val="clear" w:color="auto" w:fill="auto"/>
            <w:vAlign w:val="center"/>
          </w:tcPr>
          <w:p w14:paraId="5226D818" w14:textId="77777777" w:rsidR="00F54A37" w:rsidRPr="00F54A37" w:rsidRDefault="00F54A37" w:rsidP="00F54A37">
            <w:pPr>
              <w:pStyle w:val="TableContents"/>
              <w:snapToGrid w:val="0"/>
              <w:spacing w:after="0"/>
              <w:ind w:firstLine="0"/>
              <w:jc w:val="center"/>
              <w:rPr>
                <w:rFonts w:cs="Arial"/>
                <w:sz w:val="16"/>
                <w:szCs w:val="16"/>
              </w:rPr>
            </w:pPr>
          </w:p>
        </w:tc>
      </w:tr>
    </w:tbl>
    <w:p w14:paraId="3E6F848E" w14:textId="77777777" w:rsidR="001F7622" w:rsidRDefault="001F7622" w:rsidP="009A37E2">
      <w:pPr>
        <w:rPr>
          <w:rStyle w:val="Strong"/>
          <w:rFonts w:cs="Arial"/>
          <w:b w:val="0"/>
        </w:rPr>
      </w:pPr>
    </w:p>
    <w:p w14:paraId="39CDE14A" w14:textId="77777777" w:rsidR="00E1315C" w:rsidRPr="009A37E2" w:rsidRDefault="00E1315C" w:rsidP="009A37E2">
      <w:pPr>
        <w:rPr>
          <w:b/>
        </w:rPr>
      </w:pPr>
      <w:r w:rsidRPr="009A37E2">
        <w:rPr>
          <w:rStyle w:val="Strong"/>
          <w:rFonts w:cs="Arial"/>
          <w:b w:val="0"/>
        </w:rPr>
        <w:t>Pašlaik problemātiska ir kritēriju:</w:t>
      </w:r>
    </w:p>
    <w:p w14:paraId="2A48B2D2" w14:textId="09BCDD51" w:rsidR="00E1315C" w:rsidRPr="009A37E2" w:rsidRDefault="009A37E2" w:rsidP="00DC238F">
      <w:pPr>
        <w:pStyle w:val="ListParagraph"/>
        <w:numPr>
          <w:ilvl w:val="0"/>
          <w:numId w:val="9"/>
        </w:numPr>
        <w:rPr>
          <w:b/>
        </w:rPr>
      </w:pPr>
      <w:r>
        <w:rPr>
          <w:rStyle w:val="Strong"/>
          <w:rFonts w:cs="Arial"/>
          <w:b w:val="0"/>
        </w:rPr>
        <w:t>i</w:t>
      </w:r>
      <w:r w:rsidR="00E1315C" w:rsidRPr="009A37E2">
        <w:rPr>
          <w:rStyle w:val="Strong"/>
          <w:rFonts w:cs="Arial"/>
          <w:b w:val="0"/>
        </w:rPr>
        <w:t>zdevumi</w:t>
      </w:r>
      <w:r w:rsidR="00CD6EA9">
        <w:rPr>
          <w:rStyle w:val="Strong"/>
          <w:rFonts w:cs="Arial"/>
          <w:b w:val="0"/>
        </w:rPr>
        <w:t xml:space="preserve"> pētniecībai un attīstībai (-1),</w:t>
      </w:r>
    </w:p>
    <w:p w14:paraId="4200DB16" w14:textId="1926E135" w:rsidR="00E1315C" w:rsidRPr="009A37E2" w:rsidRDefault="009A37E2" w:rsidP="00DC238F">
      <w:pPr>
        <w:pStyle w:val="ListParagraph"/>
        <w:numPr>
          <w:ilvl w:val="0"/>
          <w:numId w:val="9"/>
        </w:numPr>
        <w:rPr>
          <w:b/>
        </w:rPr>
      </w:pPr>
      <w:r>
        <w:rPr>
          <w:rStyle w:val="Strong"/>
          <w:rFonts w:cs="Arial"/>
          <w:b w:val="0"/>
        </w:rPr>
        <w:t>ā</w:t>
      </w:r>
      <w:r w:rsidR="00E1315C" w:rsidRPr="009A37E2">
        <w:rPr>
          <w:rStyle w:val="Strong"/>
          <w:rFonts w:cs="Arial"/>
          <w:b w:val="0"/>
        </w:rPr>
        <w:t>r</w:t>
      </w:r>
      <w:r w:rsidR="00CD6EA9">
        <w:rPr>
          <w:rStyle w:val="Strong"/>
          <w:rFonts w:cs="Arial"/>
          <w:b w:val="0"/>
        </w:rPr>
        <w:t>ējās tirdzniecības bilance (-1),</w:t>
      </w:r>
    </w:p>
    <w:p w14:paraId="35E1A8B2" w14:textId="555EEC33" w:rsidR="00E1315C" w:rsidRPr="009A37E2" w:rsidRDefault="009A37E2" w:rsidP="00DC238F">
      <w:pPr>
        <w:pStyle w:val="ListParagraph"/>
        <w:numPr>
          <w:ilvl w:val="0"/>
          <w:numId w:val="9"/>
        </w:numPr>
        <w:rPr>
          <w:b/>
        </w:rPr>
      </w:pPr>
      <w:r>
        <w:rPr>
          <w:rStyle w:val="Strong"/>
          <w:rFonts w:cs="Arial"/>
          <w:b w:val="0"/>
        </w:rPr>
        <w:t>e</w:t>
      </w:r>
      <w:r w:rsidR="00CD6EA9">
        <w:rPr>
          <w:rStyle w:val="Strong"/>
          <w:rFonts w:cs="Arial"/>
          <w:b w:val="0"/>
        </w:rPr>
        <w:t>nergoatkarība (0),</w:t>
      </w:r>
    </w:p>
    <w:p w14:paraId="2D117601" w14:textId="2F3AEF4E" w:rsidR="00E1315C" w:rsidRPr="009A37E2" w:rsidRDefault="009A37E2" w:rsidP="00DC238F">
      <w:pPr>
        <w:pStyle w:val="ListParagraph"/>
        <w:numPr>
          <w:ilvl w:val="0"/>
          <w:numId w:val="9"/>
        </w:numPr>
        <w:rPr>
          <w:b/>
        </w:rPr>
      </w:pPr>
      <w:r>
        <w:rPr>
          <w:rStyle w:val="Strong"/>
          <w:rFonts w:cs="Arial"/>
          <w:b w:val="0"/>
        </w:rPr>
        <w:t>i</w:t>
      </w:r>
      <w:r w:rsidR="00E1315C" w:rsidRPr="009A37E2">
        <w:rPr>
          <w:rStyle w:val="Strong"/>
          <w:rFonts w:cs="Arial"/>
          <w:b w:val="0"/>
        </w:rPr>
        <w:t>no</w:t>
      </w:r>
      <w:r w:rsidR="00CD6EA9">
        <w:rPr>
          <w:rStyle w:val="Strong"/>
          <w:rFonts w:cs="Arial"/>
          <w:b w:val="0"/>
        </w:rPr>
        <w:t>vatīvu produktu apgrozījums (0),</w:t>
      </w:r>
    </w:p>
    <w:p w14:paraId="11E8C6D4" w14:textId="7C5E251E" w:rsidR="00E1315C" w:rsidRPr="009A37E2" w:rsidRDefault="009A37E2" w:rsidP="00DC238F">
      <w:pPr>
        <w:pStyle w:val="ListParagraph"/>
        <w:numPr>
          <w:ilvl w:val="0"/>
          <w:numId w:val="9"/>
        </w:numPr>
        <w:rPr>
          <w:b/>
        </w:rPr>
      </w:pPr>
      <w:r>
        <w:rPr>
          <w:rStyle w:val="Strong"/>
          <w:rFonts w:cs="Arial"/>
          <w:b w:val="0"/>
        </w:rPr>
        <w:t>d</w:t>
      </w:r>
      <w:r w:rsidR="00E1315C" w:rsidRPr="009A37E2">
        <w:rPr>
          <w:rStyle w:val="Strong"/>
          <w:rFonts w:cs="Arial"/>
          <w:b w:val="0"/>
        </w:rPr>
        <w:t>abas resursu izmantošanas produktivitāte (0)</w:t>
      </w:r>
      <w:r w:rsidR="00CD6EA9">
        <w:rPr>
          <w:rStyle w:val="Strong"/>
          <w:rFonts w:cs="Arial"/>
          <w:b w:val="0"/>
        </w:rPr>
        <w:t>,</w:t>
      </w:r>
    </w:p>
    <w:p w14:paraId="4838713C" w14:textId="3042F1E0" w:rsidR="007F61AE" w:rsidRDefault="001F7622" w:rsidP="00A14E0F">
      <w:pPr>
        <w:ind w:firstLine="0"/>
        <w:rPr>
          <w:rStyle w:val="Strong"/>
          <w:rFonts w:cs="Arial"/>
          <w:b w:val="0"/>
        </w:rPr>
      </w:pPr>
      <w:r>
        <w:rPr>
          <w:rStyle w:val="Strong"/>
          <w:rFonts w:cs="Arial"/>
          <w:b w:val="0"/>
        </w:rPr>
        <w:t>i</w:t>
      </w:r>
      <w:r w:rsidR="00E1315C" w:rsidRPr="009A37E2">
        <w:rPr>
          <w:rStyle w:val="Strong"/>
          <w:rFonts w:cs="Arial"/>
          <w:b w:val="0"/>
        </w:rPr>
        <w:t>zpilde,</w:t>
      </w:r>
      <w:r w:rsidR="001625FC">
        <w:rPr>
          <w:rStyle w:val="Strong"/>
          <w:rFonts w:cs="Arial"/>
          <w:b w:val="0"/>
        </w:rPr>
        <w:t xml:space="preserve"> bet,</w:t>
      </w:r>
      <w:r w:rsidR="00E1315C" w:rsidRPr="009A37E2">
        <w:rPr>
          <w:rStyle w:val="Strong"/>
          <w:rFonts w:cs="Arial"/>
          <w:b w:val="0"/>
        </w:rPr>
        <w:t xml:space="preserve"> piesaistot papildus finansējum</w:t>
      </w:r>
      <w:r w:rsidR="00977FE9">
        <w:rPr>
          <w:rStyle w:val="Strong"/>
          <w:rFonts w:cs="Arial"/>
          <w:b w:val="0"/>
        </w:rPr>
        <w:t>u</w:t>
      </w:r>
      <w:r w:rsidR="00E1315C" w:rsidRPr="009A37E2">
        <w:rPr>
          <w:rStyle w:val="Strong"/>
          <w:rFonts w:cs="Arial"/>
          <w:b w:val="0"/>
        </w:rPr>
        <w:t xml:space="preserve"> no </w:t>
      </w:r>
      <w:r w:rsidR="007F61AE">
        <w:rPr>
          <w:rStyle w:val="Strong"/>
          <w:rFonts w:cs="Arial"/>
          <w:b w:val="0"/>
        </w:rPr>
        <w:t>nodaļā “</w:t>
      </w:r>
      <w:r w:rsidR="007F61AE" w:rsidRPr="007F61AE">
        <w:rPr>
          <w:rStyle w:val="Strong"/>
          <w:rFonts w:cs="Arial"/>
          <w:b w:val="0"/>
        </w:rPr>
        <w:t>Iespējamie publiskā finansējuma piesaistes avoti</w:t>
      </w:r>
      <w:r w:rsidR="007F61AE">
        <w:rPr>
          <w:rStyle w:val="Strong"/>
          <w:rFonts w:cs="Arial"/>
          <w:b w:val="0"/>
        </w:rPr>
        <w:t xml:space="preserve">” minētajiem </w:t>
      </w:r>
      <w:r w:rsidR="00E1315C" w:rsidRPr="009A37E2">
        <w:rPr>
          <w:rStyle w:val="Strong"/>
          <w:rFonts w:cs="Arial"/>
          <w:b w:val="0"/>
        </w:rPr>
        <w:t xml:space="preserve">vietējiem </w:t>
      </w:r>
      <w:r w:rsidR="007F61AE">
        <w:rPr>
          <w:rStyle w:val="Strong"/>
          <w:rFonts w:cs="Arial"/>
          <w:b w:val="0"/>
        </w:rPr>
        <w:t xml:space="preserve">(LVAF </w:t>
      </w:r>
      <w:r w:rsidR="00B65A85">
        <w:rPr>
          <w:rStyle w:val="Strong"/>
          <w:rFonts w:cs="Arial"/>
          <w:b w:val="0"/>
        </w:rPr>
        <w:t xml:space="preserve">- </w:t>
      </w:r>
      <w:r w:rsidR="007F61AE">
        <w:rPr>
          <w:rStyle w:val="Strong"/>
          <w:rFonts w:cs="Arial"/>
          <w:b w:val="0"/>
        </w:rPr>
        <w:t xml:space="preserve">multisektorālie pētījumi) </w:t>
      </w:r>
      <w:r w:rsidR="00E1315C" w:rsidRPr="009A37E2">
        <w:rPr>
          <w:rStyle w:val="Strong"/>
          <w:rFonts w:cs="Arial"/>
          <w:b w:val="0"/>
        </w:rPr>
        <w:t xml:space="preserve">vai starptautiskiem pētniecībai </w:t>
      </w:r>
      <w:r w:rsidR="007F61AE">
        <w:rPr>
          <w:rStyle w:val="Strong"/>
          <w:rFonts w:cs="Arial"/>
          <w:b w:val="0"/>
        </w:rPr>
        <w:t xml:space="preserve">un sadarbībai </w:t>
      </w:r>
      <w:r w:rsidR="00E1315C" w:rsidRPr="009A37E2">
        <w:rPr>
          <w:rStyle w:val="Strong"/>
          <w:rFonts w:cs="Arial"/>
          <w:b w:val="0"/>
        </w:rPr>
        <w:t>paredzētiem fondiem</w:t>
      </w:r>
      <w:r w:rsidR="007F61AE">
        <w:rPr>
          <w:rStyle w:val="Strong"/>
          <w:rFonts w:cs="Arial"/>
          <w:b w:val="0"/>
        </w:rPr>
        <w:t xml:space="preserve"> (Horizon 2020, Interreg)</w:t>
      </w:r>
      <w:r w:rsidR="001625FC">
        <w:rPr>
          <w:rStyle w:val="Strong"/>
          <w:rFonts w:cs="Arial"/>
          <w:b w:val="0"/>
        </w:rPr>
        <w:t>,</w:t>
      </w:r>
      <w:r w:rsidR="00E1315C" w:rsidRPr="009A37E2">
        <w:rPr>
          <w:rStyle w:val="Strong"/>
          <w:rFonts w:cs="Arial"/>
          <w:b w:val="0"/>
        </w:rPr>
        <w:t xml:space="preserve"> būtu iespējams sniegt ieguldījumu kopējās situācijas uzlabošanai</w:t>
      </w:r>
      <w:r w:rsidR="00B65A85">
        <w:rPr>
          <w:rStyle w:val="Strong"/>
          <w:rFonts w:cs="Arial"/>
          <w:b w:val="0"/>
        </w:rPr>
        <w:t xml:space="preserve"> 28.kritērijā “Izdevumi pētniecībai un attīstībai</w:t>
      </w:r>
      <w:r w:rsidR="001625FC">
        <w:rPr>
          <w:rStyle w:val="Strong"/>
          <w:rFonts w:cs="Arial"/>
          <w:b w:val="0"/>
        </w:rPr>
        <w:t xml:space="preserve">. </w:t>
      </w:r>
    </w:p>
    <w:p w14:paraId="2A206AEA" w14:textId="4890862C" w:rsidR="00E1315C" w:rsidRDefault="004048B1" w:rsidP="00A14E0F">
      <w:pPr>
        <w:ind w:firstLine="0"/>
        <w:rPr>
          <w:rStyle w:val="Strong"/>
          <w:rFonts w:cs="Arial"/>
          <w:b w:val="0"/>
        </w:rPr>
      </w:pPr>
      <w:r>
        <w:rPr>
          <w:rStyle w:val="Strong"/>
          <w:rFonts w:cs="Arial"/>
          <w:b w:val="0"/>
        </w:rPr>
        <w:t>Kā ī</w:t>
      </w:r>
      <w:r w:rsidR="001625FC">
        <w:rPr>
          <w:rStyle w:val="Strong"/>
          <w:rFonts w:cs="Arial"/>
          <w:b w:val="0"/>
        </w:rPr>
        <w:t>stenojot izpētes projektus</w:t>
      </w:r>
      <w:r w:rsidR="00B65A85">
        <w:rPr>
          <w:rStyle w:val="Strong"/>
          <w:rFonts w:cs="Arial"/>
          <w:b w:val="0"/>
        </w:rPr>
        <w:t xml:space="preserve"> par nodaļā “</w:t>
      </w:r>
      <w:r w:rsidR="00B65A85" w:rsidRPr="00B65A85">
        <w:rPr>
          <w:rStyle w:val="Strong"/>
          <w:rFonts w:cs="Arial"/>
          <w:b w:val="0"/>
        </w:rPr>
        <w:t>Padziļināti un papildus pētāmie jautājumi</w:t>
      </w:r>
      <w:r w:rsidR="00B65A85">
        <w:rPr>
          <w:rStyle w:val="Strong"/>
          <w:rFonts w:cs="Arial"/>
          <w:b w:val="0"/>
        </w:rPr>
        <w:t>” minētajiem jautājumiem</w:t>
      </w:r>
      <w:r>
        <w:rPr>
          <w:rStyle w:val="Strong"/>
          <w:rFonts w:cs="Arial"/>
          <w:b w:val="0"/>
        </w:rPr>
        <w:t>, tā veiksmīgas demonstrāciju objektu – tehnoloģiju aprobācijas, rezultātā iegūtos labās prakses piemērus ieviešot ražošanā</w:t>
      </w:r>
      <w:r w:rsidRPr="004048B1">
        <w:rPr>
          <w:rStyle w:val="Strong"/>
          <w:rFonts w:cs="Arial"/>
          <w:b w:val="0"/>
        </w:rPr>
        <w:t xml:space="preserve"> </w:t>
      </w:r>
      <w:r>
        <w:rPr>
          <w:rStyle w:val="Strong"/>
          <w:rFonts w:cs="Arial"/>
          <w:b w:val="0"/>
        </w:rPr>
        <w:t xml:space="preserve">sagaidāma pozitīva ietekme uz 26. kritēriju “Ārējās tirdzniecības bilance”, piemēram, </w:t>
      </w:r>
      <w:r w:rsidR="00B65A85">
        <w:rPr>
          <w:rStyle w:val="Strong"/>
          <w:rFonts w:cs="Arial"/>
          <w:b w:val="0"/>
        </w:rPr>
        <w:t>audzējot kokaugus enerģētiskās koksnes ieguvei un mazāk tradicionālās ogu kultūras</w:t>
      </w:r>
      <w:r>
        <w:rPr>
          <w:rStyle w:val="Strong"/>
          <w:rFonts w:cs="Arial"/>
          <w:b w:val="0"/>
        </w:rPr>
        <w:t xml:space="preserve">. Stādot </w:t>
      </w:r>
      <w:r>
        <w:rPr>
          <w:rStyle w:val="Strong"/>
          <w:rFonts w:cs="Arial"/>
          <w:b w:val="0"/>
        </w:rPr>
        <w:lastRenderedPageBreak/>
        <w:t xml:space="preserve">egļu plantāciju mežus sagaidāma pozitīva ietekme uz kritēriju 35.‘”Dabas resursu izmantošanas produktivitāte”, bet, audzējot lācenes vai brūklenes kā drogu, uzlabotos situācija 32.kritērijā “Inovatīvu produktu apgrozījums”. </w:t>
      </w:r>
    </w:p>
    <w:p w14:paraId="5BCB1E79" w14:textId="77777777" w:rsidR="004048B1" w:rsidRDefault="004048B1" w:rsidP="00822CB6">
      <w:r>
        <w:t>Saskaņā ar siltumnīcefekta gāzu (SEG) emisiju uzskaites vadlīnijām</w:t>
      </w:r>
      <w:r>
        <w:rPr>
          <w:rStyle w:val="FootnoteReference"/>
        </w:rPr>
        <w:footnoteReference w:id="6"/>
      </w:r>
      <w:r>
        <w:t xml:space="preserve"> un nacionālās inventarizācijas ziņojumā</w:t>
      </w:r>
      <w:r>
        <w:rPr>
          <w:rStyle w:val="FootnoteReference"/>
        </w:rPr>
        <w:footnoteReference w:id="7"/>
      </w:r>
      <w:r>
        <w:t xml:space="preserve"> noteiktajām zemes izmantošanas veidu definīcijām izstrādātās kūdras atradnes var atbilst jebkuram no zemes izmantošanas veidiem, izņemot citas zemes. Zemes izmantošanas veids būtiski ietekmē to, kā izstrādāto kūdras atradņu apsaimniekošana ietekmēs klimata politikas mērķu īstenošanu.</w:t>
      </w:r>
    </w:p>
    <w:p w14:paraId="1A5CEA44" w14:textId="10025965" w:rsidR="004048B1" w:rsidRDefault="004048B1" w:rsidP="00822CB6">
      <w:r>
        <w:t>Līdz 2020. gadam zemes izmantošanas, zemes izmantošanas maiņas un mežsaimniecības (ZIZIMM) sektorā ietekmes uz klimata izmaiņām saistības nosaka Kioto protokols un tā 3.3 un 3.4 pantos uzskaitītās darbības (obligāti ziņojamā atmežošana un apmežošana, kā arī Latvijā brīvprātīgi izraudzītā meža apsaimniekošana); attiecīgi, saistības ir noteiktas tikai meža zemēm un atmežotajām platībām. Meža zemju kategorijā pētījuma kontekstā ietilpst egļu un priežu plantācijas. Pirmajos gados pēc meža ieaudzēšanas turpinās atstātā kūdras slāņa mineralizācija, tāpēc sagaidām</w:t>
      </w:r>
      <w:r w:rsidR="00F45C61">
        <w:t>a</w:t>
      </w:r>
      <w:r>
        <w:t xml:space="preserve"> negatīva ietekme uz SEG emisiju bilanci. Slāpekļa oksīda (N</w:t>
      </w:r>
      <w:r>
        <w:rPr>
          <w:vertAlign w:val="subscript"/>
        </w:rPr>
        <w:t>2</w:t>
      </w:r>
      <w:r>
        <w:t xml:space="preserve">O) emisijas, mineralizējoties organiskajām vielām un mēslojuma pielietošanas rezultātā lauksaimniecībā izmantojamās zemēs uzskaita lauksaimniecības sektorā, kuram arī ir </w:t>
      </w:r>
      <w:r w:rsidR="00822CB6">
        <w:t>noteikti</w:t>
      </w:r>
      <w:r>
        <w:t xml:space="preserve"> ietekmes uz klimata izmaiņām mazināšanas mērķi. Tas nozīmē, ka krūmmelleņu un kārklu</w:t>
      </w:r>
      <w:r w:rsidR="00822CB6">
        <w:t xml:space="preserve"> stādījumu</w:t>
      </w:r>
      <w:r>
        <w:t xml:space="preserve"> radītās N</w:t>
      </w:r>
      <w:r>
        <w:rPr>
          <w:vertAlign w:val="subscript"/>
        </w:rPr>
        <w:t>2</w:t>
      </w:r>
      <w:r>
        <w:t>O emisijas pasliktinās lauksaimniecības sektora bin</w:t>
      </w:r>
      <w:r w:rsidR="00822CB6">
        <w:t>l</w:t>
      </w:r>
      <w:r>
        <w:t>anci, lai arī CO</w:t>
      </w:r>
      <w:r>
        <w:rPr>
          <w:vertAlign w:val="subscript"/>
        </w:rPr>
        <w:t>2</w:t>
      </w:r>
      <w:r>
        <w:t xml:space="preserve"> emisijām, mineralizējoties organiskajai vielai, nebūs tiešas ietekmes uz klimata politikas mērķu īstenošanu. Arī lāceņu un brūkleņu plantācijās izmantotā slāpekļa mēslojuma radītās N</w:t>
      </w:r>
      <w:r>
        <w:rPr>
          <w:vertAlign w:val="subscript"/>
        </w:rPr>
        <w:t>2</w:t>
      </w:r>
      <w:r>
        <w:t>O emisijas jāuzskaita lauksaimniecības sektorā, neatkarīgi no zemes izmantošanas veida.</w:t>
      </w:r>
    </w:p>
    <w:p w14:paraId="7993F22A" w14:textId="73EC61F4" w:rsidR="004048B1" w:rsidRDefault="004048B1" w:rsidP="00822CB6">
      <w:r>
        <w:t>Pēc 2020. gada Eiropas valstu klimata politikas mērķus noteikts tā sauktā ZIZIMM regula</w:t>
      </w:r>
      <w:r w:rsidRPr="00822CB6">
        <w:rPr>
          <w:rStyle w:val="FootnoteReference"/>
        </w:rPr>
        <w:footnoteReference w:id="8"/>
      </w:r>
      <w:r>
        <w:t>, ko papildina ietekmes uz klimata izmaiņām saistību pārdales regula</w:t>
      </w:r>
      <w:r w:rsidRPr="00822CB6">
        <w:rPr>
          <w:rStyle w:val="FootnoteReference"/>
        </w:rPr>
        <w:footnoteReference w:id="9"/>
      </w:r>
      <w:r>
        <w:t>. Abi dokumenti patreiz ir sagatavošanas stadijā. Saskaņā ar ZIZIMM regulas projektu SEG emisiju un CO</w:t>
      </w:r>
      <w:r>
        <w:rPr>
          <w:vertAlign w:val="subscript"/>
        </w:rPr>
        <w:t>2</w:t>
      </w:r>
      <w:r>
        <w:t xml:space="preserve"> piesaistes uzskaite obligāti jāveic meža, aramzemju un ilggadīgo zālāju apsaimniekošanai, kā arī apmežošanai un atmežošanai. Mitrāju apsaimniekošana, tajā skaitā kūdras ieguve, nav iekļauta ietekmes uz klimata izmaiņām mazināšanas saistībās.</w:t>
      </w:r>
      <w:r w:rsidR="001905D6">
        <w:t xml:space="preserve"> Tas nozīmē, ka, saglabājoties esošajam ZIZIMM regulas formulējumam attiecībā uz mitrāju apsaimniekošanu, kūdras ieguves apjoma pieaugums vai samazināšanās, izmantojot kūdru lauksaimniecībā, neietekmēs valsts saistību izpildi ietekmes uz klimata izmaiņām mazināšanas jomā. Kūdras ieguve enerģētikas sektora vajadzībām, neatkarīgi no ZIZIMM regulas nosacījumiem, radīs SEG emisijas enerģētikas un transporta sektorā tajā valstī, kur kūdru izmantos.</w:t>
      </w:r>
    </w:p>
    <w:p w14:paraId="3BBE2FB1" w14:textId="77777777" w:rsidR="004048B1" w:rsidRDefault="004048B1" w:rsidP="00822CB6">
      <w:r>
        <w:lastRenderedPageBreak/>
        <w:t>Meža apsaimniekošanas SEG emisiju robežvērtības noteiks references līmenis, kas pagaidām nav aprēķināts, bet aramzemju un ilggadīgo zālāju apsaimniekošanā SEG emisijas nedrīkst pārsniegt vidējo līmeni 2005.-2007. gados (4,1 milj. tonnas CO</w:t>
      </w:r>
      <w:r>
        <w:rPr>
          <w:vertAlign w:val="subscript"/>
        </w:rPr>
        <w:t>2</w:t>
      </w:r>
      <w:r>
        <w:t> ekv. gadā).</w:t>
      </w:r>
    </w:p>
    <w:p w14:paraId="725037A9" w14:textId="2612AB53" w:rsidR="001906C5" w:rsidRDefault="001906C5" w:rsidP="001906C5">
      <w:r>
        <w:t>References līmeņa sasniegšana aramzemju un ilggadīgo zālāju apsaimniekošanā neradīs grūtības, ja vien nenotiks būtisks lauksaimnieciskās ražošanas apjoma pieaugums, kas palielinās SEG emisijas augsni noplicinošu tehnoloģiju pielietošanas rezultātā. Šādu tehnoloģiju piemēri ir augu sekas ar minimālu organisko vielu ienesi, kas nenodrošina augnes oglekļa rezervju atražošanu; augu atlieku (salmu un citu pārtikā neizmantojamo augu daļu) izmantošana pārstrādei vai enerģētikā; kā arī zālāju noplicināšana, iznesot zaļo masu un neatjaunojot organisko vielu un biogēno elementu rezerves ar kūtsmēsliem vai minerālmēsliem. Lauksaimniecības sektorā, kurā uzskaita N</w:t>
      </w:r>
      <w:r>
        <w:rPr>
          <w:vertAlign w:val="subscript"/>
        </w:rPr>
        <w:t>2</w:t>
      </w:r>
      <w:r>
        <w:t>O emisijas, kas veidojas minerālmēslojuma pielietošanas rezultātā, kā arī, mineralizējoties organiskajai vielai lauksaimniecībā izmantojamās zemēs, situācija ir daudz sarežģītāka. Jau šobrīd SEG emisijas lauksaimniecības sektorā būtiski pārsniedz noteikto saistību līmeni, tāpēc emisiju palielinājums, palielinot organisko augšņu platību lauksaimniecībā izmantojamo zemju uzskaitē vai izmantojot vairāk minerālmēslojuma, ir nevēlama un ir jākompensē ar oglekļa piesaisti ilggadīgos kokaugu stādījumos, tajā skaitā augļudārzos, enerģētiskās koksnes plantācijās un kokaugu buferjoslās, kas neatbilst meža definīcijai.</w:t>
      </w:r>
    </w:p>
    <w:p w14:paraId="31868AAF" w14:textId="500F811B" w:rsidR="004048B1" w:rsidRDefault="004048B1" w:rsidP="00822CB6">
      <w:r>
        <w:t>Pašlaik var tikai spekulēt par iespējām sasniegt 2021.-2030. gada references līmeni meža zemēs, jo ZIZIMM regulā iekļautās rekomendācijas references līmeņa noteikšanai pieļauj plašas interpretācijas iespējas</w:t>
      </w:r>
      <w:r w:rsidR="000C560C">
        <w:t xml:space="preserve"> attiecīgi</w:t>
      </w:r>
      <w:r>
        <w:t xml:space="preserve"> </w:t>
      </w:r>
      <w:r w:rsidRPr="001906C5">
        <w:rPr>
          <w:u w:val="single"/>
        </w:rPr>
        <w:t>valsts saistības atkarīgas no spējas mobilizēt resursus references līmeņa izstrādāšanai un argumentēšanai</w:t>
      </w:r>
      <w:r>
        <w:t>.</w:t>
      </w:r>
    </w:p>
    <w:p w14:paraId="11832B14" w14:textId="77777777" w:rsidR="004048B1" w:rsidRDefault="004048B1" w:rsidP="00822CB6">
      <w:r>
        <w:t>Ja pieņem, ka references scenārijs ir mitrāja saglabāšana izstrādātajā kūdras atradnē, visiem scenārijiem īstermiņā (2021.-2030. gads) ir vairāk vai mazāk negatīva ietekme uz klimata politikas mērķu sasniegšanu. Vismazākā negatīvā ietekme ir lāceņu plantācijai platībā ar paaugstinātu gruntsūdens līmeni (mitrājā), jo šādā platībā jāuzskaita tikai mēslojuma radītās N</w:t>
      </w:r>
      <w:r>
        <w:rPr>
          <w:vertAlign w:val="subscript"/>
        </w:rPr>
        <w:t>2</w:t>
      </w:r>
      <w:r>
        <w:t>O emisijas. Salīdzinoši mazāka, nekā citiem saimnieciskās darbības scenārijiem, negatīvā ietekme ir egļu un priežu plantāciju ierīkošanai, it īpaši, ņemot vērā zinātnieku atziņas par to, ka patreiz izmantojamie emisiju faktori pārvērtē SEG emisijas no augsnes.</w:t>
      </w:r>
    </w:p>
    <w:p w14:paraId="677FA488" w14:textId="77777777" w:rsidR="007F61AE" w:rsidRPr="009A37E2" w:rsidRDefault="007F61AE" w:rsidP="00A14E0F">
      <w:pPr>
        <w:ind w:firstLine="0"/>
        <w:rPr>
          <w:b/>
        </w:rPr>
      </w:pPr>
    </w:p>
    <w:p w14:paraId="2181B3BE" w14:textId="2A3F48F7" w:rsidR="00E85851" w:rsidRDefault="00F95809" w:rsidP="00FC7039">
      <w:pPr>
        <w:pStyle w:val="Heading1"/>
      </w:pPr>
      <w:bookmarkStart w:id="8" w:name="_Toc471696944"/>
      <w:r>
        <w:lastRenderedPageBreak/>
        <w:t xml:space="preserve">Izstrādātajiem kūdras </w:t>
      </w:r>
      <w:r w:rsidRPr="00FC7039">
        <w:t>laukiem</w:t>
      </w:r>
      <w:r>
        <w:t xml:space="preserve"> piemērotās zemkopības </w:t>
      </w:r>
      <w:r w:rsidRPr="00A14E0F">
        <w:t>kultūras</w:t>
      </w:r>
      <w:r w:rsidR="001F7622" w:rsidRPr="00A14E0F">
        <w:t>,</w:t>
      </w:r>
      <w:r w:rsidRPr="00A14E0F">
        <w:t xml:space="preserve"> no kurām</w:t>
      </w:r>
      <w:r>
        <w:t xml:space="preserve"> iegūstamas izejvielas inovatīviem produktiem</w:t>
      </w:r>
      <w:bookmarkEnd w:id="8"/>
      <w:r>
        <w:t xml:space="preserve"> </w:t>
      </w:r>
    </w:p>
    <w:p w14:paraId="276594B9" w14:textId="267AB618" w:rsidR="00DA4CC7" w:rsidRPr="00DA4CC7" w:rsidRDefault="00DA4CC7" w:rsidP="00DA4CC7">
      <w:pPr>
        <w:jc w:val="center"/>
        <w:rPr>
          <w:sz w:val="20"/>
          <w:szCs w:val="20"/>
        </w:rPr>
      </w:pPr>
      <w:r w:rsidRPr="00DA4CC7">
        <w:rPr>
          <w:sz w:val="20"/>
          <w:szCs w:val="20"/>
        </w:rPr>
        <w:t xml:space="preserve">Dr.agr. Līga Vilka, </w:t>
      </w:r>
      <w:r>
        <w:rPr>
          <w:sz w:val="20"/>
          <w:szCs w:val="20"/>
        </w:rPr>
        <w:t>D</w:t>
      </w:r>
      <w:r w:rsidRPr="00DA4CC7">
        <w:rPr>
          <w:sz w:val="20"/>
          <w:szCs w:val="20"/>
        </w:rPr>
        <w:t>r</w:t>
      </w:r>
      <w:r w:rsidR="00553733">
        <w:rPr>
          <w:sz w:val="20"/>
          <w:szCs w:val="20"/>
        </w:rPr>
        <w:t>.</w:t>
      </w:r>
      <w:r w:rsidRPr="00DA4CC7">
        <w:rPr>
          <w:sz w:val="20"/>
          <w:szCs w:val="20"/>
        </w:rPr>
        <w:t>agr</w:t>
      </w:r>
      <w:r w:rsidR="00553733">
        <w:rPr>
          <w:sz w:val="20"/>
          <w:szCs w:val="20"/>
        </w:rPr>
        <w:t>.</w:t>
      </w:r>
      <w:r w:rsidR="00553733" w:rsidRPr="00DA4CC7">
        <w:rPr>
          <w:sz w:val="20"/>
          <w:szCs w:val="20"/>
        </w:rPr>
        <w:t xml:space="preserve"> </w:t>
      </w:r>
      <w:r w:rsidRPr="00DA4CC7">
        <w:rPr>
          <w:sz w:val="20"/>
          <w:szCs w:val="20"/>
        </w:rPr>
        <w:t xml:space="preserve">Dace </w:t>
      </w:r>
      <w:r w:rsidR="00822CB6">
        <w:rPr>
          <w:sz w:val="20"/>
          <w:szCs w:val="20"/>
        </w:rPr>
        <w:t>Š</w:t>
      </w:r>
      <w:r w:rsidRPr="00DA4CC7">
        <w:rPr>
          <w:sz w:val="20"/>
          <w:szCs w:val="20"/>
        </w:rPr>
        <w:t xml:space="preserve">terne, </w:t>
      </w:r>
      <w:r>
        <w:rPr>
          <w:sz w:val="20"/>
          <w:szCs w:val="20"/>
        </w:rPr>
        <w:t>Mg</w:t>
      </w:r>
      <w:r w:rsidR="00BD34A7">
        <w:rPr>
          <w:sz w:val="20"/>
          <w:szCs w:val="20"/>
        </w:rPr>
        <w:t>.agr. Sarmīte Rancāne. Dr.</w:t>
      </w:r>
      <w:r w:rsidRPr="00DA4CC7">
        <w:rPr>
          <w:sz w:val="20"/>
          <w:szCs w:val="20"/>
        </w:rPr>
        <w:t>silv. Dagnija Lazdiņa</w:t>
      </w:r>
    </w:p>
    <w:p w14:paraId="07D93227" w14:textId="2617FEF0" w:rsidR="00E85851" w:rsidRDefault="00F95809" w:rsidP="00FC7039">
      <w:r>
        <w:t>Šajā priekšizpēt</w:t>
      </w:r>
      <w:r w:rsidR="00A87B15">
        <w:t>es projektā</w:t>
      </w:r>
      <w:r>
        <w:t xml:space="preserve"> </w:t>
      </w:r>
      <w:r w:rsidRPr="009D3F7C">
        <w:t>j</w:t>
      </w:r>
      <w:r w:rsidR="002F088A" w:rsidRPr="009D3F7C">
        <w:t>ē</w:t>
      </w:r>
      <w:r w:rsidR="00CD6EA9" w:rsidRPr="009D3F7C">
        <w:t xml:space="preserve">dzienu </w:t>
      </w:r>
      <w:r w:rsidR="00CD6EA9" w:rsidRPr="00A14E0F">
        <w:t>“zemkopība”</w:t>
      </w:r>
      <w:r w:rsidR="00CD6EA9" w:rsidRPr="009D3F7C">
        <w:t xml:space="preserve"> saprotam</w:t>
      </w:r>
      <w:r>
        <w:t xml:space="preserve"> atbilstoši </w:t>
      </w:r>
      <w:r w:rsidR="00D1310A">
        <w:t>nozares ministrijas nosaukumam “Zemkopības ministrija” un tās pārraudzībā esošajām nozarēm. Ministrijā ir gan lauksaimniecības, gan meža departaments, pētāmo kultūru sarakstā</w:t>
      </w:r>
      <w:r w:rsidR="00CD6EA9" w:rsidRPr="00A14E0F">
        <w:t xml:space="preserve"> </w:t>
      </w:r>
      <w:r w:rsidR="00A14E0F" w:rsidRPr="001F7622">
        <w:t>iekļau</w:t>
      </w:r>
      <w:r w:rsidR="00A14E0F">
        <w:t xml:space="preserve">tas </w:t>
      </w:r>
      <w:r>
        <w:t xml:space="preserve">gan </w:t>
      </w:r>
      <w:r w:rsidR="00A14E0F">
        <w:t xml:space="preserve">laukkopība </w:t>
      </w:r>
      <w:r w:rsidR="002F088A">
        <w:t>(</w:t>
      </w:r>
      <w:r>
        <w:t>tai skaitā kokaugu stādījumus</w:t>
      </w:r>
      <w:r w:rsidR="002F088A">
        <w:t>)</w:t>
      </w:r>
      <w:r>
        <w:t xml:space="preserve">, gan </w:t>
      </w:r>
      <w:r w:rsidR="00A14E0F">
        <w:t xml:space="preserve">mežsaimniecība </w:t>
      </w:r>
      <w:r>
        <w:t>(plantāciju mežu ierīkošan</w:t>
      </w:r>
      <w:r w:rsidR="002F088A">
        <w:t>u</w:t>
      </w:r>
      <w:r>
        <w:t xml:space="preserve">). </w:t>
      </w:r>
      <w:r w:rsidR="00FC7039">
        <w:t>T</w:t>
      </w:r>
      <w:r w:rsidR="002F088A">
        <w:t xml:space="preserve">ālāk </w:t>
      </w:r>
      <w:r w:rsidR="00FC7039">
        <w:t>dots kopsavilkums par</w:t>
      </w:r>
      <w:r>
        <w:t xml:space="preserve"> tradicionālo zemkopības kultūru</w:t>
      </w:r>
      <w:r w:rsidR="00FC7039">
        <w:t xml:space="preserve"> un kokaugu </w:t>
      </w:r>
      <w:r>
        <w:t>kultivēšanas iespējamīb</w:t>
      </w:r>
      <w:r w:rsidR="00FC7039">
        <w:t>u</w:t>
      </w:r>
      <w:r w:rsidR="00D1310A">
        <w:t xml:space="preserve"> izstrādātajos un novārtā pamestajos kūdras laukos, licences platībās</w:t>
      </w:r>
      <w:r w:rsidR="001625FC">
        <w:t>.</w:t>
      </w:r>
      <w:r>
        <w:t xml:space="preserve"> </w:t>
      </w:r>
      <w:r w:rsidR="00FC7039">
        <w:t xml:space="preserve">Nākamajās nodaļās aprakstīta kultūras izvēle </w:t>
      </w:r>
      <w:r>
        <w:t>atbilstoši kūdras lauka stāvoklim un augsnes īpašībām</w:t>
      </w:r>
      <w:r w:rsidR="002F088A">
        <w:t>, vēlāk aprakstot iegūstamās izejviela</w:t>
      </w:r>
      <w:r w:rsidR="001625FC">
        <w:t>s</w:t>
      </w:r>
      <w:r w:rsidR="002F088A">
        <w:t xml:space="preserve"> un produktus</w:t>
      </w:r>
      <w:r w:rsidR="00CD6EA9">
        <w:t>,</w:t>
      </w:r>
      <w:r w:rsidR="002F088A">
        <w:t xml:space="preserve"> ko no tām varētu ražot</w:t>
      </w:r>
      <w:r>
        <w:t>.</w:t>
      </w:r>
    </w:p>
    <w:p w14:paraId="3265C980" w14:textId="77777777" w:rsidR="00FC7039" w:rsidRDefault="00FC7039" w:rsidP="00FC7039">
      <w:pPr>
        <w:pStyle w:val="Heading2"/>
      </w:pPr>
      <w:bookmarkStart w:id="9" w:name="_Toc471696945"/>
      <w:r>
        <w:t>Lauksaimniecības kultūras</w:t>
      </w:r>
      <w:bookmarkEnd w:id="9"/>
    </w:p>
    <w:p w14:paraId="05F00A59" w14:textId="77777777" w:rsidR="001625FC" w:rsidRDefault="001625FC" w:rsidP="001625FC">
      <w:r>
        <w:t>Projekta darba grupa par piemērotām audzēšanai izstrādātos kūdras laukos atzina:</w:t>
      </w:r>
    </w:p>
    <w:p w14:paraId="64C99973" w14:textId="78945468" w:rsidR="001625FC" w:rsidRPr="002A2A32" w:rsidRDefault="001625FC" w:rsidP="00DC238F">
      <w:pPr>
        <w:pStyle w:val="ListParagraph"/>
        <w:numPr>
          <w:ilvl w:val="0"/>
          <w:numId w:val="10"/>
        </w:numPr>
      </w:pPr>
      <w:r w:rsidRPr="002A2A32">
        <w:t>kultivēto “meža un pu</w:t>
      </w:r>
      <w:r w:rsidR="00CD6EA9">
        <w:t>r</w:t>
      </w:r>
      <w:r w:rsidRPr="002A2A32">
        <w:t xml:space="preserve">va” ogu kultūras – lielogu dzērvenes, brūklenes, </w:t>
      </w:r>
      <w:r w:rsidR="002A2A32" w:rsidRPr="002A2A32">
        <w:rPr>
          <w:bCs/>
        </w:rPr>
        <w:t>zemās jeb šaurlapu krūmmellenes</w:t>
      </w:r>
      <w:r w:rsidRPr="002A2A32">
        <w:t xml:space="preserve">, </w:t>
      </w:r>
      <w:r w:rsidR="002A2A32" w:rsidRPr="002A2A32">
        <w:t xml:space="preserve">augstās krūmmellenes (zilenes), </w:t>
      </w:r>
      <w:r w:rsidRPr="002A2A32">
        <w:t>lācenes</w:t>
      </w:r>
      <w:r w:rsidR="002A2A32" w:rsidRPr="002A2A32">
        <w:t>;</w:t>
      </w:r>
      <w:r w:rsidRPr="002A2A32">
        <w:t xml:space="preserve"> </w:t>
      </w:r>
    </w:p>
    <w:p w14:paraId="2510B58F" w14:textId="5AA82AAC" w:rsidR="00FC7039" w:rsidRPr="002A2A32" w:rsidRDefault="001625FC" w:rsidP="00DC238F">
      <w:pPr>
        <w:pStyle w:val="ListParagraph"/>
        <w:numPr>
          <w:ilvl w:val="0"/>
          <w:numId w:val="10"/>
        </w:numPr>
      </w:pPr>
      <w:r w:rsidRPr="002A2A32">
        <w:t xml:space="preserve">stiebrzāles </w:t>
      </w:r>
      <w:r w:rsidR="00553733">
        <w:t>–</w:t>
      </w:r>
      <w:r w:rsidRPr="002A2A32">
        <w:t xml:space="preserve"> miežabrāli, timotiņu, lapsasti</w:t>
      </w:r>
      <w:r w:rsidR="00751833" w:rsidRPr="002A2A32">
        <w:t>, niedru auzeni</w:t>
      </w:r>
      <w:r w:rsidR="002A2A32" w:rsidRPr="002A2A32">
        <w:t>;</w:t>
      </w:r>
    </w:p>
    <w:p w14:paraId="0D11EE31" w14:textId="77777777" w:rsidR="001625FC" w:rsidRPr="002A2A32" w:rsidRDefault="001625FC" w:rsidP="00DC238F">
      <w:pPr>
        <w:pStyle w:val="ListParagraph"/>
        <w:numPr>
          <w:ilvl w:val="0"/>
          <w:numId w:val="10"/>
        </w:numPr>
      </w:pPr>
      <w:r w:rsidRPr="002A2A32">
        <w:t>bastardāboliņu;</w:t>
      </w:r>
    </w:p>
    <w:p w14:paraId="03EB8CF8" w14:textId="77777777" w:rsidR="001625FC" w:rsidRPr="002A2A32" w:rsidRDefault="00751833" w:rsidP="00DC238F">
      <w:pPr>
        <w:pStyle w:val="ListParagraph"/>
        <w:numPr>
          <w:ilvl w:val="0"/>
          <w:numId w:val="10"/>
        </w:numPr>
      </w:pPr>
      <w:r w:rsidRPr="002A2A32">
        <w:t>kokaugu stādījumos audzējamās – papeles, apses, baltalksni un kārklus.</w:t>
      </w:r>
    </w:p>
    <w:p w14:paraId="7E8BBE49" w14:textId="77777777" w:rsidR="00E85851" w:rsidRDefault="00F95809" w:rsidP="00FC7039">
      <w:pPr>
        <w:pStyle w:val="Heading3"/>
      </w:pPr>
      <w:bookmarkStart w:id="10" w:name="_Toc471696946"/>
      <w:r>
        <w:t>Ogu kultūras</w:t>
      </w:r>
      <w:bookmarkEnd w:id="10"/>
    </w:p>
    <w:p w14:paraId="520FFF90" w14:textId="23B076DA" w:rsidR="002F088A" w:rsidRDefault="002F088A" w:rsidP="002F088A">
      <w:r>
        <w:t>Pa</w:t>
      </w:r>
      <w:r w:rsidR="00CD6EA9">
        <w:t>š</w:t>
      </w:r>
      <w:r>
        <w:t>reiz viens no kūdras lauku, kur pārtraukta derīgā izrakteņa ieguve, tālākas saimnieciskas darbības izmantošanas veidiem ir ogu kultūru audzēšana rūpnieciskos apmēros</w:t>
      </w:r>
      <w:r w:rsidR="00CD6EA9">
        <w:t xml:space="preserve">, ražojot eksportējamu produktu </w:t>
      </w:r>
      <w:r w:rsidR="00553733">
        <w:t>–</w:t>
      </w:r>
      <w:r>
        <w:t xml:space="preserve"> gan ogas, gan arī to pārstrādes produktus. </w:t>
      </w:r>
      <w:r w:rsidR="00751833">
        <w:t>Lauku atbalsta dienesta publicētajā statistikā rakstīts, ka 2</w:t>
      </w:r>
      <w:r>
        <w:t>016</w:t>
      </w:r>
      <w:r w:rsidR="00553733">
        <w:t>. </w:t>
      </w:r>
      <w:r>
        <w:t>gadā vienotaj</w:t>
      </w:r>
      <w:r w:rsidR="007D1157">
        <w:t>a</w:t>
      </w:r>
      <w:r>
        <w:t>m</w:t>
      </w:r>
      <w:r w:rsidR="00751833">
        <w:t xml:space="preserve"> </w:t>
      </w:r>
      <w:r>
        <w:t xml:space="preserve">platību maksājuma pieteikti </w:t>
      </w:r>
      <w:r w:rsidR="00553733">
        <w:t>142 </w:t>
      </w:r>
      <w:r w:rsidR="007D1157">
        <w:t>ha</w:t>
      </w:r>
      <w:r>
        <w:t xml:space="preserve"> lielogu dzērveņu</w:t>
      </w:r>
      <w:r w:rsidR="007D1157">
        <w:t xml:space="preserve"> un </w:t>
      </w:r>
      <w:r w:rsidR="00553733">
        <w:t>250 </w:t>
      </w:r>
      <w:r w:rsidR="007D1157">
        <w:t>ha</w:t>
      </w:r>
      <w:r>
        <w:t xml:space="preserve"> melleņu (</w:t>
      </w:r>
      <w:r w:rsidR="00751833">
        <w:t>z</w:t>
      </w:r>
      <w:r>
        <w:t>ileņu),</w:t>
      </w:r>
      <w:r w:rsidR="00CD6EA9">
        <w:t xml:space="preserve"> nav pieteiktas</w:t>
      </w:r>
      <w:r w:rsidR="007D1157">
        <w:t xml:space="preserve"> nedz brūkleņu</w:t>
      </w:r>
      <w:r w:rsidR="00CD6EA9">
        <w:t>,</w:t>
      </w:r>
      <w:r w:rsidR="007D1157">
        <w:t xml:space="preserve"> nedz lāceņu platības</w:t>
      </w:r>
      <w:r w:rsidR="007D1157">
        <w:rPr>
          <w:rStyle w:val="FootnoteReference"/>
        </w:rPr>
        <w:footnoteReference w:id="10"/>
      </w:r>
      <w:r w:rsidR="007D1157">
        <w:t>. Zin</w:t>
      </w:r>
      <w:r w:rsidR="00FC7039">
        <w:t>ā</w:t>
      </w:r>
      <w:r w:rsidR="007D1157">
        <w:t>ms, ka dz</w:t>
      </w:r>
      <w:r w:rsidR="00FC7039">
        <w:t>ē</w:t>
      </w:r>
      <w:r w:rsidR="007D1157">
        <w:t>rveņu lauki aizņem lielāku</w:t>
      </w:r>
      <w:r w:rsidR="00FC7039">
        <w:t xml:space="preserve"> </w:t>
      </w:r>
      <w:r w:rsidR="007D1157">
        <w:t>platību</w:t>
      </w:r>
      <w:r w:rsidR="00FC7039">
        <w:t>,</w:t>
      </w:r>
      <w:r w:rsidR="007D1157">
        <w:t xml:space="preserve"> bet vai nu zemes lietojuma veida, vai k</w:t>
      </w:r>
      <w:r w:rsidR="00FC7039">
        <w:t>ā</w:t>
      </w:r>
      <w:r w:rsidR="007D1157">
        <w:t>du citu iem</w:t>
      </w:r>
      <w:r w:rsidR="00FC7039">
        <w:t>e</w:t>
      </w:r>
      <w:r w:rsidR="007D1157">
        <w:t>slu dē</w:t>
      </w:r>
      <w:r w:rsidR="00CD6EA9">
        <w:t>ļ</w:t>
      </w:r>
      <w:r w:rsidR="007D1157">
        <w:t xml:space="preserve"> tā nav pieteikta atbalstam, līdz ar to statistika nav pieejama.</w:t>
      </w:r>
    </w:p>
    <w:p w14:paraId="4ACC19B1" w14:textId="0151D47B" w:rsidR="00E85851" w:rsidRDefault="00F95809" w:rsidP="007D1157">
      <w:r>
        <w:rPr>
          <w:b/>
        </w:rPr>
        <w:t>Lielogu dzērvenes (</w:t>
      </w:r>
      <w:r>
        <w:rPr>
          <w:b/>
          <w:i/>
        </w:rPr>
        <w:t xml:space="preserve">Vaccinium macrocarpon </w:t>
      </w:r>
      <w:r>
        <w:rPr>
          <w:b/>
        </w:rPr>
        <w:t>Ait.)</w:t>
      </w:r>
      <w:r>
        <w:t xml:space="preserve"> ir mūžzaļš ēriku dzimtas </w:t>
      </w:r>
      <w:r w:rsidR="0034109D">
        <w:t>pundur</w:t>
      </w:r>
      <w:r>
        <w:t xml:space="preserve">krūms. </w:t>
      </w:r>
      <w:r w:rsidR="00E8168D" w:rsidRPr="007D1157">
        <w:t>Latvij</w:t>
      </w:r>
      <w:r w:rsidR="00E8168D">
        <w:t>as</w:t>
      </w:r>
      <w:r w:rsidR="00E8168D" w:rsidRPr="007D1157">
        <w:rPr>
          <w:rFonts w:eastAsia="Times New Roman"/>
          <w:color w:val="00000A"/>
        </w:rPr>
        <w:t xml:space="preserve"> </w:t>
      </w:r>
      <w:r w:rsidR="00E8168D">
        <w:t xml:space="preserve">klimats </w:t>
      </w:r>
      <w:r w:rsidR="00E8168D" w:rsidRPr="007D1157">
        <w:t>ir piemērot</w:t>
      </w:r>
      <w:r w:rsidR="00E8168D">
        <w:t>s</w:t>
      </w:r>
      <w:r w:rsidR="00E8168D" w:rsidRPr="007D1157">
        <w:t xml:space="preserve"> </w:t>
      </w:r>
      <w:r w:rsidRPr="007D1157">
        <w:t>lielogu dzērveņu audzēšanai izstrādātos kūdras purvos</w:t>
      </w:r>
      <w:r w:rsidR="00E8168D">
        <w:t>, kuros atlikuš</w:t>
      </w:r>
      <w:r w:rsidR="00485910">
        <w:t>ā</w:t>
      </w:r>
      <w:r w:rsidR="00E8168D">
        <w:t xml:space="preserve"> kūdras slā</w:t>
      </w:r>
      <w:r w:rsidR="00485910">
        <w:t xml:space="preserve">ņa </w:t>
      </w:r>
      <w:r w:rsidR="00E8168D">
        <w:t>virsējo da</w:t>
      </w:r>
      <w:r w:rsidR="00485910">
        <w:t xml:space="preserve">ļu </w:t>
      </w:r>
      <w:r w:rsidR="00E8168D">
        <w:t>veido augstā tipa kūdra</w:t>
      </w:r>
      <w:r w:rsidRPr="007D1157">
        <w:t>. Lielogu dz</w:t>
      </w:r>
      <w:r w:rsidR="00822CB6">
        <w:t>ērveņu audzēšanai optimālais pH</w:t>
      </w:r>
      <w:r w:rsidRPr="00822CB6">
        <w:rPr>
          <w:vertAlign w:val="subscript"/>
        </w:rPr>
        <w:t>KCl</w:t>
      </w:r>
      <w:r w:rsidRPr="007D1157">
        <w:t xml:space="preserve"> ir 4 - 5 (aug arī pH 3,9 – 5,9), nepieciešams 50-60 cm biezs kūdras slānis</w:t>
      </w:r>
      <w:r w:rsidR="00E8168D">
        <w:t xml:space="preserve"> un</w:t>
      </w:r>
      <w:r w:rsidRPr="007D1157">
        <w:t xml:space="preserve"> gruntsūdens līmenim jābūt 0,4 – 0,</w:t>
      </w:r>
      <w:r w:rsidR="00E8168D" w:rsidRPr="007D1157">
        <w:t>6</w:t>
      </w:r>
      <w:r w:rsidR="00E8168D">
        <w:t> </w:t>
      </w:r>
      <w:r w:rsidRPr="007D1157">
        <w:t xml:space="preserve">m. Lielākās izmaksas stādījuma ierīkošanai </w:t>
      </w:r>
      <w:r w:rsidR="002F088A" w:rsidRPr="007D1157">
        <w:t>ir</w:t>
      </w:r>
      <w:r w:rsidRPr="007D1157">
        <w:t xml:space="preserve"> vietas sagatavošana, tai skaitā ūdenskrātuvju izveidošana</w:t>
      </w:r>
      <w:r w:rsidR="00E8168D">
        <w:t xml:space="preserve"> un</w:t>
      </w:r>
      <w:r w:rsidR="00E8168D" w:rsidRPr="007D1157">
        <w:t xml:space="preserve"> </w:t>
      </w:r>
      <w:r w:rsidRPr="007D1157">
        <w:t>laistīšanas un pretsalnu iekārtu uzstādīšana. Viena hektāra ierīkošanai nepieciešamas 2.5-3 t stīgu vai 20 000 apsakņotu stādu. Pirmā raža sagaidāma 3. gadā, bet regulāra - no 6</w:t>
      </w:r>
      <w:r w:rsidR="00E8168D">
        <w:t>. </w:t>
      </w:r>
      <w:r w:rsidR="00E8168D" w:rsidRPr="007D1157">
        <w:t>gad</w:t>
      </w:r>
      <w:r w:rsidR="00E8168D">
        <w:t>a</w:t>
      </w:r>
      <w:r w:rsidRPr="007D1157">
        <w:t>, kad no 1 ha var vidēji iegūt 14-40 (maks.56) t</w:t>
      </w:r>
      <w:r w:rsidR="0034109D">
        <w:t xml:space="preserve"> ogu</w:t>
      </w:r>
      <w:r w:rsidRPr="007D1157">
        <w:t>. Lielogu dzērvenes vienā vietā var audzēt 50-</w:t>
      </w:r>
      <w:r w:rsidR="00E8168D" w:rsidRPr="007D1157">
        <w:t>100</w:t>
      </w:r>
      <w:r w:rsidR="00E8168D">
        <w:t> </w:t>
      </w:r>
      <w:r w:rsidRPr="007D1157">
        <w:t xml:space="preserve">gadus. No lielogu dzērvenēm var iegūt ne tikai veselīgas ogas svaigam patēriņam, bet arī pārstrādes produktus: </w:t>
      </w:r>
      <w:r w:rsidR="007D1157" w:rsidRPr="007D1157">
        <w:rPr>
          <w:rFonts w:cs="Arial"/>
          <w:color w:val="000000"/>
          <w:shd w:val="clear" w:color="auto" w:fill="FFFFFF"/>
        </w:rPr>
        <w:t>sula</w:t>
      </w:r>
      <w:r w:rsidRPr="007D1157">
        <w:t xml:space="preserve">, ievārījums, džems, BBQ mērce, sukādes, dzērvenes </w:t>
      </w:r>
      <w:r w:rsidRPr="007D1157">
        <w:lastRenderedPageBreak/>
        <w:t>šokolādē, dzērvenes pūdercukurā; vīns, liķieris; medicīnā - droga, ķīmiskai pārstrādei; izejviela kosmētikas ražošanai. Savukārt stīgas var izmantot kā stādāmo materiālu.</w:t>
      </w:r>
    </w:p>
    <w:p w14:paraId="1302881A" w14:textId="25FBA1F4" w:rsidR="00E85851" w:rsidRDefault="00F95809" w:rsidP="00FC7039">
      <w:r>
        <w:rPr>
          <w:b/>
        </w:rPr>
        <w:t>Brūklenes (</w:t>
      </w:r>
      <w:r>
        <w:rPr>
          <w:b/>
          <w:i/>
        </w:rPr>
        <w:t>Vaccinium vitis-idaea L</w:t>
      </w:r>
      <w:r>
        <w:rPr>
          <w:b/>
        </w:rPr>
        <w:t>.)</w:t>
      </w:r>
      <w:r>
        <w:rPr>
          <w:rFonts w:eastAsia="Times New Roman"/>
          <w:color w:val="00000A"/>
        </w:rPr>
        <w:t xml:space="preserve"> ir </w:t>
      </w:r>
      <w:r w:rsidR="0034109D">
        <w:rPr>
          <w:rFonts w:eastAsia="Times New Roman"/>
          <w:color w:val="00000A"/>
        </w:rPr>
        <w:t xml:space="preserve">mūžzaļš </w:t>
      </w:r>
      <w:r>
        <w:rPr>
          <w:rFonts w:eastAsia="Times New Roman"/>
          <w:color w:val="00000A"/>
        </w:rPr>
        <w:t xml:space="preserve">ēriku dzimtas </w:t>
      </w:r>
      <w:r>
        <w:t>pundurkrūm</w:t>
      </w:r>
      <w:r w:rsidR="0034109D">
        <w:t>s</w:t>
      </w:r>
      <w:r>
        <w:t>.</w:t>
      </w:r>
      <w:r>
        <w:rPr>
          <w:rFonts w:eastAsia="Times New Roman" w:cs="FreeSans;Times New Roman"/>
          <w:color w:val="00000A"/>
        </w:rPr>
        <w:t xml:space="preserve"> </w:t>
      </w:r>
      <w:r>
        <w:t xml:space="preserve">Komerciāli brūkleņu stādījumi jau zināmi Zviedrijā, Somijā, Vācijā, Austrijā un Šveicē, kur tie </w:t>
      </w:r>
      <w:r w:rsidR="000C560C">
        <w:t xml:space="preserve">ir </w:t>
      </w:r>
      <w:r>
        <w:t xml:space="preserve">ierīkoti </w:t>
      </w:r>
      <w:r w:rsidR="00822CB6">
        <w:t>smilts un smilšmāla augsnēs</w:t>
      </w:r>
      <w:r w:rsidR="000C560C">
        <w:t xml:space="preserve"> savukārt</w:t>
      </w:r>
      <w:r>
        <w:t xml:space="preserve"> Latvijā</w:t>
      </w:r>
      <w:r w:rsidR="000C560C">
        <w:t>,</w:t>
      </w:r>
      <w:r>
        <w:t xml:space="preserve"> brūklenes varētu audzēt </w:t>
      </w:r>
      <w:r w:rsidR="00A247AE">
        <w:t>zemā</w:t>
      </w:r>
      <w:r>
        <w:t xml:space="preserve">, pārejas un </w:t>
      </w:r>
      <w:r w:rsidR="00A247AE">
        <w:t>augstā tipa kūdrā</w:t>
      </w:r>
      <w:r>
        <w:t>, kur pH</w:t>
      </w:r>
      <w:r>
        <w:rPr>
          <w:vertAlign w:val="subscript"/>
          <w:lang w:eastAsia="lv-LV"/>
        </w:rPr>
        <w:t>KCl</w:t>
      </w:r>
      <w:r>
        <w:t xml:space="preserve"> ir 3,5 – 6,0. Viena hektāra ierīkošanai nepieciešami 57 000 augu. Krūmiņi aug 8-9 gadus, tad dzinumus atjauno, nogriežot 2-</w:t>
      </w:r>
      <w:r w:rsidR="00A247AE">
        <w:t>3 </w:t>
      </w:r>
      <w:r>
        <w:t xml:space="preserve">cm augstumā. Nākamā </w:t>
      </w:r>
      <w:r w:rsidR="0034109D">
        <w:t xml:space="preserve">ogu </w:t>
      </w:r>
      <w:r>
        <w:t>raža būs tikai pēc 2-3 gadiem</w:t>
      </w:r>
      <w:r w:rsidR="00A247AE">
        <w:t>.</w:t>
      </w:r>
      <w:r>
        <w:t xml:space="preserve"> </w:t>
      </w:r>
      <w:r w:rsidR="00A247AE">
        <w:t>R</w:t>
      </w:r>
      <w:r>
        <w:t xml:space="preserve">aža ir atkarīga no šķirnes un audzēšanas apstākļiem, </w:t>
      </w:r>
      <w:r w:rsidR="00A247AE">
        <w:t xml:space="preserve">un ir </w:t>
      </w:r>
      <w:r>
        <w:t>vidēji 10-</w:t>
      </w:r>
      <w:r w:rsidR="00A247AE">
        <w:t>13 </w:t>
      </w:r>
      <w:r>
        <w:t>t</w:t>
      </w:r>
      <w:r w:rsidR="00A14E0F">
        <w:t xml:space="preserve"> no </w:t>
      </w:r>
      <w:r>
        <w:t>ha. Latvijas Nacionālajā botāniskajā dārzā pirmoreiz pasaulē ir iegūti starpģinšu hibrīdi starp lielogu dzērvenēm un brūklenēm (</w:t>
      </w:r>
      <w:r>
        <w:rPr>
          <w:i/>
        </w:rPr>
        <w:t>Vaccinium macrocarpon</w:t>
      </w:r>
      <w:r>
        <w:t xml:space="preserve"> x </w:t>
      </w:r>
      <w:r>
        <w:rPr>
          <w:i/>
        </w:rPr>
        <w:t>Vaccinium vitis-idaea</w:t>
      </w:r>
      <w:r>
        <w:t xml:space="preserve">) </w:t>
      </w:r>
      <w:r w:rsidR="00A247AE">
        <w:t>–</w:t>
      </w:r>
      <w:r>
        <w:t xml:space="preserve"> šķirnes: ‘Salaspils Agrās’</w:t>
      </w:r>
      <w:r>
        <w:rPr>
          <w:rFonts w:eastAsia="Times New Roman" w:cs="FreeSans;Times New Roman"/>
          <w:color w:val="00000A"/>
        </w:rPr>
        <w:t xml:space="preserve"> </w:t>
      </w:r>
      <w:r>
        <w:t>‘Dižbrūklene’ un ‘Tīna’. Brūkleņu ogas galvenokārt izmantojamas pārstrādei</w:t>
      </w:r>
      <w:r w:rsidR="00A247AE">
        <w:t xml:space="preserve"> – </w:t>
      </w:r>
      <w:r>
        <w:t>līdzīgi kā dzērvenes</w:t>
      </w:r>
      <w:r w:rsidR="00A247AE">
        <w:t>.</w:t>
      </w:r>
      <w:r w:rsidR="00E8168D">
        <w:t xml:space="preserve"> </w:t>
      </w:r>
      <w:r w:rsidR="00A247AE">
        <w:t xml:space="preserve">Ogas </w:t>
      </w:r>
      <w:r w:rsidR="00FC7039">
        <w:t xml:space="preserve">un </w:t>
      </w:r>
      <w:r>
        <w:t xml:space="preserve">lapas var izmantot </w:t>
      </w:r>
      <w:r w:rsidR="00FC7039">
        <w:t xml:space="preserve">arī </w:t>
      </w:r>
      <w:r>
        <w:t>medicīnā kā drogu.</w:t>
      </w:r>
    </w:p>
    <w:p w14:paraId="632BF707" w14:textId="7AF8533C" w:rsidR="00E85851" w:rsidRDefault="00F95809" w:rsidP="00FC7039">
      <w:r>
        <w:rPr>
          <w:b/>
        </w:rPr>
        <w:t>Augstās krūmmellenes (zilenes) (</w:t>
      </w:r>
      <w:r>
        <w:rPr>
          <w:b/>
          <w:i/>
        </w:rPr>
        <w:t>Vaccinium corymbosum)</w:t>
      </w:r>
      <w:r>
        <w:rPr>
          <w:b/>
          <w:lang w:eastAsia="lv-LV"/>
        </w:rPr>
        <w:t xml:space="preserve"> </w:t>
      </w:r>
      <w:r>
        <w:rPr>
          <w:lang w:eastAsia="lv-LV"/>
        </w:rPr>
        <w:t>ir 1.2 līdz 2 metru augsts krūms. Krūmmelleņu audzēšanai nepieciešamas skābas (pH</w:t>
      </w:r>
      <w:r>
        <w:rPr>
          <w:vertAlign w:val="subscript"/>
          <w:lang w:eastAsia="lv-LV"/>
        </w:rPr>
        <w:t>KCl</w:t>
      </w:r>
      <w:r>
        <w:rPr>
          <w:lang w:eastAsia="lv-LV"/>
        </w:rPr>
        <w:t xml:space="preserve"> 4.3 līdz 4.8), labi aerētas augsnes ar gruntsūdens līmeni</w:t>
      </w:r>
      <w:r>
        <w:rPr>
          <w:rFonts w:cs="Arial"/>
          <w:color w:val="000000"/>
          <w:sz w:val="20"/>
          <w:szCs w:val="20"/>
        </w:rPr>
        <w:t xml:space="preserve"> </w:t>
      </w:r>
      <w:r>
        <w:rPr>
          <w:lang w:eastAsia="lv-LV"/>
        </w:rPr>
        <w:t>35-</w:t>
      </w:r>
      <w:r w:rsidR="00A247AE">
        <w:rPr>
          <w:lang w:eastAsia="lv-LV"/>
        </w:rPr>
        <w:t>55 </w:t>
      </w:r>
      <w:r>
        <w:rPr>
          <w:lang w:eastAsia="lv-LV"/>
        </w:rPr>
        <w:t xml:space="preserve">cm. </w:t>
      </w:r>
      <w:r w:rsidR="00997198">
        <w:t>Ieteicamais atlikušā kūdras slāņa dziļums krūmmelleņu audzēšanai izstrādātās kūdras atradnēs ir 60-70 cm</w:t>
      </w:r>
      <w:r w:rsidRPr="0059744C">
        <w:rPr>
          <w:lang w:eastAsia="lv-LV"/>
        </w:rPr>
        <w:t>.</w:t>
      </w:r>
      <w:r>
        <w:rPr>
          <w:lang w:eastAsia="lv-LV"/>
        </w:rPr>
        <w:t xml:space="preserve"> </w:t>
      </w:r>
      <w:r>
        <w:t xml:space="preserve">Lielākās izmaksas stādījuma ierīkošanai </w:t>
      </w:r>
      <w:r w:rsidR="00FC7039">
        <w:t>ir</w:t>
      </w:r>
      <w:r>
        <w:t xml:space="preserve"> vietas sagatavošana</w:t>
      </w:r>
      <w:r w:rsidR="0059744C">
        <w:t>,</w:t>
      </w:r>
      <w:r>
        <w:t xml:space="preserve"> līdzīgi kā dzērvenēm un brūklenēm.</w:t>
      </w:r>
      <w:r w:rsidR="00FC7039">
        <w:t xml:space="preserve"> </w:t>
      </w:r>
      <w:r>
        <w:rPr>
          <w:bCs/>
          <w:lang w:eastAsia="lv-LV"/>
        </w:rPr>
        <w:t>Viena hektāra ierīkošanai nepieciešami</w:t>
      </w:r>
      <w:r>
        <w:rPr>
          <w:lang w:eastAsia="lv-LV"/>
        </w:rPr>
        <w:t xml:space="preserve"> </w:t>
      </w:r>
      <w:r>
        <w:rPr>
          <w:color w:val="000000"/>
        </w:rPr>
        <w:t>2500 stādi. Pirmā raža sagaidāma trešajā gadā pēc iestādīšanas, sasniedzot ap 0.</w:t>
      </w:r>
      <w:r w:rsidR="0059744C">
        <w:rPr>
          <w:color w:val="000000"/>
        </w:rPr>
        <w:t>6</w:t>
      </w:r>
      <w:r w:rsidR="0059744C">
        <w:t> </w:t>
      </w:r>
      <w:r>
        <w:rPr>
          <w:color w:val="000000"/>
        </w:rPr>
        <w:t>t</w:t>
      </w:r>
      <w:r w:rsidR="00A14E0F">
        <w:rPr>
          <w:color w:val="000000"/>
        </w:rPr>
        <w:t xml:space="preserve"> no </w:t>
      </w:r>
      <w:r>
        <w:rPr>
          <w:color w:val="000000"/>
        </w:rPr>
        <w:t>ha, pēc tam regulāri ražojoši krūmi sasniedz 5-</w:t>
      </w:r>
      <w:r w:rsidR="0059744C">
        <w:rPr>
          <w:color w:val="000000"/>
        </w:rPr>
        <w:t>8 </w:t>
      </w:r>
      <w:r>
        <w:rPr>
          <w:color w:val="000000"/>
        </w:rPr>
        <w:t>t</w:t>
      </w:r>
      <w:r w:rsidR="00A14E0F">
        <w:rPr>
          <w:color w:val="000000"/>
        </w:rPr>
        <w:t xml:space="preserve"> no </w:t>
      </w:r>
      <w:r>
        <w:rPr>
          <w:color w:val="000000"/>
        </w:rPr>
        <w:t xml:space="preserve">ha (vidēji 2.5 </w:t>
      </w:r>
      <w:r w:rsidR="0059744C">
        <w:rPr>
          <w:color w:val="000000"/>
        </w:rPr>
        <w:t>kg </w:t>
      </w:r>
      <w:r>
        <w:rPr>
          <w:color w:val="000000"/>
        </w:rPr>
        <w:t xml:space="preserve">no krūma). Krūmmellenes aug 30-50 gadus. Galvenokārt izmanto ogas svaigam patēriņam, jo tās diametrā var būt līdz </w:t>
      </w:r>
      <w:r w:rsidR="0059744C">
        <w:rPr>
          <w:color w:val="000000"/>
        </w:rPr>
        <w:t>20 </w:t>
      </w:r>
      <w:r>
        <w:rPr>
          <w:color w:val="000000"/>
        </w:rPr>
        <w:t xml:space="preserve">mm, </w:t>
      </w:r>
      <w:r w:rsidR="0059744C">
        <w:rPr>
          <w:color w:val="000000"/>
        </w:rPr>
        <w:t xml:space="preserve">ogas </w:t>
      </w:r>
      <w:r>
        <w:rPr>
          <w:color w:val="000000"/>
        </w:rPr>
        <w:t xml:space="preserve">var izmantot arī pārstrādei, ražojot sulu, </w:t>
      </w:r>
      <w:r>
        <w:t xml:space="preserve">sīrupu, kompotu, BBQ mērci, liķieri, vīnu, tēju (žavētas ogas), kā arī izmantot kosmētikas ražošanā. </w:t>
      </w:r>
    </w:p>
    <w:p w14:paraId="28B0C07B" w14:textId="3C5DE1E7" w:rsidR="00E85851" w:rsidRDefault="00F95809" w:rsidP="00751833">
      <w:r>
        <w:rPr>
          <w:b/>
          <w:bCs/>
        </w:rPr>
        <w:t>Zemās jeb šaurlapu krūmmellenes (</w:t>
      </w:r>
      <w:r>
        <w:rPr>
          <w:b/>
          <w:bCs/>
          <w:i/>
        </w:rPr>
        <w:t>Vaccinium</w:t>
      </w:r>
      <w:r>
        <w:rPr>
          <w:b/>
          <w:bCs/>
        </w:rPr>
        <w:t xml:space="preserve"> </w:t>
      </w:r>
      <w:r>
        <w:rPr>
          <w:b/>
          <w:i/>
        </w:rPr>
        <w:t xml:space="preserve">angustifolium </w:t>
      </w:r>
      <w:r>
        <w:rPr>
          <w:b/>
        </w:rPr>
        <w:t>Aiton)</w:t>
      </w:r>
      <w:r>
        <w:rPr>
          <w:rFonts w:eastAsia="WenQuanYi Micro Hei;Times New R" w:cs="Arial"/>
          <w:color w:val="00000A"/>
        </w:rPr>
        <w:t xml:space="preserve"> </w:t>
      </w:r>
      <w:r>
        <w:t xml:space="preserve">ir līdz </w:t>
      </w:r>
      <w:r w:rsidR="00663B61">
        <w:t>40 </w:t>
      </w:r>
      <w:r>
        <w:t>cm</w:t>
      </w:r>
      <w:r w:rsidR="00663B61">
        <w:t xml:space="preserve"> augsts pus</w:t>
      </w:r>
      <w:r>
        <w:t>krūms. Ogas ir sīkākas, bet saldākas nekā augstām krūmmellenēm, piemērotas labāk pārstrādei.</w:t>
      </w:r>
      <w:r>
        <w:rPr>
          <w:rFonts w:eastAsia="WenQuanYi Micro Hei;Times New R" w:cs="Arial"/>
          <w:color w:val="00000A"/>
        </w:rPr>
        <w:t xml:space="preserve"> L</w:t>
      </w:r>
      <w:r>
        <w:t>abi aug atklātās, saulainās vietās, pH</w:t>
      </w:r>
      <w:r>
        <w:rPr>
          <w:vertAlign w:val="subscript"/>
          <w:lang w:eastAsia="lv-LV"/>
        </w:rPr>
        <w:t>KCl</w:t>
      </w:r>
      <w:r>
        <w:t xml:space="preserve"> 4.5 – 5.0,</w:t>
      </w:r>
      <w:r>
        <w:rPr>
          <w:lang w:eastAsia="lv-LV"/>
        </w:rPr>
        <w:t xml:space="preserve"> </w:t>
      </w:r>
      <w:r>
        <w:t>labi aerētas augsnes ar gruntsūdens līmeni 35-</w:t>
      </w:r>
      <w:r w:rsidR="00663B61">
        <w:t>55 </w:t>
      </w:r>
      <w:r>
        <w:t xml:space="preserve">cm. </w:t>
      </w:r>
      <w:r w:rsidR="00663B61">
        <w:t>Ieteicamais atlikušā kūdras slāņa dziļums zemo krūmmelleņu audzēšanai izstrādātās kūdras atradnēs ir</w:t>
      </w:r>
      <w:r>
        <w:t xml:space="preserve"> 60-</w:t>
      </w:r>
      <w:r w:rsidR="00663B61">
        <w:t>70 </w:t>
      </w:r>
      <w:r>
        <w:t>cm.</w:t>
      </w:r>
      <w:r>
        <w:rPr>
          <w:bCs/>
        </w:rPr>
        <w:t xml:space="preserve"> Viena hektāra ierīkošanai nepieciešami</w:t>
      </w:r>
      <w:r>
        <w:t xml:space="preserve"> 33</w:t>
      </w:r>
      <w:r w:rsidR="00663B61">
        <w:t> </w:t>
      </w:r>
      <w:r>
        <w:t xml:space="preserve">000 </w:t>
      </w:r>
      <w:r w:rsidR="00663B61">
        <w:t>–</w:t>
      </w:r>
      <w:r>
        <w:t xml:space="preserve"> </w:t>
      </w:r>
      <w:r w:rsidR="00663B61">
        <w:t>55 000 </w:t>
      </w:r>
      <w:r>
        <w:t>augi. Krūmi sāks ražot 2.-3. gadā (0.</w:t>
      </w:r>
      <w:r w:rsidR="00663B61">
        <w:t>9 </w:t>
      </w:r>
      <w:r>
        <w:t>t</w:t>
      </w:r>
      <w:r w:rsidR="003A2340">
        <w:t xml:space="preserve"> no </w:t>
      </w:r>
      <w:r>
        <w:t>ha), regulāri ražojoši krūmi sasniedz 3-</w:t>
      </w:r>
      <w:r w:rsidR="00663B61">
        <w:t>5 </w:t>
      </w:r>
      <w:r>
        <w:t>t</w:t>
      </w:r>
      <w:r w:rsidR="003A2340">
        <w:t xml:space="preserve"> no </w:t>
      </w:r>
      <w:r>
        <w:t>ha. Ogas izmantojamas līdzīgi kā augstajām krūmmellenēm.</w:t>
      </w:r>
    </w:p>
    <w:p w14:paraId="45EC4572" w14:textId="7F99037F" w:rsidR="00E85851" w:rsidRDefault="00F95809" w:rsidP="00C91BFC">
      <w:r>
        <w:rPr>
          <w:b/>
        </w:rPr>
        <w:t>Lācenes (</w:t>
      </w:r>
      <w:r>
        <w:rPr>
          <w:b/>
          <w:i/>
        </w:rPr>
        <w:t>Rubus chamaemorus</w:t>
      </w:r>
      <w:r>
        <w:rPr>
          <w:b/>
        </w:rPr>
        <w:t xml:space="preserve">) </w:t>
      </w:r>
      <w:r>
        <w:t>ir rožu dzimtas</w:t>
      </w:r>
      <w:r>
        <w:rPr>
          <w:rFonts w:eastAsia="Times New Roman" w:cs="FreeSans;Times New Roman"/>
          <w:color w:val="00000A"/>
        </w:rPr>
        <w:t xml:space="preserve"> </w:t>
      </w:r>
      <w:r>
        <w:t>divmāju augs, kurš Latvijā ir reti sastopams. Somijā un Norvēģijā izveidoti pat komerciāli stādījumi. Lāceņu audzēšanai varētu izmantot izstrādātus purvus, kur</w:t>
      </w:r>
      <w:r w:rsidR="00997198">
        <w:t>os</w:t>
      </w:r>
      <w:r>
        <w:t xml:space="preserve"> </w:t>
      </w:r>
      <w:r w:rsidR="00997198">
        <w:t xml:space="preserve">atlikušā </w:t>
      </w:r>
      <w:r>
        <w:t>kūdras slāņa biezums ir</w:t>
      </w:r>
      <w:r>
        <w:rPr>
          <w:rFonts w:cs="Arial"/>
          <w:color w:val="000000"/>
          <w:sz w:val="20"/>
          <w:szCs w:val="20"/>
        </w:rPr>
        <w:t xml:space="preserve"> </w:t>
      </w:r>
      <w:r>
        <w:t>20-</w:t>
      </w:r>
      <w:r w:rsidR="00997198">
        <w:t>25 </w:t>
      </w:r>
      <w:r>
        <w:t>cm, pH</w:t>
      </w:r>
      <w:r>
        <w:rPr>
          <w:vertAlign w:val="subscript"/>
          <w:lang w:eastAsia="lv-LV"/>
        </w:rPr>
        <w:t>KCl</w:t>
      </w:r>
      <w:r>
        <w:t xml:space="preserve"> ir 3.5-4.5</w:t>
      </w:r>
      <w:r w:rsidR="00997198">
        <w:t xml:space="preserve"> un </w:t>
      </w:r>
      <w:r>
        <w:t xml:space="preserve">optimālais gruntsūdens līmenis </w:t>
      </w:r>
      <w:r w:rsidR="00997198">
        <w:t xml:space="preserve">ir </w:t>
      </w:r>
      <w:r>
        <w:t>30-</w:t>
      </w:r>
      <w:r w:rsidR="00997198">
        <w:t>50 </w:t>
      </w:r>
      <w:r>
        <w:t xml:space="preserve">cm. Viena hektāra ierīkošanai nepieciešami </w:t>
      </w:r>
      <w:r w:rsidR="00997198">
        <w:t>120 </w:t>
      </w:r>
      <w:r>
        <w:t>000 sakneņu (</w:t>
      </w:r>
      <w:r w:rsidR="00997198">
        <w:t>30x30 </w:t>
      </w:r>
      <w:r>
        <w:t xml:space="preserve">cm) vai </w:t>
      </w:r>
      <w:r w:rsidR="00997198">
        <w:t>30 </w:t>
      </w:r>
      <w:r>
        <w:t>000-40</w:t>
      </w:r>
      <w:r w:rsidR="00997198">
        <w:t> </w:t>
      </w:r>
      <w:r>
        <w:t>000 augu. Raža var būt periodiska (50-</w:t>
      </w:r>
      <w:r w:rsidR="00997198">
        <w:t>200 </w:t>
      </w:r>
      <w:r>
        <w:t>kg</w:t>
      </w:r>
      <w:r w:rsidR="003A2340">
        <w:t xml:space="preserve"> no </w:t>
      </w:r>
      <w:r>
        <w:t xml:space="preserve">ha). </w:t>
      </w:r>
      <w:r w:rsidR="00997198">
        <w:t>Ogas i</w:t>
      </w:r>
      <w:r>
        <w:t xml:space="preserve">zmantojamas svaigā veidā un pārstrādes produktos (ievārījums, liķieris, medicīnā </w:t>
      </w:r>
      <w:r w:rsidR="00997198">
        <w:t>–</w:t>
      </w:r>
      <w:r>
        <w:t xml:space="preserve"> droga (lapas, ogas), izejviela kosmētikas ražošanā).</w:t>
      </w:r>
      <w:bookmarkStart w:id="11" w:name="_Toc471696947"/>
      <w:r w:rsidR="00C91BFC">
        <w:t xml:space="preserve"> </w:t>
      </w:r>
      <w:r>
        <w:t>Daudzgadīgie zālaugi kūdras laukiem</w:t>
      </w:r>
      <w:bookmarkEnd w:id="11"/>
    </w:p>
    <w:p w14:paraId="35739FD7" w14:textId="7FDD539E" w:rsidR="00E85851" w:rsidRPr="002A2A32" w:rsidRDefault="00F95809" w:rsidP="002A2A32">
      <w:pPr>
        <w:rPr>
          <w:rFonts w:cs="Arial"/>
        </w:rPr>
      </w:pPr>
      <w:r w:rsidRPr="002A2A32">
        <w:rPr>
          <w:rFonts w:cs="Arial"/>
        </w:rPr>
        <w:t xml:space="preserve">Daudzgadīgie zālaugi </w:t>
      </w:r>
      <w:r w:rsidRPr="002A2A32">
        <w:rPr>
          <w:rStyle w:val="hps"/>
          <w:rFonts w:cs="Arial"/>
        </w:rPr>
        <w:t>ir augstražīgi</w:t>
      </w:r>
      <w:r w:rsidRPr="002A2A32">
        <w:rPr>
          <w:rFonts w:cs="Arial"/>
        </w:rPr>
        <w:t>, nosacīti mazprasīgi augsnes apstākļu ziņā</w:t>
      </w:r>
      <w:r w:rsidR="00AA3CAE">
        <w:rPr>
          <w:rFonts w:cs="Arial"/>
        </w:rPr>
        <w:t>.</w:t>
      </w:r>
      <w:r w:rsidRPr="002A2A32">
        <w:rPr>
          <w:rFonts w:cs="Arial"/>
        </w:rPr>
        <w:t xml:space="preserve"> </w:t>
      </w:r>
      <w:r w:rsidR="00AA3CAE">
        <w:rPr>
          <w:rFonts w:cs="Arial"/>
        </w:rPr>
        <w:t>D</w:t>
      </w:r>
      <w:r w:rsidRPr="002A2A32">
        <w:rPr>
          <w:rFonts w:cs="Arial"/>
        </w:rPr>
        <w:t xml:space="preserve">audzas </w:t>
      </w:r>
      <w:r w:rsidR="00AA3CAE">
        <w:rPr>
          <w:rFonts w:cs="Arial"/>
        </w:rPr>
        <w:t xml:space="preserve">zālaugu </w:t>
      </w:r>
      <w:r w:rsidRPr="002A2A32">
        <w:rPr>
          <w:rFonts w:cs="Arial"/>
        </w:rPr>
        <w:t xml:space="preserve">sugas </w:t>
      </w:r>
      <w:r w:rsidR="00AA3CAE">
        <w:rPr>
          <w:rFonts w:cs="Arial"/>
        </w:rPr>
        <w:t xml:space="preserve">ir </w:t>
      </w:r>
      <w:r w:rsidRPr="002A2A32">
        <w:rPr>
          <w:rFonts w:cs="Arial"/>
        </w:rPr>
        <w:t xml:space="preserve">piemērotas audzēšanai kūdrainās, mitrās, applūstošās vietās. Tie ir </w:t>
      </w:r>
      <w:r w:rsidRPr="002A2A32">
        <w:rPr>
          <w:rStyle w:val="hps"/>
          <w:rFonts w:cs="Arial"/>
        </w:rPr>
        <w:t xml:space="preserve">kaitēkļu un slimību noturīgi </w:t>
      </w:r>
      <w:r w:rsidR="00AA3CAE">
        <w:rPr>
          <w:rStyle w:val="hps"/>
          <w:rFonts w:cs="Arial"/>
        </w:rPr>
        <w:t xml:space="preserve">un </w:t>
      </w:r>
      <w:r w:rsidRPr="002A2A32">
        <w:rPr>
          <w:rFonts w:cs="Arial"/>
        </w:rPr>
        <w:t xml:space="preserve">videi draudzīgi </w:t>
      </w:r>
      <w:r w:rsidR="00AA3CAE" w:rsidRPr="002A2A32">
        <w:rPr>
          <w:rStyle w:val="hps"/>
          <w:rFonts w:cs="Arial"/>
        </w:rPr>
        <w:t>kultūraugi</w:t>
      </w:r>
      <w:r w:rsidR="00AA3CAE" w:rsidRPr="002A2A32">
        <w:rPr>
          <w:rFonts w:cs="Arial"/>
        </w:rPr>
        <w:t xml:space="preserve">, </w:t>
      </w:r>
      <w:r w:rsidRPr="002A2A32">
        <w:rPr>
          <w:rFonts w:cs="Arial"/>
        </w:rPr>
        <w:t xml:space="preserve">jo kultivēšanā minimāli tiek izmantoti </w:t>
      </w:r>
      <w:r w:rsidRPr="00477637">
        <w:rPr>
          <w:rFonts w:cs="Arial"/>
        </w:rPr>
        <w:t>augu aizsardzības līdzekļi.</w:t>
      </w:r>
      <w:r w:rsidRPr="002A2A32">
        <w:rPr>
          <w:rFonts w:cs="Arial"/>
        </w:rPr>
        <w:t xml:space="preserve"> Z</w:t>
      </w:r>
      <w:r w:rsidRPr="002A2A32">
        <w:rPr>
          <w:rFonts w:eastAsia="Times New Roman" w:cs="Arial"/>
          <w:lang w:eastAsia="lv-LV"/>
        </w:rPr>
        <w:t>ālaugu spēcīgā sakņu sistēma labvēlīgi ietekmē augsnes apstākļus, veido noturīgu velēnu</w:t>
      </w:r>
      <w:r w:rsidR="00AA3CAE">
        <w:rPr>
          <w:rFonts w:eastAsia="Times New Roman" w:cs="Arial"/>
          <w:lang w:eastAsia="lv-LV"/>
        </w:rPr>
        <w:t xml:space="preserve"> un</w:t>
      </w:r>
      <w:r w:rsidR="00AA3CAE" w:rsidRPr="002A2A32">
        <w:rPr>
          <w:rFonts w:eastAsia="Times New Roman" w:cs="Arial"/>
          <w:lang w:eastAsia="lv-LV"/>
        </w:rPr>
        <w:t xml:space="preserve"> </w:t>
      </w:r>
      <w:r w:rsidRPr="002A2A32">
        <w:rPr>
          <w:rFonts w:eastAsia="Times New Roman" w:cs="Arial"/>
          <w:lang w:eastAsia="lv-LV"/>
        </w:rPr>
        <w:t xml:space="preserve">saista oglekli, nodrošinot organiskās vielas saglabāšanos un palielināšanos, kā arī aizkavējot augsnes eroziju vietās, kur tā ir aktuāla. </w:t>
      </w:r>
    </w:p>
    <w:p w14:paraId="2FC7CAE8" w14:textId="4C36E876" w:rsidR="00E85851" w:rsidRDefault="00F95809" w:rsidP="000417EE">
      <w:r>
        <w:lastRenderedPageBreak/>
        <w:t xml:space="preserve">Daudzas zālaugu sugas, tajā skaitā </w:t>
      </w:r>
      <w:r>
        <w:rPr>
          <w:b/>
          <w:bCs/>
        </w:rPr>
        <w:t>miežabrālis (</w:t>
      </w:r>
      <w:r>
        <w:rPr>
          <w:b/>
          <w:bCs/>
          <w:i/>
          <w:iCs/>
        </w:rPr>
        <w:t>Phalaris arundinacea</w:t>
      </w:r>
      <w:r>
        <w:rPr>
          <w:b/>
          <w:bCs/>
        </w:rPr>
        <w:t xml:space="preserve"> L.)</w:t>
      </w:r>
      <w:r>
        <w:t xml:space="preserve">, </w:t>
      </w:r>
      <w:r w:rsidR="00AA3CAE">
        <w:t xml:space="preserve">biomasas ražības un kvalitātes ziņā </w:t>
      </w:r>
      <w:r>
        <w:t>var konkurēt ar citiem enerģētiskajiem augiem</w:t>
      </w:r>
      <w:r w:rsidR="00AA3CAE">
        <w:t>.</w:t>
      </w:r>
      <w:r w:rsidR="000417EE">
        <w:t xml:space="preserve"> </w:t>
      </w:r>
      <w:r w:rsidR="00AA3CAE">
        <w:t xml:space="preserve">Miežabrāļa </w:t>
      </w:r>
      <w:r w:rsidR="000417EE">
        <w:t xml:space="preserve">izmantošanas ilgums </w:t>
      </w:r>
      <w:r w:rsidR="00AA3CAE">
        <w:t xml:space="preserve">ir </w:t>
      </w:r>
      <w:r w:rsidR="000417EE">
        <w:t xml:space="preserve">8 – </w:t>
      </w:r>
      <w:r w:rsidR="00AA3CAE">
        <w:t>10 </w:t>
      </w:r>
      <w:r w:rsidR="000417EE">
        <w:t>gadi un ilgāk</w:t>
      </w:r>
      <w:r w:rsidR="00AA3CAE">
        <w:t>. M</w:t>
      </w:r>
      <w:r w:rsidR="000417EE">
        <w:t>aksimālo ražu</w:t>
      </w:r>
      <w:r w:rsidR="00AA3CAE">
        <w:t>,</w:t>
      </w:r>
      <w:r w:rsidR="000417EE">
        <w:t xml:space="preserve"> </w:t>
      </w:r>
      <w:r w:rsidR="00AA3CAE">
        <w:t>kas ir 8 – 10 t</w:t>
      </w:r>
      <w:r w:rsidR="00AA3CAE" w:rsidRPr="00F32108">
        <w:rPr>
          <w:vertAlign w:val="subscript"/>
        </w:rPr>
        <w:t>sausnas</w:t>
      </w:r>
      <w:r w:rsidR="00AA3CAE">
        <w:t> ha</w:t>
      </w:r>
      <w:r w:rsidR="00AA3CAE" w:rsidRPr="000417EE">
        <w:rPr>
          <w:vertAlign w:val="superscript"/>
        </w:rPr>
        <w:t>-1</w:t>
      </w:r>
      <w:r w:rsidR="00AA3CAE">
        <w:t xml:space="preserve">, </w:t>
      </w:r>
      <w:r w:rsidR="00F32108">
        <w:t>stiebrzāle</w:t>
      </w:r>
      <w:r w:rsidR="00AA3CAE">
        <w:t xml:space="preserve"> sasniedz </w:t>
      </w:r>
      <w:r w:rsidR="000417EE">
        <w:t xml:space="preserve">otrajā un trešajā gadā pēc sējas. </w:t>
      </w:r>
      <w:r>
        <w:rPr>
          <w:rFonts w:eastAsia="Times New Roman"/>
          <w:lang w:eastAsia="lv-LV"/>
        </w:rPr>
        <w:t>Miežabrāļa biomasu var izmantot kā izejmateriālu bio-kurināmajam</w:t>
      </w:r>
      <w:r w:rsidR="00AA3CAE">
        <w:rPr>
          <w:rFonts w:eastAsia="Times New Roman"/>
          <w:lang w:eastAsia="lv-LV"/>
        </w:rPr>
        <w:t xml:space="preserve"> un </w:t>
      </w:r>
      <w:r>
        <w:rPr>
          <w:rFonts w:eastAsia="Times New Roman"/>
          <w:lang w:eastAsia="lv-LV"/>
        </w:rPr>
        <w:t>augstas kvalitātes ķīmiskās celulozes ražošanai</w:t>
      </w:r>
      <w:r w:rsidR="00AA3CAE">
        <w:rPr>
          <w:rFonts w:eastAsia="Times New Roman"/>
          <w:lang w:eastAsia="lv-LV"/>
        </w:rPr>
        <w:t>, kā arī</w:t>
      </w:r>
      <w:r>
        <w:rPr>
          <w:rFonts w:eastAsia="Times New Roman"/>
          <w:lang w:eastAsia="lv-LV"/>
        </w:rPr>
        <w:t xml:space="preserve"> aizvietot bērzu kā izejmateriālu celulozes rūpniecībā. Bez tam miežabrālis nodrošina</w:t>
      </w:r>
      <w:r w:rsidR="00F32108">
        <w:rPr>
          <w:rFonts w:eastAsia="Times New Roman"/>
          <w:lang w:eastAsia="lv-LV"/>
        </w:rPr>
        <w:t xml:space="preserve"> “ekosistēmas pakalpojumu” -</w:t>
      </w:r>
      <w:r>
        <w:rPr>
          <w:rFonts w:eastAsia="Times New Roman"/>
          <w:lang w:eastAsia="lv-LV"/>
        </w:rPr>
        <w:t xml:space="preserve"> ligzdošanas un slēpšanās vietas daudzām putnu sugām, kuras </w:t>
      </w:r>
      <w:r w:rsidR="00F32108">
        <w:rPr>
          <w:rFonts w:eastAsia="Times New Roman"/>
          <w:lang w:eastAsia="lv-LV"/>
        </w:rPr>
        <w:t>pārtiek no</w:t>
      </w:r>
      <w:r>
        <w:rPr>
          <w:rFonts w:eastAsia="Times New Roman"/>
          <w:lang w:eastAsia="lv-LV"/>
        </w:rPr>
        <w:t xml:space="preserve"> izbirušā</w:t>
      </w:r>
      <w:r w:rsidR="00F32108">
        <w:rPr>
          <w:rFonts w:eastAsia="Times New Roman"/>
          <w:lang w:eastAsia="lv-LV"/>
        </w:rPr>
        <w:t>m</w:t>
      </w:r>
      <w:r>
        <w:rPr>
          <w:rFonts w:eastAsia="Times New Roman"/>
          <w:lang w:eastAsia="lv-LV"/>
        </w:rPr>
        <w:t xml:space="preserve"> miežabrāļa sēkl</w:t>
      </w:r>
      <w:r w:rsidR="00F32108">
        <w:rPr>
          <w:rFonts w:eastAsia="Times New Roman"/>
          <w:lang w:eastAsia="lv-LV"/>
        </w:rPr>
        <w:t>ām</w:t>
      </w:r>
      <w:r>
        <w:rPr>
          <w:rFonts w:eastAsia="Times New Roman"/>
          <w:lang w:eastAsia="lv-LV"/>
        </w:rPr>
        <w:t xml:space="preserve">. </w:t>
      </w:r>
    </w:p>
    <w:p w14:paraId="1EBFEAEB" w14:textId="2103EBC3" w:rsidR="00E85851" w:rsidRDefault="00F95809" w:rsidP="000417EE">
      <w:r>
        <w:t>Iegūstamās enerģijas daudzumu no platības vienības</w:t>
      </w:r>
      <w:r w:rsidR="00AA3CAE">
        <w:t>,</w:t>
      </w:r>
      <w:r>
        <w:t xml:space="preserve"> un līdz ar to</w:t>
      </w:r>
      <w:r w:rsidR="00AA3CAE">
        <w:t>,</w:t>
      </w:r>
      <w:r>
        <w:t xml:space="preserve"> arī kultūrauga iespējamo izmantošanu bioenerģijai</w:t>
      </w:r>
      <w:r w:rsidR="00BB439B">
        <w:t>,</w:t>
      </w:r>
      <w:r>
        <w:t xml:space="preserve"> nosaka biomasas raža un kvalitāte. </w:t>
      </w:r>
      <w:r w:rsidRPr="00477637">
        <w:rPr>
          <w:rFonts w:eastAsia="MinionPro-Regular"/>
        </w:rPr>
        <w:t>Ja biogāzes un lopbarības ražošanai izmantojamās zālaugu biomasas kvalitātes rādītājiem ir līdzīgas prasības, tad vēlamās īpašības izejmateriālam, no kura tiek gatavotas kurināmās briketes vai granulas, ir krietni atšķirīgas</w:t>
      </w:r>
      <w:r w:rsidR="00BB439B">
        <w:rPr>
          <w:rFonts w:eastAsia="MinionPro-Regular"/>
        </w:rPr>
        <w:t>. Ražojot kurināmās briketes vai granulas</w:t>
      </w:r>
      <w:r w:rsidR="00822CB6">
        <w:rPr>
          <w:rFonts w:eastAsia="MinionPro-Regular"/>
        </w:rPr>
        <w:t>,</w:t>
      </w:r>
      <w:r w:rsidRPr="00477637">
        <w:rPr>
          <w:rFonts w:eastAsia="MinionPro-Regular"/>
        </w:rPr>
        <w:t xml:space="preserve"> svarīgi iegūt pēc iespējas lielāku sausnas jeb kokšķiedras daudzumu ar iespējami zemāku pelnu un sārmu metālu saturu, ko var nodrošināt</w:t>
      </w:r>
      <w:r w:rsidR="00E3763C" w:rsidRPr="00477637">
        <w:rPr>
          <w:rFonts w:eastAsia="MinionPro-Regular"/>
        </w:rPr>
        <w:t>,</w:t>
      </w:r>
      <w:r w:rsidRPr="00477637">
        <w:rPr>
          <w:rFonts w:eastAsia="MinionPro-Regular"/>
        </w:rPr>
        <w:t xml:space="preserve"> izmantojot atbilstošu mēslošanas un pļaušanas režīmu (kūdras augsnēs jāveic papildus pētījumi Latvijā).</w:t>
      </w:r>
      <w:r w:rsidR="002A2A32" w:rsidRPr="00477637">
        <w:rPr>
          <w:rFonts w:eastAsia="MinionPro-Regular"/>
        </w:rPr>
        <w:t xml:space="preserve"> </w:t>
      </w:r>
      <w:r>
        <w:rPr>
          <w:rFonts w:eastAsia="Times New Roman"/>
          <w:lang w:eastAsia="lv-LV"/>
        </w:rPr>
        <w:t xml:space="preserve">Tā kā kūdras lauki ir mitrāji un tie ir miežabrāļa dabiskās dzīvotnes, tad izstrādāto kūdras lauku izmantošana miežabrāļa audzēšanai bioenerģijas ieguvei ir ļoti </w:t>
      </w:r>
      <w:r w:rsidR="002A2A32">
        <w:rPr>
          <w:rFonts w:eastAsia="Times New Roman"/>
          <w:lang w:eastAsia="lv-LV"/>
        </w:rPr>
        <w:t xml:space="preserve">reāls </w:t>
      </w:r>
      <w:r>
        <w:rPr>
          <w:rFonts w:eastAsia="Times New Roman"/>
          <w:lang w:eastAsia="lv-LV"/>
        </w:rPr>
        <w:t xml:space="preserve">šo platību izmantošanas veids. </w:t>
      </w:r>
    </w:p>
    <w:p w14:paraId="43A3FB88" w14:textId="68DDD366" w:rsidR="002A2A32" w:rsidRDefault="00F95809" w:rsidP="000417EE">
      <w:pPr>
        <w:rPr>
          <w:rFonts w:eastAsia="Times New Roman"/>
          <w:lang w:eastAsia="lv-LV"/>
        </w:rPr>
      </w:pPr>
      <w:r>
        <w:t xml:space="preserve">Izstrādātās kūdras platībās var ierīkot arī zālaugu sēklaudzēšanas sējumus, piemēram, </w:t>
      </w:r>
      <w:r>
        <w:rPr>
          <w:b/>
          <w:bCs/>
        </w:rPr>
        <w:t>timotiņam (</w:t>
      </w:r>
      <w:r>
        <w:rPr>
          <w:b/>
          <w:bCs/>
          <w:i/>
        </w:rPr>
        <w:t>Phleum pratense</w:t>
      </w:r>
      <w:r>
        <w:rPr>
          <w:b/>
          <w:bCs/>
        </w:rPr>
        <w:t xml:space="preserve"> L.)</w:t>
      </w:r>
      <w:r w:rsidR="00416CE7">
        <w:t>, kas ir</w:t>
      </w:r>
      <w:r>
        <w:t xml:space="preserve"> viena no pieprasītākajām lopbarības zālaugu sugām Latvijā un Ziemeļvalstīs</w:t>
      </w:r>
      <w:r w:rsidR="00416CE7">
        <w:t xml:space="preserve"> un</w:t>
      </w:r>
      <w:r>
        <w:t xml:space="preserve"> ir ilggadīga un piemērota </w:t>
      </w:r>
      <w:r w:rsidR="00416CE7">
        <w:t xml:space="preserve">kultūra </w:t>
      </w:r>
      <w:r>
        <w:t xml:space="preserve">kultivēšanai kūdras augsnēs. </w:t>
      </w:r>
      <w:r w:rsidR="000417EE">
        <w:t>Timotiņa izmantošanas ilgums ir 6-</w:t>
      </w:r>
      <w:r w:rsidR="00416CE7">
        <w:t>8 </w:t>
      </w:r>
      <w:r w:rsidR="000417EE">
        <w:t>gadi un ilgāk. Maksimālo ražu iegūst otrajā un trešajā gadā pēc sējas</w:t>
      </w:r>
      <w:r w:rsidR="000417EE" w:rsidRPr="000417EE">
        <w:t xml:space="preserve"> </w:t>
      </w:r>
      <w:r w:rsidR="0014545A">
        <w:t>(s</w:t>
      </w:r>
      <w:r w:rsidR="000417EE">
        <w:t xml:space="preserve">ausnas raža 8 – </w:t>
      </w:r>
      <w:r w:rsidR="00416CE7">
        <w:t>10 t </w:t>
      </w:r>
      <w:r w:rsidR="000417EE">
        <w:t>ha</w:t>
      </w:r>
      <w:r w:rsidR="000417EE" w:rsidRPr="0014545A">
        <w:rPr>
          <w:vertAlign w:val="superscript"/>
        </w:rPr>
        <w:t>-1</w:t>
      </w:r>
      <w:r w:rsidR="000417EE">
        <w:t xml:space="preserve">, sēklu raža 500 – </w:t>
      </w:r>
      <w:r w:rsidR="00416CE7">
        <w:t>600 kg </w:t>
      </w:r>
      <w:r w:rsidR="000417EE">
        <w:t>ha</w:t>
      </w:r>
      <w:r w:rsidR="000417EE" w:rsidRPr="0014545A">
        <w:rPr>
          <w:vertAlign w:val="superscript"/>
        </w:rPr>
        <w:t>-1</w:t>
      </w:r>
      <w:r w:rsidR="0014545A">
        <w:t xml:space="preserve">), </w:t>
      </w:r>
      <w:r w:rsidR="000417EE">
        <w:t>pēc tam ražas pamazām samazinās.</w:t>
      </w:r>
      <w:r w:rsidR="0014545A">
        <w:t xml:space="preserve"> </w:t>
      </w:r>
      <w:r w:rsidR="00416CE7">
        <w:t xml:space="preserve">Blakusprodukti </w:t>
      </w:r>
      <w:r>
        <w:t>(salmi) izmantojami kā kurināmais vai pakaišu materiāls.</w:t>
      </w:r>
      <w:r w:rsidR="002A2A32">
        <w:t xml:space="preserve"> Šos un parējos kūdras augsnēm piemērotos zālaugus </w:t>
      </w:r>
      <w:r w:rsidR="000417EE" w:rsidRPr="000417EE">
        <w:rPr>
          <w:b/>
        </w:rPr>
        <w:t>Pļavas lapsasti (</w:t>
      </w:r>
      <w:r w:rsidR="00416CE7" w:rsidRPr="000417EE">
        <w:rPr>
          <w:b/>
          <w:i/>
        </w:rPr>
        <w:t>Alopecurus</w:t>
      </w:r>
      <w:r w:rsidR="00416CE7">
        <w:rPr>
          <w:b/>
          <w:i/>
        </w:rPr>
        <w:t> </w:t>
      </w:r>
      <w:r w:rsidR="000417EE" w:rsidRPr="000417EE">
        <w:rPr>
          <w:b/>
          <w:i/>
        </w:rPr>
        <w:t>ratensis</w:t>
      </w:r>
      <w:r w:rsidR="000417EE" w:rsidRPr="000417EE">
        <w:rPr>
          <w:b/>
        </w:rPr>
        <w:t xml:space="preserve"> L.)</w:t>
      </w:r>
      <w:r w:rsidR="00416CE7">
        <w:t xml:space="preserve">, </w:t>
      </w:r>
      <w:r w:rsidR="000417EE" w:rsidRPr="000417EE">
        <w:rPr>
          <w:b/>
        </w:rPr>
        <w:t>Bastarda āboliņu (</w:t>
      </w:r>
      <w:r w:rsidR="00416CE7" w:rsidRPr="000417EE">
        <w:rPr>
          <w:b/>
          <w:i/>
        </w:rPr>
        <w:t>Trifolium</w:t>
      </w:r>
      <w:r w:rsidR="00416CE7">
        <w:rPr>
          <w:b/>
          <w:i/>
        </w:rPr>
        <w:t> </w:t>
      </w:r>
      <w:r w:rsidR="000417EE" w:rsidRPr="000417EE">
        <w:rPr>
          <w:b/>
          <w:i/>
        </w:rPr>
        <w:t>hybridum</w:t>
      </w:r>
      <w:r w:rsidR="000417EE" w:rsidRPr="000417EE">
        <w:rPr>
          <w:b/>
        </w:rPr>
        <w:t xml:space="preserve"> L</w:t>
      </w:r>
      <w:r w:rsidR="00416CE7" w:rsidRPr="000417EE">
        <w:t>.</w:t>
      </w:r>
      <w:r w:rsidR="00416CE7" w:rsidRPr="000417EE">
        <w:rPr>
          <w:b/>
        </w:rPr>
        <w:t>)</w:t>
      </w:r>
      <w:r w:rsidR="00416CE7">
        <w:t xml:space="preserve"> un </w:t>
      </w:r>
      <w:r w:rsidR="000417EE">
        <w:rPr>
          <w:b/>
        </w:rPr>
        <w:t>N</w:t>
      </w:r>
      <w:r w:rsidR="002A2A32" w:rsidRPr="000417EE">
        <w:rPr>
          <w:b/>
        </w:rPr>
        <w:t xml:space="preserve">iedru auzeni </w:t>
      </w:r>
      <w:r w:rsidR="000417EE" w:rsidRPr="000417EE">
        <w:rPr>
          <w:b/>
        </w:rPr>
        <w:t>(</w:t>
      </w:r>
      <w:r w:rsidR="00416CE7" w:rsidRPr="000417EE">
        <w:rPr>
          <w:b/>
          <w:i/>
        </w:rPr>
        <w:t>Festuca</w:t>
      </w:r>
      <w:r w:rsidR="00416CE7">
        <w:rPr>
          <w:b/>
          <w:i/>
        </w:rPr>
        <w:t> </w:t>
      </w:r>
      <w:r w:rsidR="000417EE" w:rsidRPr="000417EE">
        <w:rPr>
          <w:b/>
          <w:i/>
        </w:rPr>
        <w:t>arundinacea</w:t>
      </w:r>
      <w:r w:rsidR="000417EE" w:rsidRPr="000417EE">
        <w:rPr>
          <w:b/>
        </w:rPr>
        <w:t xml:space="preserve"> L.)</w:t>
      </w:r>
      <w:r w:rsidR="002A2A32">
        <w:t xml:space="preserve"> var izmantot divējādi –</w:t>
      </w:r>
      <w:r w:rsidR="00416CE7">
        <w:t xml:space="preserve"> </w:t>
      </w:r>
      <w:r w:rsidR="002A2A32">
        <w:t>lopbarības</w:t>
      </w:r>
      <w:r w:rsidR="00416CE7">
        <w:t xml:space="preserve"> vai </w:t>
      </w:r>
      <w:r w:rsidR="002A2A32">
        <w:t>bioenerģijas</w:t>
      </w:r>
      <w:r w:rsidR="00416CE7">
        <w:t xml:space="preserve">, t.sk., biogāzes un biokurināmā, </w:t>
      </w:r>
      <w:r w:rsidR="002A2A32">
        <w:t>ražošan</w:t>
      </w:r>
      <w:r w:rsidR="00416CE7">
        <w:t>ā</w:t>
      </w:r>
      <w:r w:rsidR="002A2A32">
        <w:t xml:space="preserve">. Tas ļauj izvēlēties izdevīgāko biomasas izmantošanas veidu. Zālaugi </w:t>
      </w:r>
      <w:r w:rsidR="002A2A32">
        <w:rPr>
          <w:rFonts w:eastAsia="Times New Roman"/>
          <w:lang w:eastAsia="lv-LV"/>
        </w:rPr>
        <w:t xml:space="preserve">ir energoefektīvi augi, jo sējumu ierīkošanai nepieciešami salīdzinoši nelieli līdzekļi, izmantojot tradicionālo </w:t>
      </w:r>
      <w:r w:rsidR="000417EE">
        <w:rPr>
          <w:rFonts w:eastAsia="Times New Roman"/>
          <w:lang w:eastAsia="lv-LV"/>
        </w:rPr>
        <w:t>lauksaimniecības</w:t>
      </w:r>
      <w:r w:rsidR="00E3763C">
        <w:rPr>
          <w:rFonts w:eastAsia="Times New Roman"/>
          <w:lang w:eastAsia="lv-LV"/>
        </w:rPr>
        <w:t xml:space="preserve"> </w:t>
      </w:r>
      <w:r w:rsidR="002A2A32">
        <w:rPr>
          <w:rFonts w:eastAsia="Times New Roman"/>
          <w:lang w:eastAsia="lv-LV"/>
        </w:rPr>
        <w:t>tehniku. Lielākie resursu ieguldījumi ir sējas gadā. Turpmākajos zelmeņa izmantošanas gados izdevumi samazinās</w:t>
      </w:r>
      <w:r w:rsidR="00416CE7">
        <w:rPr>
          <w:rFonts w:eastAsia="Times New Roman"/>
          <w:lang w:eastAsia="lv-LV"/>
        </w:rPr>
        <w:t xml:space="preserve"> un </w:t>
      </w:r>
      <w:r w:rsidR="002A2A32">
        <w:rPr>
          <w:rFonts w:eastAsia="Times New Roman"/>
          <w:lang w:eastAsia="lv-LV"/>
        </w:rPr>
        <w:t>jau nākamajā gadā pēc sējas</w:t>
      </w:r>
      <w:r w:rsidR="00416CE7">
        <w:rPr>
          <w:rFonts w:eastAsia="Times New Roman"/>
          <w:lang w:eastAsia="lv-LV"/>
        </w:rPr>
        <w:t xml:space="preserve"> </w:t>
      </w:r>
      <w:r w:rsidR="002A2A32">
        <w:rPr>
          <w:rFonts w:eastAsia="Times New Roman"/>
          <w:lang w:eastAsia="lv-LV"/>
        </w:rPr>
        <w:t>var plānot ieņēmumus. Sējuma izmantošanas ilgums ir atkarīgs no izvēlētās zālaugu sugas un agrotehnikas, kas detalizēti aprakstīta pielikumā “</w:t>
      </w:r>
      <w:r w:rsidR="002A2A32" w:rsidRPr="002A2A32">
        <w:rPr>
          <w:rFonts w:eastAsia="Times New Roman"/>
          <w:lang w:eastAsia="lv-LV"/>
        </w:rPr>
        <w:t>Kultūraugu audzēšanas agrotehniskie apraksti</w:t>
      </w:r>
      <w:r w:rsidR="002A2A32">
        <w:rPr>
          <w:rFonts w:eastAsia="Times New Roman"/>
          <w:lang w:eastAsia="lv-LV"/>
        </w:rPr>
        <w:t>”.</w:t>
      </w:r>
    </w:p>
    <w:p w14:paraId="04F57929" w14:textId="663DB10F" w:rsidR="00183D8D" w:rsidRDefault="00183D8D" w:rsidP="000417EE">
      <w:r>
        <w:rPr>
          <w:rFonts w:eastAsia="Times New Roman"/>
          <w:lang w:eastAsia="lv-LV"/>
        </w:rPr>
        <w:t xml:space="preserve">Lauku atbalsta dienestā vienotajam platību maksājumam pieteikti </w:t>
      </w:r>
      <w:r w:rsidR="00416CE7">
        <w:rPr>
          <w:rFonts w:eastAsia="Times New Roman"/>
          <w:lang w:eastAsia="lv-LV"/>
        </w:rPr>
        <w:t>309 </w:t>
      </w:r>
      <w:r>
        <w:rPr>
          <w:rFonts w:eastAsia="Times New Roman"/>
          <w:lang w:eastAsia="lv-LV"/>
        </w:rPr>
        <w:t xml:space="preserve">ha miežabrāļa, </w:t>
      </w:r>
      <w:r w:rsidR="00416CE7">
        <w:rPr>
          <w:rFonts w:eastAsia="Times New Roman"/>
          <w:lang w:eastAsia="lv-LV"/>
        </w:rPr>
        <w:t>1564 </w:t>
      </w:r>
      <w:r>
        <w:rPr>
          <w:rFonts w:eastAsia="Times New Roman"/>
          <w:lang w:eastAsia="lv-LV"/>
        </w:rPr>
        <w:t xml:space="preserve">ha timotiņa sēklas ieguvei, </w:t>
      </w:r>
      <w:r w:rsidR="00416CE7">
        <w:rPr>
          <w:rFonts w:eastAsia="Times New Roman"/>
          <w:lang w:eastAsia="lv-LV"/>
        </w:rPr>
        <w:t>955 </w:t>
      </w:r>
      <w:r>
        <w:rPr>
          <w:rFonts w:eastAsia="Times New Roman"/>
          <w:lang w:eastAsia="lv-LV"/>
        </w:rPr>
        <w:t>ha bastardāboliņa</w:t>
      </w:r>
      <w:r w:rsidR="00416CE7">
        <w:rPr>
          <w:rFonts w:eastAsia="Times New Roman"/>
          <w:lang w:eastAsia="lv-LV"/>
        </w:rPr>
        <w:t xml:space="preserve"> un</w:t>
      </w:r>
      <w:r>
        <w:rPr>
          <w:rFonts w:eastAsia="Times New Roman"/>
          <w:lang w:eastAsia="lv-LV"/>
        </w:rPr>
        <w:t xml:space="preserve"> </w:t>
      </w:r>
      <w:r w:rsidR="00416CE7">
        <w:rPr>
          <w:rFonts w:eastAsia="Times New Roman"/>
          <w:lang w:eastAsia="lv-LV"/>
        </w:rPr>
        <w:t>789 </w:t>
      </w:r>
      <w:r>
        <w:rPr>
          <w:rFonts w:eastAsia="Times New Roman"/>
          <w:lang w:eastAsia="lv-LV"/>
        </w:rPr>
        <w:t>ha “citur neminētas stiebrzāles”.</w:t>
      </w:r>
    </w:p>
    <w:p w14:paraId="5835CAD2" w14:textId="4A01C4C4" w:rsidR="002A2A32" w:rsidRDefault="002A2A32">
      <w:pPr>
        <w:spacing w:after="0"/>
      </w:pPr>
    </w:p>
    <w:p w14:paraId="22B2CB95" w14:textId="77777777" w:rsidR="00E85851" w:rsidRDefault="00F95809" w:rsidP="0014545A">
      <w:pPr>
        <w:pStyle w:val="Heading3"/>
      </w:pPr>
      <w:bookmarkStart w:id="12" w:name="_Toc465816705"/>
      <w:bookmarkStart w:id="13" w:name="_Toc471696948"/>
      <w:bookmarkEnd w:id="12"/>
      <w:r>
        <w:t>Paludikultūras</w:t>
      </w:r>
      <w:bookmarkEnd w:id="13"/>
    </w:p>
    <w:p w14:paraId="4038DF2E" w14:textId="3403F5F5" w:rsidR="00E85851" w:rsidRDefault="00F95809">
      <w:r>
        <w:t>Apzīmējumu paludikultūras plašākā nozīmē lieto</w:t>
      </w:r>
      <w:r w:rsidR="00F63894">
        <w:t>,</w:t>
      </w:r>
      <w:r>
        <w:t xml:space="preserve"> aprakstot un runājot par jebkuru kultivējamu augu stādījumu vai sējumu ierīkošanu uz periodiski applūstošām vai mitrām kūdras augsnēm. Šaurākā nozīmē jēdzienu lieto</w:t>
      </w:r>
      <w:r w:rsidR="00F63894">
        <w:t>,</w:t>
      </w:r>
      <w:r>
        <w:t xml:space="preserve"> runājot par kultivējamiem un saimnieciski izmatojamiem augiem, kam dabiska dzīves vide ir mitras kūdras augsnes vai purvi (Witchtmann u.c. 2016).</w:t>
      </w:r>
    </w:p>
    <w:p w14:paraId="60D6CF8F" w14:textId="35E02FBE" w:rsidR="00E85851" w:rsidRDefault="00F95809">
      <w:r>
        <w:lastRenderedPageBreak/>
        <w:t>Šī projekta kontekstā jēdziens paludikultūras ti</w:t>
      </w:r>
      <w:r w:rsidR="00B354BB">
        <w:t>ks lietots tā šaurākajā nozīmē, p</w:t>
      </w:r>
      <w:r>
        <w:t>iemēram</w:t>
      </w:r>
      <w:r w:rsidR="00B354BB">
        <w:t>,</w:t>
      </w:r>
      <w:r>
        <w:t xml:space="preserve"> sfagnu, grīšļu, viršu, niedru, </w:t>
      </w:r>
      <w:r w:rsidR="00EC1746">
        <w:t>vilkvālītes</w:t>
      </w:r>
      <w:r>
        <w:t>, raseņu audzēšana rūpnieciskos mērogos ārstniecības vai citu ķīmisku vielu</w:t>
      </w:r>
      <w:r w:rsidR="00416CE7">
        <w:t xml:space="preserve"> un </w:t>
      </w:r>
      <w:r>
        <w:t>izolācijas materiālu ieguvei.</w:t>
      </w:r>
    </w:p>
    <w:p w14:paraId="2BE597B6" w14:textId="77777777" w:rsidR="00E85851" w:rsidRDefault="00F95809" w:rsidP="0014545A">
      <w:pPr>
        <w:pStyle w:val="Heading3"/>
      </w:pPr>
      <w:bookmarkStart w:id="14" w:name="_Toc471696949"/>
      <w:r>
        <w:t>Ārstniecības un nektāraugi</w:t>
      </w:r>
      <w:bookmarkEnd w:id="14"/>
    </w:p>
    <w:p w14:paraId="21F9F723" w14:textId="389BE72C" w:rsidR="0014545A" w:rsidRDefault="00F95809">
      <w:r>
        <w:t>Centrāleiropā mitrās kūdras augsnēs un izstrādātās kūdras atradnēs kultivē ne tikai “tradicionālos” kultūraugus, bet arī citus augus, k</w:t>
      </w:r>
      <w:r w:rsidR="00EC1746">
        <w:t>urus</w:t>
      </w:r>
      <w:r>
        <w:t xml:space="preserve"> iespējams kultivēt monokultūrās un iegūt biomasu</w:t>
      </w:r>
      <w:r w:rsidR="0014545A">
        <w:t xml:space="preserve">, piemēram, </w:t>
      </w:r>
      <w:r w:rsidR="00EC1746">
        <w:t xml:space="preserve">vilkvālītes un </w:t>
      </w:r>
      <w:r w:rsidR="0014545A">
        <w:t>sfagnus</w:t>
      </w:r>
      <w:r>
        <w:t xml:space="preserve">. </w:t>
      </w:r>
    </w:p>
    <w:p w14:paraId="0D8AC146" w14:textId="4F985718" w:rsidR="00E85851" w:rsidRDefault="0085148E">
      <w:r>
        <w:t xml:space="preserve">Pārsniedzot </w:t>
      </w:r>
      <w:r w:rsidR="00F95809">
        <w:rPr>
          <w:lang w:eastAsia="lv-LV"/>
        </w:rPr>
        <w:t xml:space="preserve">novietnē </w:t>
      </w:r>
      <w:r>
        <w:rPr>
          <w:lang w:eastAsia="lv-LV"/>
        </w:rPr>
        <w:t xml:space="preserve">izvietoto bišu </w:t>
      </w:r>
      <w:r w:rsidR="00F95809">
        <w:rPr>
          <w:lang w:eastAsia="lv-LV"/>
        </w:rPr>
        <w:t xml:space="preserve">saimju skaitu </w:t>
      </w:r>
      <w:r>
        <w:rPr>
          <w:lang w:eastAsia="lv-LV"/>
        </w:rPr>
        <w:t xml:space="preserve">virs </w:t>
      </w:r>
      <w:r w:rsidR="00F95809">
        <w:rPr>
          <w:lang w:eastAsia="lv-LV"/>
        </w:rPr>
        <w:t>20, bišu produktīvā lidojuma robežās (2–</w:t>
      </w:r>
      <w:r w:rsidR="00EC1746">
        <w:rPr>
          <w:lang w:eastAsia="lv-LV"/>
        </w:rPr>
        <w:t>3 </w:t>
      </w:r>
      <w:r w:rsidR="00F95809">
        <w:rPr>
          <w:lang w:eastAsia="lv-LV"/>
        </w:rPr>
        <w:t xml:space="preserve">km rādiusā) augošie nektāraugi dravu vairs nespēj nodrošināt ar produktīvo ienesumu un ir nepieciešams ierīkot ‘bišu ganības”. </w:t>
      </w:r>
      <w:r w:rsidR="00EC1746">
        <w:t>Kūdras augsnes ir piemērotas v</w:t>
      </w:r>
      <w:r w:rsidR="00F95809">
        <w:t xml:space="preserve">airāku nektāraugu </w:t>
      </w:r>
      <w:r>
        <w:t xml:space="preserve">un </w:t>
      </w:r>
      <w:r w:rsidRPr="0085148E">
        <w:t xml:space="preserve">ārstniecības </w:t>
      </w:r>
      <w:r>
        <w:t xml:space="preserve">augu </w:t>
      </w:r>
      <w:r w:rsidR="00F95809">
        <w:t>audzēšanai</w:t>
      </w:r>
      <w:r w:rsidR="00EC1746">
        <w:t>. Kā daži no tiem minami –</w:t>
      </w:r>
      <w:r w:rsidR="00F95809">
        <w:t xml:space="preserve"> dižzirdzenes, melnaugļu aronijas, apaļlapu rasenes, par</w:t>
      </w:r>
      <w:r w:rsidR="00B354BB">
        <w:t>a</w:t>
      </w:r>
      <w:r w:rsidR="00F95809">
        <w:t>stās v</w:t>
      </w:r>
      <w:r w:rsidR="00B354BB">
        <w:t>ī</w:t>
      </w:r>
      <w:r w:rsidR="00F95809">
        <w:t xml:space="preserve">griezes, </w:t>
      </w:r>
      <w:r w:rsidR="00EC1746">
        <w:t>parastie krūkļi</w:t>
      </w:r>
      <w:r w:rsidR="00F95809">
        <w:t xml:space="preserve">, </w:t>
      </w:r>
      <w:r w:rsidR="00EC1746">
        <w:t>Eiropas</w:t>
      </w:r>
      <w:r w:rsidR="00F95809">
        <w:t xml:space="preserve"> vilknadzes</w:t>
      </w:r>
      <w:r w:rsidR="00EC1746">
        <w:t xml:space="preserve"> un </w:t>
      </w:r>
      <w:r w:rsidR="00F95809">
        <w:t xml:space="preserve">trejlapu </w:t>
      </w:r>
      <w:r w:rsidR="00EC1746">
        <w:t xml:space="preserve">puplakši. </w:t>
      </w:r>
      <w:r>
        <w:t>Audzējamas arī</w:t>
      </w:r>
      <w:r w:rsidR="0074196E">
        <w:t xml:space="preserve"> </w:t>
      </w:r>
      <w:r>
        <w:t>ū</w:t>
      </w:r>
      <w:r w:rsidR="00F95809">
        <w:t>dens padilles</w:t>
      </w:r>
      <w:r>
        <w:t>, kuras</w:t>
      </w:r>
      <w:r w:rsidR="00F95809">
        <w:t xml:space="preserve"> </w:t>
      </w:r>
      <w:r w:rsidR="00EC1746">
        <w:t xml:space="preserve">daļām </w:t>
      </w:r>
      <w:r w:rsidR="00F95809">
        <w:t>ir dažād</w:t>
      </w:r>
      <w:r w:rsidR="00EC1746">
        <w:t>s</w:t>
      </w:r>
      <w:r w:rsidR="00F95809">
        <w:t xml:space="preserve"> </w:t>
      </w:r>
      <w:r w:rsidR="00EC1746">
        <w:t xml:space="preserve">ārstnieciskais </w:t>
      </w:r>
      <w:r w:rsidR="00EC1746" w:rsidRPr="00EC1746">
        <w:t>pielietojums</w:t>
      </w:r>
      <w:r>
        <w:t>, kā arī k</w:t>
      </w:r>
      <w:r w:rsidR="00F95809" w:rsidRPr="00EC1746">
        <w:t>ārkl</w:t>
      </w:r>
      <w:r w:rsidR="00EC1746" w:rsidRPr="00EC1746">
        <w:t>i</w:t>
      </w:r>
      <w:r>
        <w:t>, kas</w:t>
      </w:r>
      <w:r w:rsidR="00F95809">
        <w:t xml:space="preserve"> ir </w:t>
      </w:r>
      <w:r w:rsidR="00EC1746">
        <w:t>nozīmīgi putekšņdevēji</w:t>
      </w:r>
      <w:r w:rsidR="00F95809">
        <w:t>.</w:t>
      </w:r>
    </w:p>
    <w:p w14:paraId="1F255FD1" w14:textId="77777777" w:rsidR="00E85851" w:rsidRDefault="00E85851">
      <w:pPr>
        <w:ind w:firstLine="0"/>
      </w:pPr>
    </w:p>
    <w:p w14:paraId="77D9900B" w14:textId="77777777" w:rsidR="00E85851" w:rsidRDefault="0014545A" w:rsidP="0014545A">
      <w:pPr>
        <w:pStyle w:val="Heading3"/>
      </w:pPr>
      <w:bookmarkStart w:id="15" w:name="_Toc465816668"/>
      <w:bookmarkStart w:id="16" w:name="_Toc471696950"/>
      <w:bookmarkEnd w:id="15"/>
      <w:r>
        <w:t>Kokaugu stādījumi</w:t>
      </w:r>
      <w:bookmarkEnd w:id="16"/>
    </w:p>
    <w:p w14:paraId="7077DBE5" w14:textId="50F0ECF7" w:rsidR="0014545A" w:rsidRDefault="0014545A" w:rsidP="0014545A">
      <w:r>
        <w:t>Veicamā darba kontekstā</w:t>
      </w:r>
      <w:r w:rsidR="00EC1746">
        <w:t>,</w:t>
      </w:r>
      <w:r>
        <w:t xml:space="preserve"> par kokaugiem saucami augi ar vienu vai vairākiem stumbr</w:t>
      </w:r>
      <w:r w:rsidR="00B354BB">
        <w:t>iem, kas pārkoksnējas, veidojot</w:t>
      </w:r>
      <w:r>
        <w:t xml:space="preserve"> gan kokveida</w:t>
      </w:r>
      <w:r w:rsidR="00B354BB">
        <w:t>,</w:t>
      </w:r>
      <w:r>
        <w:t xml:space="preserve"> gan </w:t>
      </w:r>
      <w:r w:rsidR="00EC1746">
        <w:t xml:space="preserve">krūmveida </w:t>
      </w:r>
      <w:r>
        <w:t>formas. Atkarībā no ieaudzētās kokaugu sugas un zemes lietošanas mērķa</w:t>
      </w:r>
      <w:r w:rsidR="00EC1746">
        <w:t>,</w:t>
      </w:r>
      <w:r>
        <w:t xml:space="preserve"> iespējami dažādi </w:t>
      </w:r>
      <w:r w:rsidR="00B354BB">
        <w:t>stādījumu zemes lietošanas veidi,</w:t>
      </w:r>
      <w:r>
        <w:t xml:space="preserve"> </w:t>
      </w:r>
      <w:r w:rsidR="001138A0">
        <w:t>viens no tiem</w:t>
      </w:r>
      <w:r w:rsidR="00EC1746">
        <w:t xml:space="preserve"> –</w:t>
      </w:r>
      <w:r w:rsidR="001138A0">
        <w:t xml:space="preserve"> </w:t>
      </w:r>
      <w:r>
        <w:rPr>
          <w:u w:val="single"/>
        </w:rPr>
        <w:t>Lauksaimniecības zeme (kārkli, papeles, apses, baltalksnis):</w:t>
      </w:r>
    </w:p>
    <w:p w14:paraId="413BE198" w14:textId="635EFD1B" w:rsidR="001138A0" w:rsidRDefault="0014545A" w:rsidP="00DC238F">
      <w:pPr>
        <w:pStyle w:val="ListParagraph"/>
        <w:numPr>
          <w:ilvl w:val="0"/>
          <w:numId w:val="4"/>
        </w:numPr>
      </w:pPr>
      <w:r>
        <w:rPr>
          <w:u w:val="single"/>
        </w:rPr>
        <w:t>kokaugu stādījumi</w:t>
      </w:r>
      <w:r>
        <w:t xml:space="preserve"> </w:t>
      </w:r>
      <w:r w:rsidR="00EC1746">
        <w:t>–</w:t>
      </w:r>
      <w:r>
        <w:t xml:space="preserve"> ilggadīgi stādījumi (izņemot dekoratīvos kokaugus, augļu dārzus un stādaudzētavas</w:t>
      </w:r>
      <w:r w:rsidR="00EC1746">
        <w:t xml:space="preserve">): </w:t>
      </w:r>
    </w:p>
    <w:p w14:paraId="314A525F" w14:textId="4E20D58A" w:rsidR="001138A0" w:rsidRDefault="0014545A" w:rsidP="00DC238F">
      <w:pPr>
        <w:pStyle w:val="ListParagraph"/>
        <w:numPr>
          <w:ilvl w:val="1"/>
          <w:numId w:val="4"/>
        </w:numPr>
      </w:pPr>
      <w:r>
        <w:t>kuri īpašiem mērķiem un regulārā izvietojumā ierīkoti lauksaimniecībā izmantojamā zemē</w:t>
      </w:r>
      <w:r w:rsidR="00EC1746">
        <w:t>;</w:t>
      </w:r>
    </w:p>
    <w:p w14:paraId="0B46CB4D" w14:textId="77777777" w:rsidR="0014545A" w:rsidRDefault="0014545A" w:rsidP="00DC238F">
      <w:pPr>
        <w:pStyle w:val="ListParagraph"/>
        <w:numPr>
          <w:ilvl w:val="1"/>
          <w:numId w:val="4"/>
        </w:numPr>
      </w:pPr>
      <w:r>
        <w:t>kuru maksimālais audzēšanas cikla ilgums ir līdz 15 gadiem, pēc kura kultūru atjauno vai turpina zemi izmantot citu lauksaimniecības kultūraugu audzēšanai (Lauksaimniecības un lauku attīstības likums (10))</w:t>
      </w:r>
      <w:r w:rsidR="001138A0">
        <w:t>.</w:t>
      </w:r>
    </w:p>
    <w:p w14:paraId="35F1F2B5" w14:textId="6C3C7078" w:rsidR="001138A0" w:rsidRDefault="001138A0" w:rsidP="001138A0">
      <w:r>
        <w:t>Kokaugu stādījumu īpašniekiem ir pieejams finansiāls atbalsts tiešā veidā –</w:t>
      </w:r>
      <w:r>
        <w:rPr>
          <w:lang w:eastAsia="lv-LV"/>
        </w:rPr>
        <w:t xml:space="preserve"> saskaņā ar Ministru kabineta noteikumiem Nr.126 „Tiešo maksājumu piešķiršanas kārtība lauksaimniekiem”, kas izdoti saskaņā ar Lauksaimniecības un lauku attīstības likuma </w:t>
      </w:r>
      <w:r w:rsidR="000C560C">
        <w:rPr>
          <w:lang w:eastAsia="lv-LV"/>
        </w:rPr>
        <w:t>5. panta</w:t>
      </w:r>
      <w:r>
        <w:rPr>
          <w:lang w:eastAsia="lv-LV"/>
        </w:rPr>
        <w:t xml:space="preserve"> ceturto daļu, </w:t>
      </w:r>
      <w:r>
        <w:t xml:space="preserve">tiešos maksājumus var saņemt par platību, kurā stāda un audzē viena vecuma īscirtmeta atvasāju sugas – </w:t>
      </w:r>
      <w:r>
        <w:rPr>
          <w:b/>
          <w:bCs/>
        </w:rPr>
        <w:t>apsi (</w:t>
      </w:r>
      <w:r>
        <w:rPr>
          <w:b/>
          <w:bCs/>
          <w:i/>
          <w:iCs/>
        </w:rPr>
        <w:t>Populus spp</w:t>
      </w:r>
      <w:r>
        <w:rPr>
          <w:b/>
          <w:bCs/>
        </w:rPr>
        <w:t>.)</w:t>
      </w:r>
      <w:r>
        <w:t xml:space="preserve">, </w:t>
      </w:r>
      <w:r>
        <w:rPr>
          <w:b/>
          <w:bCs/>
        </w:rPr>
        <w:t>kārklu (</w:t>
      </w:r>
      <w:r>
        <w:rPr>
          <w:b/>
          <w:bCs/>
          <w:i/>
          <w:iCs/>
        </w:rPr>
        <w:t>Salix spp.</w:t>
      </w:r>
      <w:r>
        <w:rPr>
          <w:b/>
          <w:bCs/>
        </w:rPr>
        <w:t>)</w:t>
      </w:r>
      <w:r>
        <w:t xml:space="preserve"> vai </w:t>
      </w:r>
      <w:r>
        <w:rPr>
          <w:b/>
          <w:bCs/>
        </w:rPr>
        <w:t>baltalksni (</w:t>
      </w:r>
      <w:r>
        <w:rPr>
          <w:b/>
          <w:bCs/>
          <w:i/>
          <w:iCs/>
        </w:rPr>
        <w:t>Alnus incana</w:t>
      </w:r>
      <w:r>
        <w:rPr>
          <w:b/>
          <w:bCs/>
        </w:rPr>
        <w:t>)</w:t>
      </w:r>
      <w:r>
        <w:t xml:space="preserve"> – ar piecu gadu maksimālo cirtes aprites laiku un kurā</w:t>
      </w:r>
      <w:r w:rsidR="00EC1746">
        <w:t>,</w:t>
      </w:r>
      <w:r>
        <w:t xml:space="preserve"> saskaņā ar meliorācijas kadastra datiem pēc stāvokļa 2011. gada 1</w:t>
      </w:r>
      <w:r w:rsidR="00F11248">
        <w:t>. </w:t>
      </w:r>
      <w:r>
        <w:t>jūlijā</w:t>
      </w:r>
      <w:r w:rsidR="00EC1746">
        <w:t>,</w:t>
      </w:r>
      <w:r>
        <w:t xml:space="preserve"> nav reģistrētas meliorācijas sistēmas, kā arī pēc 2011</w:t>
      </w:r>
      <w:r w:rsidR="00F11248">
        <w:t>. </w:t>
      </w:r>
      <w:r>
        <w:t>gada 1</w:t>
      </w:r>
      <w:r w:rsidR="00F11248">
        <w:t>. </w:t>
      </w:r>
      <w:r>
        <w:t>jūlija nav no jauna izveidota meliorācijas sistēma (MK 2015.03.16 noteikumi Nr.126). Lauku atbalsta dienestā 2016</w:t>
      </w:r>
      <w:r w:rsidR="00F11248">
        <w:t>. </w:t>
      </w:r>
      <w:r>
        <w:t xml:space="preserve">gadā šim atbalstam pieteikti </w:t>
      </w:r>
      <w:r w:rsidR="00F11248">
        <w:t>550 </w:t>
      </w:r>
      <w:r w:rsidR="00183D8D">
        <w:t xml:space="preserve">ha kārklu, </w:t>
      </w:r>
      <w:r w:rsidR="00F11248">
        <w:t>188 </w:t>
      </w:r>
      <w:r w:rsidR="00183D8D">
        <w:t>ha apses un papeles</w:t>
      </w:r>
      <w:r w:rsidR="00F11248">
        <w:t xml:space="preserve"> un </w:t>
      </w:r>
      <w:r w:rsidR="00BD34A7">
        <w:t>20 </w:t>
      </w:r>
      <w:r w:rsidR="00183D8D">
        <w:t>ha baltalkšņa</w:t>
      </w:r>
      <w:r w:rsidR="00110B2B">
        <w:t xml:space="preserve"> kokaugu stādījumu</w:t>
      </w:r>
      <w:r w:rsidR="00183D8D">
        <w:t>.</w:t>
      </w:r>
    </w:p>
    <w:p w14:paraId="1DF8EA44" w14:textId="7156FB74" w:rsidR="001138A0" w:rsidRDefault="001138A0" w:rsidP="001138A0">
      <w:r>
        <w:t>Izmantošanas ilg</w:t>
      </w:r>
      <w:r w:rsidR="008F41E8">
        <w:t>ums vienā apritē līdz 15</w:t>
      </w:r>
      <w:r w:rsidR="00BD34A7">
        <w:t> </w:t>
      </w:r>
      <w:r w:rsidR="008F41E8">
        <w:t>gadiem,</w:t>
      </w:r>
      <w:r>
        <w:t xml:space="preserve"> kārkliem, reizēm arī papelēm lieto 3-</w:t>
      </w:r>
      <w:r w:rsidR="00F11248">
        <w:t>5 </w:t>
      </w:r>
      <w:r>
        <w:t xml:space="preserve">gadu aprites ciklu, vienā “pļāvumā” iegūstot 15 – </w:t>
      </w:r>
      <w:r w:rsidR="00F11248">
        <w:t>40 </w:t>
      </w:r>
      <w:r>
        <w:t>tonnas sausnas no hektāra, kas ir 5 - 8</w:t>
      </w:r>
      <w:r w:rsidR="00F11248">
        <w:t> t</w:t>
      </w:r>
      <w:r w:rsidR="00F11248">
        <w:rPr>
          <w:vertAlign w:val="subscript"/>
        </w:rPr>
        <w:t>sausnas </w:t>
      </w:r>
      <w:r w:rsidR="00F11248">
        <w:t>ha</w:t>
      </w:r>
      <w:r w:rsidR="00F11248">
        <w:rPr>
          <w:vertAlign w:val="superscript"/>
        </w:rPr>
        <w:t>-1</w:t>
      </w:r>
      <w:r>
        <w:t xml:space="preserve"> gadā</w:t>
      </w:r>
      <w:r w:rsidR="006820FD">
        <w:t>.</w:t>
      </w:r>
      <w:r>
        <w:t xml:space="preserve"> </w:t>
      </w:r>
      <w:r w:rsidR="006820FD">
        <w:t>L</w:t>
      </w:r>
      <w:r>
        <w:t xml:space="preserve">īdzīga ražība pārējām sugām, </w:t>
      </w:r>
      <w:r w:rsidR="00F11248">
        <w:t xml:space="preserve">ievērojot maksimālo, likumā noteikto </w:t>
      </w:r>
      <w:r>
        <w:t>aprites period</w:t>
      </w:r>
      <w:r w:rsidR="00F11248">
        <w:t>u</w:t>
      </w:r>
      <w:r>
        <w:t xml:space="preserve">. Detalizēts ierīkošanas un apsaimniekošanas apraksts dots pielikumos </w:t>
      </w:r>
      <w:r>
        <w:rPr>
          <w:rFonts w:eastAsia="Times New Roman"/>
          <w:lang w:eastAsia="lv-LV"/>
        </w:rPr>
        <w:t>“</w:t>
      </w:r>
      <w:r w:rsidRPr="002A2A32">
        <w:rPr>
          <w:rFonts w:eastAsia="Times New Roman"/>
          <w:lang w:eastAsia="lv-LV"/>
        </w:rPr>
        <w:t>Kultūraugu audzēšanas agrotehniskie apraksti</w:t>
      </w:r>
      <w:r>
        <w:rPr>
          <w:rFonts w:eastAsia="Times New Roman"/>
          <w:lang w:eastAsia="lv-LV"/>
        </w:rPr>
        <w:t>”</w:t>
      </w:r>
      <w:r>
        <w:t xml:space="preserve"> un par kārkliem</w:t>
      </w:r>
      <w:r w:rsidR="006820FD">
        <w:t>,</w:t>
      </w:r>
      <w:r>
        <w:t xml:space="preserve"> arī </w:t>
      </w:r>
      <w:r w:rsidR="00183D8D">
        <w:t xml:space="preserve">pielikumā - </w:t>
      </w:r>
      <w:r>
        <w:t>“</w:t>
      </w:r>
      <w:r w:rsidR="00183D8D" w:rsidRPr="00183D8D">
        <w:t>Kārkli (</w:t>
      </w:r>
      <w:r w:rsidR="00183D8D" w:rsidRPr="00183D8D">
        <w:rPr>
          <w:i/>
        </w:rPr>
        <w:t>Salix</w:t>
      </w:r>
      <w:r w:rsidR="00183D8D" w:rsidRPr="00183D8D">
        <w:t xml:space="preserve"> sp</w:t>
      </w:r>
      <w:r w:rsidR="006820FD">
        <w:t>p</w:t>
      </w:r>
      <w:r w:rsidR="00183D8D" w:rsidRPr="00183D8D">
        <w:t>.) enerģētikai</w:t>
      </w:r>
      <w:r>
        <w:t>”.</w:t>
      </w:r>
    </w:p>
    <w:p w14:paraId="713FE461" w14:textId="77777777" w:rsidR="0014545A" w:rsidRDefault="0014545A" w:rsidP="00DC238F">
      <w:pPr>
        <w:pStyle w:val="Heading2"/>
        <w:numPr>
          <w:ilvl w:val="1"/>
          <w:numId w:val="3"/>
        </w:numPr>
      </w:pPr>
      <w:bookmarkStart w:id="17" w:name="_Toc471696951"/>
      <w:r>
        <w:lastRenderedPageBreak/>
        <w:t>Plantāciju meži</w:t>
      </w:r>
      <w:bookmarkEnd w:id="17"/>
    </w:p>
    <w:p w14:paraId="3B29477D" w14:textId="7E501588" w:rsidR="00E85851" w:rsidRDefault="00110B2B" w:rsidP="00110B2B">
      <w:r w:rsidRPr="00110B2B">
        <w:t>Kūdras laukus iespējams rekultivēt</w:t>
      </w:r>
      <w:r w:rsidR="008F41E8">
        <w:t>,</w:t>
      </w:r>
      <w:r w:rsidRPr="00110B2B">
        <w:t xml:space="preserve"> mainot zemes lietošanas veidu uz</w:t>
      </w:r>
      <w:r>
        <w:rPr>
          <w:u w:val="single"/>
        </w:rPr>
        <w:t xml:space="preserve"> “</w:t>
      </w:r>
      <w:r w:rsidR="00F95809">
        <w:rPr>
          <w:u w:val="single"/>
        </w:rPr>
        <w:t>Meža zeme</w:t>
      </w:r>
      <w:r>
        <w:rPr>
          <w:u w:val="single"/>
        </w:rPr>
        <w:t>”</w:t>
      </w:r>
      <w:r w:rsidR="00F95809">
        <w:rPr>
          <w:u w:val="single"/>
        </w:rPr>
        <w:t xml:space="preserve"> (melnalksnis, bērzs, priede, egle):</w:t>
      </w:r>
    </w:p>
    <w:p w14:paraId="39A84FC4" w14:textId="7CA35A19" w:rsidR="00E85851" w:rsidRDefault="00F95809" w:rsidP="00DC238F">
      <w:pPr>
        <w:pStyle w:val="ListParagraph"/>
        <w:numPr>
          <w:ilvl w:val="0"/>
          <w:numId w:val="4"/>
        </w:numPr>
      </w:pPr>
      <w:r>
        <w:rPr>
          <w:u w:val="single"/>
        </w:rPr>
        <w:t>mežs</w:t>
      </w:r>
      <w:r>
        <w:t xml:space="preserve"> </w:t>
      </w:r>
      <w:r w:rsidR="006820FD">
        <w:t>–</w:t>
      </w:r>
      <w:r>
        <w:t xml:space="preserve"> ekosistēma visās tās attīstības stadijās, kur galvenais organiskās masas ražotājs ir koki, kuru augstums konkrētajā vietā var sasniegt vismaz piecus metrus un kuru pašreizējā vai potenciālā vainaga projekcija ir vismaz 20 procentu no mežaudzes aizņemtās platības (Meža likums (34))</w:t>
      </w:r>
      <w:r w:rsidR="00250981">
        <w:t>;</w:t>
      </w:r>
    </w:p>
    <w:p w14:paraId="0908E561" w14:textId="21C45C9B" w:rsidR="00E85851" w:rsidRDefault="00F95809" w:rsidP="00DC238F">
      <w:pPr>
        <w:pStyle w:val="ListParagraph"/>
        <w:numPr>
          <w:ilvl w:val="0"/>
          <w:numId w:val="4"/>
        </w:numPr>
      </w:pPr>
      <w:r>
        <w:rPr>
          <w:u w:val="single"/>
        </w:rPr>
        <w:t>plantāciju meži</w:t>
      </w:r>
      <w:r>
        <w:t xml:space="preserve"> </w:t>
      </w:r>
      <w:r w:rsidR="002F22E6">
        <w:t>–</w:t>
      </w:r>
      <w:r>
        <w:t xml:space="preserve"> ieaudzētas, īpašiem mērķiem paredzētas un Meža valsts reģistrā reģistrētas mežaudzes </w:t>
      </w:r>
      <w:r>
        <w:rPr>
          <w:u w:val="single"/>
        </w:rPr>
        <w:t>(Meža likums (39))</w:t>
      </w:r>
      <w:r>
        <w:t>.</w:t>
      </w:r>
    </w:p>
    <w:p w14:paraId="35545F2E" w14:textId="7BAAA3B6" w:rsidR="00E85851" w:rsidRDefault="00F95809" w:rsidP="00110B2B">
      <w:bookmarkStart w:id="18" w:name="_Toc465816669"/>
      <w:bookmarkEnd w:id="18"/>
      <w:r>
        <w:t>Dažādu stādījuma statusa – mežs vai plantāciju mežs, īpašniekiem ir pieejams finansiāls atbalsts tiešā vai zemes nodokļa atvieglojumu veidā.</w:t>
      </w:r>
      <w:r w:rsidR="002F22E6">
        <w:t xml:space="preserve"> </w:t>
      </w:r>
      <w:r w:rsidR="00110B2B">
        <w:t>S</w:t>
      </w:r>
      <w:r>
        <w:t>askaņā ar Saeimas pieņemto un valsts prezidenta izsludināto likumu „Par nekustamā īpašuma nodokli”</w:t>
      </w:r>
      <w:r w:rsidR="002F22E6">
        <w:t>,</w:t>
      </w:r>
      <w:r>
        <w:t xml:space="preserve"> stādījumu reģistrējot kā plantāciju mežu, vai audzējot kā mežu, par šo platību nav jāmaksā ikgadējais zemes nodoklis, kamēr koku stādījums atbilst jaunaudzes vecumgrupai (MK 2001.04.20 noteikumi Nr.135).</w:t>
      </w:r>
      <w:r w:rsidR="008F41E8">
        <w:t xml:space="preserve"> </w:t>
      </w:r>
      <w:r>
        <w:t>Periodiski tiek īstenoti valsts un Eiropas Savienības finansiāla atbalsta pasākumi, atkarībā no uzsaukuma</w:t>
      </w:r>
      <w:r w:rsidR="002F22E6">
        <w:t>,</w:t>
      </w:r>
      <w:r>
        <w:t xml:space="preserve"> atbalsts var tikt orientēt</w:t>
      </w:r>
      <w:r w:rsidR="008F41E8">
        <w:t>s uz meža platību palielināšanu</w:t>
      </w:r>
      <w:r>
        <w:t xml:space="preserve"> jeb apmežošanu, kā arī jaunaudžu kopšanu un papildināšanu vai meža atjaunošanu</w:t>
      </w:r>
      <w:r w:rsidR="00110B2B">
        <w:t>.</w:t>
      </w:r>
    </w:p>
    <w:p w14:paraId="00D4303F" w14:textId="3EF304C5" w:rsidR="006F7CD8" w:rsidRDefault="006F7CD8" w:rsidP="006F7CD8">
      <w:r>
        <w:t xml:space="preserve">Izstrādāto kūdras </w:t>
      </w:r>
      <w:r w:rsidR="00110B2B">
        <w:t>lauku</w:t>
      </w:r>
      <w:r>
        <w:t xml:space="preserve"> stāvoklis pēc kūdras ieguves ir ļoti dažāds, tomēr kopīgais ir mainīgs ūdens režīms, nenoturīga augsne, kas kokus pakļauj vējgāžu riskam, tāpat ugunsgrēki </w:t>
      </w:r>
      <w:r w:rsidR="00136C3F">
        <w:t>mežos, kuri aug</w:t>
      </w:r>
      <w:r>
        <w:t xml:space="preserve"> kūdras augsnē</w:t>
      </w:r>
      <w:r w:rsidR="00136C3F">
        <w:t>s, ir</w:t>
      </w:r>
      <w:r>
        <w:t xml:space="preserve"> g</w:t>
      </w:r>
      <w:r w:rsidR="00BD34A7">
        <w:t>rūtāk ierobežojami nekā minerāl</w:t>
      </w:r>
      <w:r>
        <w:t>augsnēs</w:t>
      </w:r>
      <w:r w:rsidR="00136C3F">
        <w:t>.</w:t>
      </w:r>
      <w:r>
        <w:t xml:space="preserve"> </w:t>
      </w:r>
      <w:r w:rsidR="0004044A">
        <w:t xml:space="preserve">Skābās </w:t>
      </w:r>
      <w:r>
        <w:t xml:space="preserve">augsnēs koki </w:t>
      </w:r>
      <w:r w:rsidR="0004044A">
        <w:t xml:space="preserve">ir </w:t>
      </w:r>
      <w:r>
        <w:t>mazāk noturīgi pret dažādu patogēnu iedarbību</w:t>
      </w:r>
      <w:r w:rsidR="0004044A">
        <w:t>.</w:t>
      </w:r>
      <w:r>
        <w:t xml:space="preserve"> </w:t>
      </w:r>
      <w:r w:rsidR="0004044A">
        <w:t>Apstākļu kopums, kas veidojas atradnē/lauk</w:t>
      </w:r>
      <w:r w:rsidR="00136C3F">
        <w:t>ā</w:t>
      </w:r>
      <w:r w:rsidR="00F112D4">
        <w:t>,</w:t>
      </w:r>
      <w:r w:rsidR="0004044A">
        <w:t xml:space="preserve"> pēc kūdras ieguves pārtraukšanas</w:t>
      </w:r>
      <w:r>
        <w:t xml:space="preserve"> ir pamatojums</w:t>
      </w:r>
      <w:r w:rsidR="00F112D4">
        <w:t xml:space="preserve"> izvēlēties</w:t>
      </w:r>
      <w:r>
        <w:t xml:space="preserve"> </w:t>
      </w:r>
      <w:r w:rsidR="00F112D4">
        <w:t xml:space="preserve">ierīkot </w:t>
      </w:r>
      <w:r>
        <w:t>īsāka aprites cikla (40-</w:t>
      </w:r>
      <w:r w:rsidR="0004044A">
        <w:t>60 </w:t>
      </w:r>
      <w:r>
        <w:t xml:space="preserve">gadi) </w:t>
      </w:r>
      <w:r w:rsidR="00F112D4">
        <w:t>kokaugu stādījumus</w:t>
      </w:r>
      <w:r>
        <w:t>, k</w:t>
      </w:r>
      <w:r w:rsidR="00F112D4">
        <w:t>a</w:t>
      </w:r>
      <w:r>
        <w:t>s iespējams</w:t>
      </w:r>
      <w:r w:rsidR="008F41E8">
        <w:t>,</w:t>
      </w:r>
      <w:r>
        <w:t xml:space="preserve"> stādījumu reģistrējot kā plantāciju mežu. Plantāciju meža ierīkošana prasa mazāk līdzekļu stādmateriāla </w:t>
      </w:r>
      <w:r w:rsidR="0004044A">
        <w:t>iegādei</w:t>
      </w:r>
      <w:r>
        <w:t xml:space="preserve">, jo </w:t>
      </w:r>
      <w:r w:rsidR="00A51F0D">
        <w:t xml:space="preserve">noteikts mazāks minimālais koku skaits, </w:t>
      </w:r>
      <w:r>
        <w:t xml:space="preserve">lai mežaudzi atzītu par ieaudzētu, </w:t>
      </w:r>
      <w:r w:rsidR="0004044A">
        <w:t xml:space="preserve">un </w:t>
      </w:r>
      <w:r>
        <w:t xml:space="preserve">nav </w:t>
      </w:r>
      <w:r w:rsidR="0004044A">
        <w:t xml:space="preserve">noteikts </w:t>
      </w:r>
      <w:r>
        <w:t xml:space="preserve">galvenās cirtes vecums </w:t>
      </w:r>
      <w:r w:rsidR="00A51F0D">
        <w:t>vai caurmērs, attiecīgi –</w:t>
      </w:r>
      <w:r>
        <w:t xml:space="preserve"> iespējama biomasas vai kokmateriālu iegūšana jebkurā vecumā. </w:t>
      </w:r>
      <w:r w:rsidR="00BD34A7">
        <w:t>Iepriekšējā LVMI Silava zinātnieku paaudze (20. gadsimta 60-80 gadi) rekomendēja audzēt priedi un bērzu,</w:t>
      </w:r>
      <w:r>
        <w:t xml:space="preserve"> Fenoskandijā veiktos pētījumos noskaidrots, ka izstrādātās kūdras atradnēs labus un apmierinošus rezultātus uzrāda trīs saimnieciskās koku sugas </w:t>
      </w:r>
      <w:r w:rsidR="00A51F0D">
        <w:t>–</w:t>
      </w:r>
      <w:r>
        <w:t xml:space="preserve"> priede, bērzs un melnalksnis.</w:t>
      </w:r>
      <w:r w:rsidR="00BD34A7">
        <w:t xml:space="preserve"> </w:t>
      </w:r>
      <w:r w:rsidR="00110B2B" w:rsidRPr="00110B2B">
        <w:t>Valsts pētījumu programmas „Meža un zemes dzīļu resursu izpēte, ilgtspējīga izmantošana – j</w:t>
      </w:r>
      <w:r w:rsidR="00A87B15">
        <w:t xml:space="preserve">auni produkti un </w:t>
      </w:r>
      <w:r w:rsidR="00A87B15" w:rsidRPr="00136C3F">
        <w:t>tehnoloģijas”</w:t>
      </w:r>
      <w:r w:rsidR="00A51F0D" w:rsidRPr="00136C3F">
        <w:t xml:space="preserve"> </w:t>
      </w:r>
      <w:r w:rsidR="00A87B15" w:rsidRPr="00136C3F">
        <w:t>(</w:t>
      </w:r>
      <w:r w:rsidR="00110B2B" w:rsidRPr="00136C3F">
        <w:t>Re</w:t>
      </w:r>
      <w:r w:rsidR="00110B2B" w:rsidRPr="009D3F7C">
        <w:t>sProd</w:t>
      </w:r>
      <w:r w:rsidR="00110B2B" w:rsidRPr="00110B2B">
        <w:t xml:space="preserve">) projekta “Vienvecuma egļu mežu audzēšanas potenciāls auglīgajās meža ekosistēmās” provizoriskie rezultāti ļauj secināt, ka vienvecuma egļu audzes </w:t>
      </w:r>
      <w:r w:rsidR="00110B2B">
        <w:t xml:space="preserve">ir produktīvas, bet </w:t>
      </w:r>
      <w:r w:rsidR="00110B2B" w:rsidRPr="00110B2B">
        <w:t>produktivitātes maksimumu sasniedz ~ 40</w:t>
      </w:r>
      <w:r w:rsidR="008F41E8">
        <w:t xml:space="preserve"> </w:t>
      </w:r>
      <w:r w:rsidR="00110B2B" w:rsidRPr="00110B2B">
        <w:t>gados</w:t>
      </w:r>
      <w:r w:rsidR="00110B2B">
        <w:t>, tātad audzējamas kā plantāciju meži, vai šādām mežaudzēm būtu piemērojams saīsināts cirtmets</w:t>
      </w:r>
      <w:r w:rsidR="00110B2B" w:rsidRPr="00110B2B">
        <w:t>.</w:t>
      </w:r>
    </w:p>
    <w:p w14:paraId="1C370D1B" w14:textId="77777777" w:rsidR="008A446C" w:rsidRDefault="008A446C" w:rsidP="006F7CD8"/>
    <w:p w14:paraId="1B91AB89" w14:textId="51C00CF7" w:rsidR="00CE072E" w:rsidRDefault="00CE072E" w:rsidP="00160CF0">
      <w:pPr>
        <w:pStyle w:val="Heading1"/>
        <w:rPr>
          <w:lang w:eastAsia="lv-LV"/>
        </w:rPr>
      </w:pPr>
      <w:bookmarkStart w:id="19" w:name="_Toc471696952"/>
      <w:r>
        <w:rPr>
          <w:lang w:eastAsia="lv-LV"/>
        </w:rPr>
        <w:lastRenderedPageBreak/>
        <w:t>Kritēriji izstrādāto kūdras atradņu/lauku rekultivācijas veida izvēlei</w:t>
      </w:r>
      <w:bookmarkEnd w:id="19"/>
    </w:p>
    <w:p w14:paraId="2D5B1E66" w14:textId="1C12A363" w:rsidR="006317D4" w:rsidRPr="00B21306" w:rsidRDefault="00A87B15">
      <w:pPr>
        <w:jc w:val="center"/>
        <w:rPr>
          <w:sz w:val="20"/>
          <w:szCs w:val="20"/>
          <w:lang w:eastAsia="lv-LV"/>
        </w:rPr>
      </w:pPr>
      <w:r w:rsidRPr="007F7A2E">
        <w:rPr>
          <w:sz w:val="20"/>
          <w:szCs w:val="20"/>
          <w:lang w:eastAsia="lv-LV"/>
        </w:rPr>
        <w:t>Dr.geogr.</w:t>
      </w:r>
      <w:r w:rsidR="007F7A2E">
        <w:rPr>
          <w:sz w:val="20"/>
          <w:szCs w:val="20"/>
          <w:lang w:eastAsia="lv-LV"/>
        </w:rPr>
        <w:t xml:space="preserve"> </w:t>
      </w:r>
      <w:r w:rsidRPr="007F7A2E">
        <w:rPr>
          <w:sz w:val="20"/>
          <w:szCs w:val="20"/>
          <w:lang w:eastAsia="lv-LV"/>
        </w:rPr>
        <w:t xml:space="preserve">Laimdota </w:t>
      </w:r>
      <w:r w:rsidR="007F7A2E">
        <w:rPr>
          <w:sz w:val="20"/>
          <w:szCs w:val="20"/>
          <w:lang w:eastAsia="lv-LV"/>
        </w:rPr>
        <w:t>Kalniņa, Mg.</w:t>
      </w:r>
      <w:r w:rsidRPr="007F7A2E">
        <w:rPr>
          <w:sz w:val="20"/>
          <w:szCs w:val="20"/>
          <w:lang w:eastAsia="lv-LV"/>
        </w:rPr>
        <w:t>silv. Ieva Bebre</w:t>
      </w:r>
      <w:r w:rsidR="006317D4">
        <w:rPr>
          <w:sz w:val="20"/>
          <w:szCs w:val="20"/>
          <w:lang w:eastAsia="lv-LV"/>
        </w:rPr>
        <w:t>, Dr.silv. Dagnija Lazdiņa</w:t>
      </w:r>
    </w:p>
    <w:p w14:paraId="3C79FBA7" w14:textId="77777777" w:rsidR="00B21306" w:rsidRPr="00D15192" w:rsidRDefault="00B21306" w:rsidP="00B21306">
      <w:r w:rsidRPr="00D15192">
        <w:t>Latvijas teritorijā platības, kurās izveidojušies un/vai joprojām veidojas kūdras nogulumi</w:t>
      </w:r>
      <w:r>
        <w:t>,</w:t>
      </w:r>
      <w:r w:rsidRPr="00D15192">
        <w:t xml:space="preserve"> aizņem ap </w:t>
      </w:r>
      <w:r w:rsidRPr="00D15192">
        <w:rPr>
          <w:rStyle w:val="Strong"/>
          <w:b w:val="0"/>
        </w:rPr>
        <w:t>6</w:t>
      </w:r>
      <w:r>
        <w:rPr>
          <w:rStyle w:val="Strong"/>
          <w:b w:val="0"/>
        </w:rPr>
        <w:t> </w:t>
      </w:r>
      <w:r w:rsidRPr="00D15192">
        <w:rPr>
          <w:rStyle w:val="Strong"/>
          <w:b w:val="0"/>
        </w:rPr>
        <w:t>900</w:t>
      </w:r>
      <w:r>
        <w:rPr>
          <w:rStyle w:val="Strong"/>
          <w:b w:val="0"/>
        </w:rPr>
        <w:t> </w:t>
      </w:r>
      <w:r w:rsidRPr="00D15192">
        <w:rPr>
          <w:rStyle w:val="Strong"/>
          <w:b w:val="0"/>
        </w:rPr>
        <w:t>km</w:t>
      </w:r>
      <w:r w:rsidRPr="00D15192">
        <w:rPr>
          <w:rStyle w:val="Strong"/>
          <w:b w:val="0"/>
          <w:vertAlign w:val="superscript"/>
        </w:rPr>
        <w:t>2</w:t>
      </w:r>
      <w:r w:rsidRPr="00D15192">
        <w:t xml:space="preserve"> jeb 10,7</w:t>
      </w:r>
      <w:r>
        <w:t> </w:t>
      </w:r>
      <w:r w:rsidRPr="00D15192">
        <w:t>% no valsts teritorijas. Platības tiek uzskatītas par purviem, ja tās nav mazākas par 1</w:t>
      </w:r>
      <w:r>
        <w:t> </w:t>
      </w:r>
      <w:r w:rsidRPr="00D15192">
        <w:t>ha un kūdras slānis ir biezāks par 0,3</w:t>
      </w:r>
      <w:r>
        <w:t> </w:t>
      </w:r>
      <w:r w:rsidRPr="00D15192">
        <w:t>m. Izstrādātas un daļēji izstrādātas purvu teritorijas Latvijā aizņem apmēram 0,57</w:t>
      </w:r>
      <w:r>
        <w:t> </w:t>
      </w:r>
      <w:r w:rsidRPr="00D15192">
        <w:t>% valsts teritorijas jeb aptuveni 4</w:t>
      </w:r>
      <w:r>
        <w:t> </w:t>
      </w:r>
      <w:r w:rsidRPr="00D15192">
        <w:t xml:space="preserve">% no kopējās purvu platības. Šīs teritorijas ir cilvēka darbības ietekmētas un degradētas - nosusinātas un pēc kūdras ieguves pārveidotas citos zemes lietojuma veidos. Daļa no izstrādātajām platībām ir atstātas renaturalizācijai, kas ne vienmēr ir efektīva. Degradētajās platībās ir svarīgi novērtēt esošos procesus, kā arī izplānot un veikt piemērotākos rekultivācijas pasākumus, veicinot efektīvu bijušo kūdras ieguves lauku izmantošanu un apsaimniekošanu, vienlaicīgi mazinot siltumnīcefekta gāzu izdalīšanos atmosfērā. </w:t>
      </w:r>
    </w:p>
    <w:p w14:paraId="2EB7FAC1" w14:textId="22521AAC" w:rsidR="00B21306" w:rsidRDefault="00B21306" w:rsidP="00B21306">
      <w:pPr>
        <w:rPr>
          <w:bCs/>
        </w:rPr>
      </w:pPr>
      <w:r w:rsidRPr="00D15192">
        <w:t>Katrs purvs ir unikāls dabas veidojums ar tikai tam raksturīgiem kūdras slāņiem, to uzbūvi un sastāvu. Katra purva unikalitāte un dažādais kūdras ieguves laiks un metodes nosaka to, ka degradētās teritorijas un tajās esošie kūdras nogulumi ir atšķirīgi gan pēc sastāva, gan slāņu biezuma</w:t>
      </w:r>
      <w:r w:rsidR="001A2B35">
        <w:t xml:space="preserve"> (Krūmiņš et al. 2013)</w:t>
      </w:r>
      <w:r w:rsidRPr="00D15192">
        <w:t xml:space="preserve">. </w:t>
      </w:r>
      <w:r w:rsidRPr="00D15192">
        <w:rPr>
          <w:bCs/>
        </w:rPr>
        <w:t>Izdalot kritējus un atradņu novērtēšanas indikatorus</w:t>
      </w:r>
      <w:r>
        <w:rPr>
          <w:bCs/>
        </w:rPr>
        <w:t>,</w:t>
      </w:r>
      <w:r w:rsidRPr="00D15192">
        <w:rPr>
          <w:bCs/>
        </w:rPr>
        <w:t xml:space="preserve"> svarīgi apzināt visus faktorus, kas varētu ietekmēt rekultivācijas panākumus un vietas piemērotību izmantošanai zemkopībā. </w:t>
      </w:r>
      <w:r w:rsidRPr="00D15192">
        <w:t xml:space="preserve">Lai izvēlētos piemērotākās rekultivācijas metodes, </w:t>
      </w:r>
      <w:r w:rsidRPr="00D15192">
        <w:rPr>
          <w:bCs/>
        </w:rPr>
        <w:t xml:space="preserve">nepieciešams noskaidrot degradēto lauku stāvokli un kūdras slāņu raksturu, lauku ietverošā vai bijušā purva ģenēzi un citu informāciju. </w:t>
      </w:r>
    </w:p>
    <w:p w14:paraId="631B83B8" w14:textId="77777777" w:rsidR="00B21306" w:rsidRDefault="00B21306" w:rsidP="00B21306">
      <w:r w:rsidRPr="00D15192">
        <w:t>Izstrādātās platības bijušajos kūdras ieguves frēzlaukos un grieztās kūdras laukos ir daļēji apmežojušās, bet karjeros lielākoties notiek purvu pašatjaunošanās. Izstrādātās platības, kurās nenoris pašatjaunošanās vai apmežošanās</w:t>
      </w:r>
      <w:r>
        <w:t>,</w:t>
      </w:r>
      <w:r w:rsidRPr="00D15192">
        <w:t xml:space="preserve"> ir svarīgi efektīvi izmantot, piemērojot atbilstošāko rekultivācijas variantu. Lai veicinātu izstrādāto atradņu efektīvu izmantošanu</w:t>
      </w:r>
      <w:r>
        <w:t>,</w:t>
      </w:r>
      <w:r w:rsidRPr="00D15192">
        <w:t xml:space="preserve"> tika apzināta informācija un analizēti kritēriji, kas ir svarīgi, lai izvēlētos labākos apsaimniekošanas paņēmienus un noskaidrotu dažādu kultūru audzēšanas iespējas kūdras laukos, kuros pārtraukta gaišās (augstā tipa) kūdras ieguve.</w:t>
      </w:r>
    </w:p>
    <w:p w14:paraId="34DD6E01" w14:textId="653549D7" w:rsidR="00B21306" w:rsidRDefault="00B21306" w:rsidP="00B21306">
      <w:pPr>
        <w:pStyle w:val="Heading2"/>
      </w:pPr>
      <w:bookmarkStart w:id="20" w:name="_Toc471696953"/>
      <w:r>
        <w:t xml:space="preserve">Modelis </w:t>
      </w:r>
      <w:r w:rsidR="00136C3F" w:rsidRPr="00136C3F">
        <w:t>izstrādātā k</w:t>
      </w:r>
      <w:r w:rsidR="00136C3F">
        <w:t>ūdras lauka stāvokļa piemērotības noteikšanai</w:t>
      </w:r>
      <w:r w:rsidR="00136C3F" w:rsidRPr="00136C3F">
        <w:t xml:space="preserve"> kāda</w:t>
      </w:r>
      <w:r w:rsidR="00136C3F">
        <w:t xml:space="preserve"> </w:t>
      </w:r>
      <w:r w:rsidR="00136C3F" w:rsidRPr="00136C3F">
        <w:t>no kultūraugiem audzēšanai, ūdenstilpju izveidošanai, vai atstāšanai dabisk</w:t>
      </w:r>
      <w:r w:rsidR="00136C3F">
        <w:t>iem</w:t>
      </w:r>
      <w:r w:rsidR="00136C3F" w:rsidRPr="00136C3F">
        <w:t xml:space="preserve"> renaturalizācijas proces</w:t>
      </w:r>
      <w:r w:rsidR="00136C3F">
        <w:t>iem</w:t>
      </w:r>
      <w:bookmarkEnd w:id="20"/>
    </w:p>
    <w:p w14:paraId="7B39E14D" w14:textId="27CE36D9" w:rsidR="00B21306" w:rsidRDefault="00E26397" w:rsidP="00B21306">
      <w:r w:rsidRPr="00E26397">
        <w:t xml:space="preserve">Pētījuma </w:t>
      </w:r>
      <w:r w:rsidRPr="00136C3F">
        <w:rPr>
          <w:i/>
        </w:rPr>
        <w:t>“Izstrādāto kūdras lauku izmantošana zemkopībai”</w:t>
      </w:r>
      <w:r w:rsidRPr="00E26397">
        <w:t xml:space="preserve"> ietvaros ir izveidots modelis</w:t>
      </w:r>
      <w:r w:rsidR="009260C2">
        <w:t xml:space="preserve"> “</w:t>
      </w:r>
      <w:r w:rsidR="009260C2" w:rsidRPr="009260C2">
        <w:rPr>
          <w:i/>
        </w:rPr>
        <w:t>Kritēriji kūdras lauka stāvokļa atbilstībai renaturalizācijas veidam un zemkopības kultūrai</w:t>
      </w:r>
      <w:r w:rsidR="009260C2" w:rsidRPr="009260C2">
        <w:t>”</w:t>
      </w:r>
      <w:r w:rsidRPr="00E26397">
        <w:t xml:space="preserve">, ar kura palīdzību, izvērtējot izstrādātās kūdras atradnes/lauka stāvokli, iespējams atlasīt </w:t>
      </w:r>
      <w:r w:rsidR="00136C3F">
        <w:t>atbilstošākos</w:t>
      </w:r>
      <w:r w:rsidRPr="00E26397">
        <w:t xml:space="preserve"> tālākās izmantošanas </w:t>
      </w:r>
      <w:r>
        <w:t>–</w:t>
      </w:r>
      <w:r w:rsidRPr="00E26397">
        <w:t xml:space="preserve"> rekultivācijas variantus. Izstrādātās kūdras atradnes/lauka stāvokļa raksturošanas kritēriji</w:t>
      </w:r>
      <w:r w:rsidR="009B0CE0">
        <w:rPr>
          <w:rStyle w:val="FootnoteReference"/>
        </w:rPr>
        <w:footnoteReference w:id="11"/>
      </w:r>
      <w:r w:rsidRPr="00E26397">
        <w:t xml:space="preserve"> sniedz iespēju </w:t>
      </w:r>
      <w:r w:rsidR="009B0CE0">
        <w:t>argumentēti</w:t>
      </w:r>
      <w:r w:rsidRPr="00E26397">
        <w:t xml:space="preserve"> izvērtēt iespējamos rekultivācijas variantus </w:t>
      </w:r>
      <w:r w:rsidR="009B0CE0">
        <w:t xml:space="preserve">ņemot vērā </w:t>
      </w:r>
      <w:r w:rsidRPr="00E26397">
        <w:t>agrotehnisko</w:t>
      </w:r>
      <w:r w:rsidR="009260C2">
        <w:t>s</w:t>
      </w:r>
      <w:r w:rsidR="009260C2">
        <w:rPr>
          <w:rStyle w:val="FootnoteReference"/>
        </w:rPr>
        <w:footnoteReference w:id="12"/>
      </w:r>
      <w:r w:rsidR="009260C2">
        <w:t>,</w:t>
      </w:r>
      <w:r w:rsidRPr="00E26397">
        <w:t xml:space="preserve"> sociālekonomisko</w:t>
      </w:r>
      <w:r w:rsidR="009260C2">
        <w:t>s</w:t>
      </w:r>
      <w:r w:rsidRPr="00E26397">
        <w:t xml:space="preserve"> kritēriju</w:t>
      </w:r>
      <w:r w:rsidR="009B0CE0">
        <w:t>s</w:t>
      </w:r>
      <w:r w:rsidR="009260C2">
        <w:t>, nevērtējot izmaksas</w:t>
      </w:r>
      <w:r w:rsidR="009260C2">
        <w:rPr>
          <w:rStyle w:val="FootnoteReference"/>
        </w:rPr>
        <w:footnoteReference w:id="13"/>
      </w:r>
      <w:r w:rsidR="009260C2">
        <w:t xml:space="preserve"> </w:t>
      </w:r>
      <w:r w:rsidR="009B0CE0">
        <w:t>tādējādi</w:t>
      </w:r>
      <w:r w:rsidRPr="00E26397">
        <w:t xml:space="preserve"> </w:t>
      </w:r>
      <w:r w:rsidR="009B0CE0">
        <w:t>atvieglojot izvēles izdarīšanu par</w:t>
      </w:r>
      <w:r w:rsidRPr="00E26397">
        <w:t xml:space="preserve"> </w:t>
      </w:r>
      <w:r w:rsidR="009B0CE0">
        <w:t xml:space="preserve">licences platībai </w:t>
      </w:r>
      <w:r w:rsidRPr="00E26397">
        <w:t>piemērotāko rekultivācijas variantu</w:t>
      </w:r>
      <w:r w:rsidR="0032286C">
        <w:t>, sākotnēji ņemot vērā tās esošo stāvokli un atrašanās vietu.</w:t>
      </w:r>
    </w:p>
    <w:p w14:paraId="6881FF92" w14:textId="6C1152B4" w:rsidR="00E26397" w:rsidRPr="00E26397" w:rsidRDefault="00E26397" w:rsidP="00E26397">
      <w:r w:rsidRPr="00E26397">
        <w:lastRenderedPageBreak/>
        <w:t>Daudzus no apstākļiem izstrādātā kūdras atradnē iespējams uzlabot, veicot platības sagatavošanu noteiktajam rekultivācijas veidam, piemēram, atjaunojot grāvjus, sagatavojot augsnes virskārtu, utt. Tomēr, nav iespējams mainīt kūdras tipu, nogulumu tipu zem kūdras un citus ar purvu ģenēzi un ģeogrāfisko novietojumu saistītos faktorus. Lai atvieglotu izstrādātā modeļa lietošanu, šie faktori izcelti treknrakstā</w:t>
      </w:r>
      <w:r>
        <w:t xml:space="preserve"> </w:t>
      </w:r>
      <w:r w:rsidRPr="0032286C">
        <w:rPr>
          <w:b/>
        </w:rPr>
        <w:t>(Bold)</w:t>
      </w:r>
      <w:r w:rsidRPr="00E26397">
        <w:t xml:space="preserve"> un pasvītroti</w:t>
      </w:r>
      <w:r>
        <w:t xml:space="preserve"> </w:t>
      </w:r>
      <w:r w:rsidRPr="0032286C">
        <w:rPr>
          <w:u w:val="single"/>
        </w:rPr>
        <w:t>(Underline)</w:t>
      </w:r>
      <w:r w:rsidRPr="00E26397">
        <w:t>. Lēmumu pieņēmējam atsevišķi jāizvērtē katra kritērija nozīme veiksmīga rekultivācijas pasākuma nodrošināšanai.</w:t>
      </w:r>
    </w:p>
    <w:p w14:paraId="121E1E43" w14:textId="371F9138" w:rsidR="006317D4" w:rsidRDefault="00D1310A" w:rsidP="009D3F7C">
      <w:r>
        <w:t>Kūdras lauka stāvokļa piemērotības kādai no zemkopības kultūrām noteikšanai sagatavot</w:t>
      </w:r>
      <w:r w:rsidR="0032286C">
        <w:t>ais</w:t>
      </w:r>
      <w:r>
        <w:t xml:space="preserve"> m</w:t>
      </w:r>
      <w:r w:rsidR="006317D4">
        <w:t>odelis .xls iz</w:t>
      </w:r>
      <w:r w:rsidR="00B21306">
        <w:t>k</w:t>
      </w:r>
      <w:r w:rsidR="006317D4">
        <w:t>lāj</w:t>
      </w:r>
      <w:r w:rsidR="00B21306">
        <w:t>l</w:t>
      </w:r>
      <w:r w:rsidR="006317D4">
        <w:t>apas formātā</w:t>
      </w:r>
      <w:r>
        <w:t>,</w:t>
      </w:r>
      <w:r w:rsidR="006317D4">
        <w:t xml:space="preserve"> pievienots pielikumā “</w:t>
      </w:r>
      <w:r w:rsidR="0032286C" w:rsidRPr="0032286C">
        <w:rPr>
          <w:i/>
        </w:rPr>
        <w:t>Kritēriji kūdras lauka stāvokļa atbilstībai renaturalizācijas veidam un zemkopības kultūrai</w:t>
      </w:r>
      <w:r w:rsidR="006317D4">
        <w:t>”</w:t>
      </w:r>
      <w:r w:rsidR="00B21306">
        <w:t>.</w:t>
      </w:r>
    </w:p>
    <w:p w14:paraId="5A60C377" w14:textId="5082F651" w:rsidR="006317D4" w:rsidRDefault="00B542B3" w:rsidP="006317D4">
      <w:r w:rsidRPr="0032286C">
        <w:t xml:space="preserve">Apzīmējums "x" </w:t>
      </w:r>
      <w:r w:rsidR="0032286C">
        <w:t>rindā iepretim</w:t>
      </w:r>
      <w:r w:rsidRPr="0032286C">
        <w:t xml:space="preserve"> izstrādātā kūdras atradnes/lauka stāvokļa raksturojošā kritērija</w:t>
      </w:r>
      <w:r w:rsidR="0032286C">
        <w:t>m</w:t>
      </w:r>
      <w:r w:rsidRPr="0032286C">
        <w:t xml:space="preserve"> nozīmē, ka kritērijs atbilst attiecīg</w:t>
      </w:r>
      <w:r>
        <w:t>ajai</w:t>
      </w:r>
      <w:r w:rsidRPr="0032286C">
        <w:t xml:space="preserve"> kultūra</w:t>
      </w:r>
      <w:r>
        <w:t>i</w:t>
      </w:r>
      <w:r w:rsidRPr="0032286C">
        <w:t xml:space="preserve"> </w:t>
      </w:r>
      <w:r>
        <w:t>nepieciešamajiem augšanas apstākļiem</w:t>
      </w:r>
      <w:r w:rsidRPr="0032286C">
        <w:t xml:space="preserve"> vai citam tālākās izmantošanas veidam. </w:t>
      </w:r>
      <w:r w:rsidRPr="00B542B3">
        <w:t xml:space="preserve">Ja </w:t>
      </w:r>
      <w:r w:rsidR="0032286C">
        <w:t>iepretim</w:t>
      </w:r>
      <w:r w:rsidRPr="00B542B3">
        <w:t xml:space="preserve"> rekultivācijas varianta un izstrādātās kūdras atradnes/lauka raksturojošajiem rādītājiem apzīmējuma "x" nav, ir jāizvērtē - vai izstrādātās atradnes/lauka stāvoklis ir viegli piemērojams </w:t>
      </w:r>
      <w:r w:rsidR="0032286C">
        <w:t xml:space="preserve">sākotnēji </w:t>
      </w:r>
      <w:r w:rsidRPr="00B542B3">
        <w:t xml:space="preserve">izvēlētajam rekultivācijas variantam, piemēram, kaļķojot vai nodrošinot papildus barības vielas, </w:t>
      </w:r>
      <w:r w:rsidR="00D1310A">
        <w:t xml:space="preserve">kā arī </w:t>
      </w:r>
      <w:r w:rsidRPr="00B542B3">
        <w:t>kādas ir nepieciešamo papildus pasākumu izmaksas</w:t>
      </w:r>
      <w:r w:rsidR="00D1310A">
        <w:t>, skatīt pielikumu “</w:t>
      </w:r>
      <w:r w:rsidR="00D1310A" w:rsidRPr="00D1310A">
        <w:t>Sākotnējās investīcijas, apsaimniekošanas izdevumi un paredzamie ienākumi audzējot zemkopības kultūras izstrādātajos kūdras laukos</w:t>
      </w:r>
      <w:r w:rsidR="00D1310A">
        <w:t>”</w:t>
      </w:r>
      <w:r w:rsidRPr="00B542B3">
        <w:t>.</w:t>
      </w:r>
    </w:p>
    <w:p w14:paraId="13BC8B36" w14:textId="3A6A0885" w:rsidR="006E4DF8" w:rsidRPr="006E4DF8" w:rsidRDefault="006E4DF8" w:rsidP="006E4DF8">
      <w:r w:rsidRPr="006E4DF8">
        <w:t>Ar modeli paredzēts st</w:t>
      </w:r>
      <w:r w:rsidR="00FD7AE5">
        <w:t>r</w:t>
      </w:r>
      <w:r w:rsidRPr="006E4DF8">
        <w:t xml:space="preserve">ādāt </w:t>
      </w:r>
      <w:r>
        <w:t>trīs</w:t>
      </w:r>
      <w:r w:rsidRPr="006E4DF8">
        <w:t xml:space="preserve"> soļos:</w:t>
      </w:r>
    </w:p>
    <w:p w14:paraId="433551E3" w14:textId="4370D445" w:rsidR="006E4DF8" w:rsidRPr="00CF26B2" w:rsidRDefault="006E4DF8" w:rsidP="00CF26B2">
      <w:r w:rsidRPr="00CF26B2">
        <w:rPr>
          <w:u w:val="single"/>
        </w:rPr>
        <w:t>Pirmais:</w:t>
      </w:r>
      <w:r w:rsidRPr="00CF26B2">
        <w:t xml:space="preserve"> Izvēlas vēlamo zemes lietošanas veidu – </w:t>
      </w:r>
      <w:r w:rsidR="00D1310A" w:rsidRPr="00CF26B2">
        <w:t>“</w:t>
      </w:r>
      <w:r w:rsidRPr="00CF26B2">
        <w:t>lauksaimniecībā izmantojam</w:t>
      </w:r>
      <w:r w:rsidR="00D1310A" w:rsidRPr="00CF26B2">
        <w:t xml:space="preserve">a </w:t>
      </w:r>
      <w:r w:rsidRPr="00CF26B2">
        <w:t>zem</w:t>
      </w:r>
      <w:r w:rsidR="00D1310A" w:rsidRPr="00CF26B2">
        <w:t>e”</w:t>
      </w:r>
      <w:r w:rsidRPr="00CF26B2">
        <w:t xml:space="preserve"> vai </w:t>
      </w:r>
      <w:r w:rsidR="00D1310A" w:rsidRPr="00CF26B2">
        <w:t>“</w:t>
      </w:r>
      <w:r w:rsidRPr="00CF26B2">
        <w:t>mež</w:t>
      </w:r>
      <w:r w:rsidR="00D1310A" w:rsidRPr="00CF26B2">
        <w:t>s”</w:t>
      </w:r>
      <w:r w:rsidR="00E865C7" w:rsidRPr="00CF26B2">
        <w:t>;</w:t>
      </w:r>
    </w:p>
    <w:p w14:paraId="6FAE40C1" w14:textId="4DF38FAE" w:rsidR="006E4DF8" w:rsidRPr="00CF26B2" w:rsidRDefault="006E4DF8" w:rsidP="00CF26B2">
      <w:r w:rsidRPr="00CF26B2">
        <w:rPr>
          <w:u w:val="single"/>
        </w:rPr>
        <w:t>Otrais:</w:t>
      </w:r>
      <w:r w:rsidRPr="00CF26B2">
        <w:t xml:space="preserve"> Izvēlētajā izklājlapā (atbilstoši zemes lietošanas veidam) veic atzīmes C kolonnā - </w:t>
      </w:r>
      <w:r w:rsidRPr="00CF26B2">
        <w:rPr>
          <w:iCs/>
        </w:rPr>
        <w:t>"Izstrādātā kūdras lauka/atradnes stāvokļa atbilstība"</w:t>
      </w:r>
      <w:r w:rsidRPr="00CF26B2">
        <w:t>, ja kritērijs atbilst rekultivējamās atradnes stāvoklim</w:t>
      </w:r>
      <w:r w:rsidR="00E865C7" w:rsidRPr="00CF26B2">
        <w:t>;</w:t>
      </w:r>
      <w:r w:rsidRPr="00CF26B2">
        <w:t xml:space="preserve"> </w:t>
      </w:r>
    </w:p>
    <w:p w14:paraId="043FA542" w14:textId="298639EC" w:rsidR="006E4DF8" w:rsidRPr="00CF26B2" w:rsidRDefault="006E4DF8" w:rsidP="00CF26B2">
      <w:r w:rsidRPr="00CF26B2">
        <w:rPr>
          <w:u w:val="single"/>
        </w:rPr>
        <w:t>Trešais:</w:t>
      </w:r>
      <w:r w:rsidRPr="00CF26B2">
        <w:t xml:space="preserve"> Veiktās atzīmes atlasa ar filtrēšanas funkcijas palīdzību, kas sniedz iespēju izvērtēt, kur</w:t>
      </w:r>
      <w:r w:rsidR="0032286C" w:rsidRPr="00CF26B2">
        <w:t>ām</w:t>
      </w:r>
      <w:r w:rsidRPr="00CF26B2">
        <w:t xml:space="preserve"> kultūr</w:t>
      </w:r>
      <w:r w:rsidR="0032286C" w:rsidRPr="00CF26B2">
        <w:t>ām atbilstošie</w:t>
      </w:r>
      <w:r w:rsidRPr="00CF26B2">
        <w:t xml:space="preserve"> </w:t>
      </w:r>
      <w:r w:rsidR="00E85092" w:rsidRPr="00CF26B2">
        <w:t>augšanas apstākļ</w:t>
      </w:r>
      <w:r w:rsidR="0032286C" w:rsidRPr="00CF26B2">
        <w:t>i</w:t>
      </w:r>
      <w:r w:rsidR="00E85092" w:rsidRPr="00CF26B2">
        <w:t xml:space="preserve"> </w:t>
      </w:r>
      <w:r w:rsidR="0032286C" w:rsidRPr="00CF26B2">
        <w:t>sakrīt ar</w:t>
      </w:r>
      <w:r w:rsidRPr="00CF26B2">
        <w:t xml:space="preserve"> </w:t>
      </w:r>
      <w:r w:rsidR="008A2BB3" w:rsidRPr="00CF26B2">
        <w:t>konkrētās</w:t>
      </w:r>
      <w:r w:rsidRPr="00CF26B2">
        <w:t xml:space="preserve"> atradnes/lauka </w:t>
      </w:r>
      <w:r w:rsidR="0032286C" w:rsidRPr="00CF26B2">
        <w:t xml:space="preserve">esošo stāvokli, nosakot </w:t>
      </w:r>
      <w:r w:rsidR="00E87A90">
        <w:t>licences platības</w:t>
      </w:r>
      <w:r w:rsidR="00E865C7" w:rsidRPr="00CF26B2">
        <w:t xml:space="preserve"> piemērotību</w:t>
      </w:r>
      <w:r w:rsidR="0032286C" w:rsidRPr="00CF26B2">
        <w:t xml:space="preserve"> </w:t>
      </w:r>
      <w:r w:rsidR="00E865C7" w:rsidRPr="00CF26B2">
        <w:t>r</w:t>
      </w:r>
      <w:r w:rsidR="0032286C" w:rsidRPr="00CF26B2">
        <w:t>ekultivācijai</w:t>
      </w:r>
      <w:r w:rsidRPr="00CF26B2">
        <w:t xml:space="preserve"> </w:t>
      </w:r>
      <w:r w:rsidR="00E865C7" w:rsidRPr="00CF26B2">
        <w:t xml:space="preserve">- </w:t>
      </w:r>
      <w:r w:rsidRPr="00CF26B2">
        <w:t>lauksaimnieciskai vai mežsaimnieciskai izmantošanai</w:t>
      </w:r>
      <w:r w:rsidR="00E87A90">
        <w:t xml:space="preserve">, </w:t>
      </w:r>
      <w:r w:rsidR="0032286C" w:rsidRPr="00CF26B2">
        <w:t>audzējot kādu no kultūraugiem</w:t>
      </w:r>
      <w:r w:rsidR="00E865C7" w:rsidRPr="00CF26B2">
        <w:t>,</w:t>
      </w:r>
      <w:r w:rsidR="0032286C" w:rsidRPr="00CF26B2">
        <w:t xml:space="preserve"> </w:t>
      </w:r>
      <w:r w:rsidR="00E865C7" w:rsidRPr="00CF26B2">
        <w:t>jebšu</w:t>
      </w:r>
      <w:r w:rsidR="0032286C" w:rsidRPr="00CF26B2">
        <w:t xml:space="preserve"> labāk izvēlēties citu rekultivācijas paņēmienu</w:t>
      </w:r>
      <w:r w:rsidRPr="00CF26B2">
        <w:t>.</w:t>
      </w:r>
    </w:p>
    <w:p w14:paraId="217E44BC" w14:textId="4BAB56A2" w:rsidR="00B21306" w:rsidRDefault="00B21306" w:rsidP="00E865C7">
      <w:pPr>
        <w:pStyle w:val="Heading2"/>
        <w:ind w:firstLine="0"/>
      </w:pPr>
      <w:bookmarkStart w:id="21" w:name="_Toc471696954"/>
      <w:r>
        <w:t>Kritēriju apraksts</w:t>
      </w:r>
      <w:bookmarkEnd w:id="21"/>
    </w:p>
    <w:p w14:paraId="4114AB04" w14:textId="041F9BDE" w:rsidR="00A87B15" w:rsidRPr="00D15192" w:rsidRDefault="00A87B15" w:rsidP="00B21306">
      <w:pPr>
        <w:pStyle w:val="Heading3"/>
      </w:pPr>
      <w:bookmarkStart w:id="22" w:name="_Toc471696955"/>
      <w:r w:rsidRPr="00D15192">
        <w:t>Rekultivējamā lauka novietojums</w:t>
      </w:r>
      <w:bookmarkEnd w:id="22"/>
    </w:p>
    <w:p w14:paraId="50F1973D" w14:textId="62568CF7" w:rsidR="00A87B15" w:rsidRPr="00D15192" w:rsidRDefault="00A87B15" w:rsidP="00A87B15">
      <w:r w:rsidRPr="00D15192">
        <w:t>Rekultivējamā lauka novietojumu vērtē</w:t>
      </w:r>
      <w:r w:rsidR="00391FDC">
        <w:t>,</w:t>
      </w:r>
      <w:r w:rsidRPr="00D15192">
        <w:t xml:space="preserve"> ņemot vērā lauka novietojumu kūdras atradnē, lauku ietverošā purva fizioģeogrāfisko novietojumu un to</w:t>
      </w:r>
      <w:r w:rsidR="00391FDC">
        <w:t>,</w:t>
      </w:r>
      <w:r w:rsidRPr="00D15192">
        <w:t xml:space="preserve"> vai lauks atrodas blakus izstrādē esošiem laukiem vai saimnieciskās darbības maz ietekmētām purvu platībām. </w:t>
      </w:r>
    </w:p>
    <w:p w14:paraId="5F43D061" w14:textId="2D6AD37F" w:rsidR="00A87B15" w:rsidRPr="00D15192" w:rsidRDefault="00A87B15" w:rsidP="00A87B15">
      <w:r w:rsidRPr="00D15192">
        <w:t xml:space="preserve">Katrs purvs ir unikāls dabas veidojums gan pēc savas uzbūves, vecuma un purva attīstības cikla stadijas, gan pēc novietojuma dabas apvidos un reljefā </w:t>
      </w:r>
      <w:r>
        <w:t>–</w:t>
      </w:r>
      <w:r w:rsidRPr="00D15192">
        <w:t xml:space="preserve"> upju un ezeru tuvumā vai ieplakās kalnu pakājēs. Rekultivējamā platība visbiežāk ir daļa no kāda purva, kurā notiek kūdras ieguve, tā reti aizņem visu kūdras atradnes teritoriju/purvu. Novērtējot katru kūdras lauku</w:t>
      </w:r>
      <w:r w:rsidR="00391FDC">
        <w:t>,</w:t>
      </w:r>
      <w:r w:rsidRPr="00D15192">
        <w:t xml:space="preserve"> jāņem vērā konkrētā lauka novietojums atradnes teritorijā un purvā, kā arī purva atrašanās vieta. Kūdras ieguves lauka novietojums var būt:</w:t>
      </w:r>
    </w:p>
    <w:p w14:paraId="479E158B" w14:textId="51CD04EE" w:rsidR="00A87B15" w:rsidRPr="00D15192" w:rsidRDefault="00A87B15" w:rsidP="00DC238F">
      <w:pPr>
        <w:pStyle w:val="ListParagraph"/>
        <w:numPr>
          <w:ilvl w:val="0"/>
          <w:numId w:val="19"/>
        </w:numPr>
      </w:pPr>
      <w:r w:rsidRPr="00D15192">
        <w:t>kūdras lauks, kas ir daļa no purva, kurā kūdras ieguve notikusi tikai rekultivējamās platības teritorijā</w:t>
      </w:r>
      <w:r w:rsidR="00F25A0C">
        <w:t xml:space="preserve"> - visa teritorija bija licences platība</w:t>
      </w:r>
      <w:r w:rsidRPr="00D15192">
        <w:t>;</w:t>
      </w:r>
    </w:p>
    <w:p w14:paraId="16AD5C73" w14:textId="41430FAE" w:rsidR="00A87B15" w:rsidRPr="00D15192" w:rsidRDefault="00A87B15" w:rsidP="00DC238F">
      <w:pPr>
        <w:pStyle w:val="ListParagraph"/>
        <w:numPr>
          <w:ilvl w:val="0"/>
          <w:numId w:val="19"/>
        </w:numPr>
      </w:pPr>
      <w:r w:rsidRPr="00D15192">
        <w:lastRenderedPageBreak/>
        <w:t xml:space="preserve">kūdras lauks, kas ir daļa no purva un </w:t>
      </w:r>
      <w:r w:rsidRPr="00F25A0C">
        <w:t>licences platības,</w:t>
      </w:r>
      <w:r w:rsidRPr="00D15192">
        <w:t xml:space="preserve"> kurā kūdras ieguve vairs nenotiek, bet kūdras iegula nav izstrādāta pilnībā; </w:t>
      </w:r>
    </w:p>
    <w:p w14:paraId="13C07149" w14:textId="77777777" w:rsidR="00A87B15" w:rsidRPr="00D15192" w:rsidRDefault="00A87B15" w:rsidP="00DC238F">
      <w:pPr>
        <w:pStyle w:val="ListParagraph"/>
        <w:numPr>
          <w:ilvl w:val="0"/>
          <w:numId w:val="19"/>
        </w:numPr>
      </w:pPr>
      <w:r w:rsidRPr="00D15192">
        <w:t>kūdras lauks, kas ir daļa no purva un atradnes, kurā kūdras ieguve pārtraukta visā licences platībā;</w:t>
      </w:r>
    </w:p>
    <w:p w14:paraId="5A97CBC3" w14:textId="1DDBE410" w:rsidR="00A87B15" w:rsidRDefault="00A87B15" w:rsidP="00DC238F">
      <w:pPr>
        <w:pStyle w:val="ListParagraph"/>
        <w:numPr>
          <w:ilvl w:val="0"/>
          <w:numId w:val="19"/>
        </w:numPr>
      </w:pPr>
      <w:r w:rsidRPr="00D15192">
        <w:t xml:space="preserve">kūdras lauks, kas ir daļa no purva, kurā kūdras atradnes platībā notiek aktīva kūdras ieguve. </w:t>
      </w:r>
    </w:p>
    <w:p w14:paraId="0C70E77D" w14:textId="77777777" w:rsidR="00A87B15" w:rsidRPr="00D15192" w:rsidRDefault="00A87B15" w:rsidP="00B21306">
      <w:pPr>
        <w:pStyle w:val="Heading3"/>
      </w:pPr>
      <w:bookmarkStart w:id="23" w:name="_Toc471696956"/>
      <w:r w:rsidRPr="00D15192">
        <w:t>Kūdras ieguves lauka stāvoklis</w:t>
      </w:r>
      <w:bookmarkEnd w:id="23"/>
    </w:p>
    <w:p w14:paraId="626D4C3F" w14:textId="22BA28AE" w:rsidR="00A87B15" w:rsidRPr="00D15192" w:rsidRDefault="00A87B15" w:rsidP="00A87B15">
      <w:r w:rsidRPr="00D15192">
        <w:t>Viens no būtiskākajiem kritērijiem</w:t>
      </w:r>
      <w:r w:rsidR="00391FDC">
        <w:t>,</w:t>
      </w:r>
      <w:r w:rsidRPr="00D15192">
        <w:t xml:space="preserve"> izvērtējot izstrādātas kūdras atradnes piemērotību kādam rekultivācijas veidam</w:t>
      </w:r>
      <w:r w:rsidR="00391FDC">
        <w:t>,</w:t>
      </w:r>
      <w:r w:rsidRPr="00D15192">
        <w:t xml:space="preserve"> ir kūdras lauka stāvoklis. Galvenie izstrādātā kūdras lauka stāvokli ietekmējošie rādītāji ir – (1)</w:t>
      </w:r>
      <w:r>
        <w:t> </w:t>
      </w:r>
      <w:r w:rsidRPr="00D15192">
        <w:t>kāds ir kūdras izstrādes dziļums un (2)</w:t>
      </w:r>
      <w:r>
        <w:t> </w:t>
      </w:r>
      <w:r w:rsidRPr="00D15192">
        <w:t>cik sen rekultivējamā lauka platībā pārtraukta kūdras izstrāde.</w:t>
      </w:r>
    </w:p>
    <w:p w14:paraId="161302AD" w14:textId="77777777" w:rsidR="00A87B15" w:rsidRPr="00D15192" w:rsidRDefault="00A87B15" w:rsidP="00A87B15">
      <w:r w:rsidRPr="00D15192">
        <w:t>Kūdras ieguves lauka stāvokli iespējams vērtēt gan pēc atlikušā kūdras slāņa dziļuma, gan pēc kūdras izstrādes dziļuma. Atlikušā kūdras slāņa dziļums nesniedz pietiekamu informāciju par kūdras ieguves lauka stāvokli, tāpēc, lai iegūtu pēc iespējas pilnīgāku informāciju, svarīgi zināt līdz kādam slānim kūdra ir izstrādāta. (1)</w:t>
      </w:r>
      <w:r>
        <w:t> </w:t>
      </w:r>
      <w:r w:rsidRPr="00D15192">
        <w:t>Kūdras izstrādes dziļumu var iedalīt:</w:t>
      </w:r>
    </w:p>
    <w:p w14:paraId="725A6F00" w14:textId="77777777" w:rsidR="00A87B15" w:rsidRPr="00D15192" w:rsidRDefault="00A87B15" w:rsidP="00DC238F">
      <w:pPr>
        <w:numPr>
          <w:ilvl w:val="0"/>
          <w:numId w:val="14"/>
        </w:numPr>
        <w:suppressAutoHyphens w:val="0"/>
        <w:spacing w:after="0"/>
      </w:pPr>
      <w:r w:rsidRPr="00D15192">
        <w:t xml:space="preserve">kūdra izstrādāta </w:t>
      </w:r>
      <w:r w:rsidRPr="00D15192">
        <w:rPr>
          <w:i/>
        </w:rPr>
        <w:t>pilnībā</w:t>
      </w:r>
      <w:r w:rsidRPr="00D15192">
        <w:t>, sasniedzot noteiktos 30</w:t>
      </w:r>
      <w:r>
        <w:t> </w:t>
      </w:r>
      <w:r w:rsidRPr="00D15192">
        <w:t>cm, kas jāatstāj pēc kūdras ieguves,</w:t>
      </w:r>
    </w:p>
    <w:p w14:paraId="12615022" w14:textId="77777777" w:rsidR="00A87B15" w:rsidRPr="00D15192" w:rsidRDefault="00A87B15" w:rsidP="00DC238F">
      <w:pPr>
        <w:numPr>
          <w:ilvl w:val="0"/>
          <w:numId w:val="14"/>
        </w:numPr>
        <w:suppressAutoHyphens w:val="0"/>
        <w:spacing w:after="0"/>
      </w:pPr>
      <w:r w:rsidRPr="00D15192">
        <w:t>kūdra izstrādāta līdz zemā jeb zāļu tipa kūdrai;</w:t>
      </w:r>
    </w:p>
    <w:p w14:paraId="3A4BE904" w14:textId="77777777" w:rsidR="00A87B15" w:rsidRPr="00D15192" w:rsidRDefault="00A87B15" w:rsidP="00DC238F">
      <w:pPr>
        <w:numPr>
          <w:ilvl w:val="0"/>
          <w:numId w:val="14"/>
        </w:numPr>
        <w:suppressAutoHyphens w:val="0"/>
        <w:spacing w:after="0"/>
      </w:pPr>
      <w:r w:rsidRPr="00D15192">
        <w:t>kūdra izstrādāta tikai daļēji un lauka augšējo slāni veido mazsadalījusies augstā tipa purva kūdra.</w:t>
      </w:r>
    </w:p>
    <w:p w14:paraId="0D370EEE" w14:textId="77777777" w:rsidR="00A87B15" w:rsidRPr="00D15192" w:rsidRDefault="00A87B15" w:rsidP="00A87B15">
      <w:r w:rsidRPr="00D15192">
        <w:t xml:space="preserve">Tas, cik sen pabeigta kūdras izstrāde var ietekmēt (ja platībā vairs nenotiek aktīva kūdras ieguve vai kādu citu iemeslu dēļ netiek uzturēta infrastruktūra) infrastruktūras stāvokli platībā un nepieciešamo augsnes sagatavošanas veidu, piemērojot platību lauksaimnieciskai vai mežsaimnieciskai izmantošanai. </w:t>
      </w:r>
      <w:r>
        <w:t>(</w:t>
      </w:r>
      <w:r w:rsidRPr="00D15192">
        <w:t>2)</w:t>
      </w:r>
      <w:r>
        <w:t> Vērtējot, c</w:t>
      </w:r>
      <w:r w:rsidRPr="00D15192">
        <w:t>ik sen pabeigta kūdras ieguve</w:t>
      </w:r>
      <w:r>
        <w:t>, izdala šādus laika posmus</w:t>
      </w:r>
      <w:r w:rsidRPr="00D15192">
        <w:t>:</w:t>
      </w:r>
    </w:p>
    <w:p w14:paraId="21994A6E" w14:textId="7EBD73C3" w:rsidR="00A87B15" w:rsidRDefault="00A87B15" w:rsidP="00DC238F">
      <w:pPr>
        <w:numPr>
          <w:ilvl w:val="0"/>
          <w:numId w:val="18"/>
        </w:numPr>
        <w:suppressAutoHyphens w:val="0"/>
        <w:spacing w:after="0"/>
      </w:pPr>
      <w:r>
        <w:t xml:space="preserve">kūdras ieguve pabeigta/pārtraukta </w:t>
      </w:r>
      <w:r w:rsidRPr="00D15192">
        <w:t>pirms vairāk kā 1</w:t>
      </w:r>
      <w:r>
        <w:t>0 </w:t>
      </w:r>
      <w:r w:rsidRPr="00D15192">
        <w:t>gadiem (</w:t>
      </w:r>
      <w:r>
        <w:t>A</w:t>
      </w:r>
      <w:r w:rsidRPr="00D15192">
        <w:t>tt</w:t>
      </w:r>
      <w:r>
        <w:t>ēls 1</w:t>
      </w:r>
      <w:r w:rsidRPr="00D15192">
        <w:t>);</w:t>
      </w:r>
    </w:p>
    <w:tbl>
      <w:tblPr>
        <w:tblW w:w="0" w:type="auto"/>
        <w:jc w:val="center"/>
        <w:shd w:val="clear" w:color="auto" w:fill="FFFFFF"/>
        <w:tblLayout w:type="fixed"/>
        <w:tblLook w:val="04A0" w:firstRow="1" w:lastRow="0" w:firstColumn="1" w:lastColumn="0" w:noHBand="0" w:noVBand="1"/>
      </w:tblPr>
      <w:tblGrid>
        <w:gridCol w:w="4503"/>
        <w:gridCol w:w="4783"/>
      </w:tblGrid>
      <w:tr w:rsidR="00A87B15" w14:paraId="433FDB22" w14:textId="77777777" w:rsidTr="00A87B15">
        <w:trPr>
          <w:jc w:val="center"/>
        </w:trPr>
        <w:tc>
          <w:tcPr>
            <w:tcW w:w="4503" w:type="dxa"/>
            <w:shd w:val="clear" w:color="auto" w:fill="FFFFFF"/>
          </w:tcPr>
          <w:p w14:paraId="10C923B9" w14:textId="1BD1E35D" w:rsidR="00A87B15" w:rsidRPr="002270C0" w:rsidRDefault="00A87B15" w:rsidP="00A87B15">
            <w:pPr>
              <w:ind w:firstLine="0"/>
              <w:jc w:val="center"/>
            </w:pPr>
            <w:r w:rsidRPr="00BA4D1B">
              <w:rPr>
                <w:noProof/>
                <w:lang w:eastAsia="lv-LV" w:bidi="ar-SA"/>
              </w:rPr>
              <w:drawing>
                <wp:inline distT="0" distB="0" distL="0" distR="0" wp14:anchorId="3469D68E" wp14:editId="5A12E23F">
                  <wp:extent cx="2635533" cy="1980000"/>
                  <wp:effectExtent l="0" t="0" r="0" b="1270"/>
                  <wp:docPr id="26" name="Picture 2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35533" cy="1980000"/>
                          </a:xfrm>
                          <a:prstGeom prst="rect">
                            <a:avLst/>
                          </a:prstGeom>
                          <a:noFill/>
                          <a:ln>
                            <a:noFill/>
                          </a:ln>
                        </pic:spPr>
                      </pic:pic>
                    </a:graphicData>
                  </a:graphic>
                </wp:inline>
              </w:drawing>
            </w:r>
          </w:p>
        </w:tc>
        <w:tc>
          <w:tcPr>
            <w:tcW w:w="4783" w:type="dxa"/>
            <w:shd w:val="clear" w:color="auto" w:fill="FFFFFF"/>
          </w:tcPr>
          <w:p w14:paraId="0F6C27CF" w14:textId="6CCDCED4" w:rsidR="00A87B15" w:rsidRPr="002270C0" w:rsidRDefault="00A87B15" w:rsidP="00A87B15">
            <w:pPr>
              <w:ind w:firstLine="0"/>
              <w:jc w:val="center"/>
            </w:pPr>
            <w:r w:rsidRPr="002270C0">
              <w:rPr>
                <w:noProof/>
                <w:lang w:eastAsia="lv-LV" w:bidi="ar-SA"/>
              </w:rPr>
              <w:drawing>
                <wp:inline distT="0" distB="0" distL="0" distR="0" wp14:anchorId="5B58DEAD" wp14:editId="0DA3C2D8">
                  <wp:extent cx="2400833" cy="1980000"/>
                  <wp:effectExtent l="0" t="0" r="0" b="1270"/>
                  <wp:docPr id="25" name="Picture 25" descr="DSC_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259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400833" cy="1980000"/>
                          </a:xfrm>
                          <a:prstGeom prst="rect">
                            <a:avLst/>
                          </a:prstGeom>
                          <a:noFill/>
                          <a:ln>
                            <a:noFill/>
                          </a:ln>
                        </pic:spPr>
                      </pic:pic>
                    </a:graphicData>
                  </a:graphic>
                </wp:inline>
              </w:drawing>
            </w:r>
          </w:p>
        </w:tc>
      </w:tr>
      <w:tr w:rsidR="00A87B15" w:rsidRPr="00D15192" w14:paraId="71CCE12B" w14:textId="77777777" w:rsidTr="00A87B15">
        <w:trPr>
          <w:jc w:val="center"/>
        </w:trPr>
        <w:tc>
          <w:tcPr>
            <w:tcW w:w="9286" w:type="dxa"/>
            <w:gridSpan w:val="2"/>
            <w:shd w:val="clear" w:color="auto" w:fill="FFFFFF"/>
          </w:tcPr>
          <w:p w14:paraId="03C68444" w14:textId="7DDDD3CD" w:rsidR="00A87B15" w:rsidRPr="00D15192" w:rsidRDefault="00A87B15" w:rsidP="00FF20C5">
            <w:pPr>
              <w:pStyle w:val="Caption"/>
            </w:pPr>
            <w:r w:rsidRPr="00D15192">
              <w:t xml:space="preserve">Attēls </w:t>
            </w:r>
            <w:r w:rsidR="005F6304">
              <w:fldChar w:fldCharType="begin"/>
            </w:r>
            <w:r w:rsidR="005F6304">
              <w:instrText xml:space="preserve"> SEQ Attēls \* ARABIC </w:instrText>
            </w:r>
            <w:r w:rsidR="005F6304">
              <w:fldChar w:fldCharType="separate"/>
            </w:r>
            <w:r w:rsidR="000D7302">
              <w:rPr>
                <w:noProof/>
              </w:rPr>
              <w:t>1</w:t>
            </w:r>
            <w:r w:rsidR="005F6304">
              <w:rPr>
                <w:noProof/>
              </w:rPr>
              <w:fldChar w:fldCharType="end"/>
            </w:r>
            <w:r w:rsidRPr="00D15192">
              <w:t xml:space="preserve"> Pirms 12 gadiem izstrādātie kūdras lauki Cenas tīrelī (pa kreisi) un pirms vairāk kā 25 gadiem pabeigta kūdras izstrāde Laugas purvā (pa labi)</w:t>
            </w:r>
            <w:r w:rsidR="00FF20C5">
              <w:t xml:space="preserve"> - LIFE REstore pētījumu objekti</w:t>
            </w:r>
            <w:r w:rsidRPr="00D15192">
              <w:t>.</w:t>
            </w:r>
          </w:p>
        </w:tc>
      </w:tr>
    </w:tbl>
    <w:p w14:paraId="4C97E205" w14:textId="6D13E5A3" w:rsidR="00A87B15" w:rsidRDefault="00A87B15" w:rsidP="00DC238F">
      <w:pPr>
        <w:numPr>
          <w:ilvl w:val="0"/>
          <w:numId w:val="18"/>
        </w:numPr>
        <w:suppressAutoHyphens w:val="0"/>
        <w:spacing w:after="0"/>
      </w:pPr>
      <w:r>
        <w:br w:type="page"/>
      </w:r>
      <w:r>
        <w:lastRenderedPageBreak/>
        <w:t xml:space="preserve">kūdras izstrāde pabeigta/pārtraukta </w:t>
      </w:r>
      <w:r w:rsidRPr="00D15192">
        <w:t xml:space="preserve">pirms </w:t>
      </w:r>
      <w:r>
        <w:t>5 – 10 </w:t>
      </w:r>
      <w:r w:rsidRPr="00D15192">
        <w:t>gadiem (</w:t>
      </w:r>
      <w:r>
        <w:t>A</w:t>
      </w:r>
      <w:r w:rsidRPr="00D15192">
        <w:t>tt</w:t>
      </w:r>
      <w:r w:rsidR="00EC6DD0">
        <w:t>ēls</w:t>
      </w:r>
      <w:r>
        <w:t> 2</w:t>
      </w:r>
      <w:r w:rsidRPr="00D15192">
        <w:t>)</w:t>
      </w:r>
      <w:r>
        <w:t>;</w:t>
      </w:r>
    </w:p>
    <w:p w14:paraId="79C6BC92" w14:textId="77777777" w:rsidR="00A87B15" w:rsidRPr="00D15192" w:rsidRDefault="00A87B15" w:rsidP="00A87B15">
      <w:pPr>
        <w:ind w:left="720" w:firstLine="0"/>
      </w:pPr>
    </w:p>
    <w:p w14:paraId="583D1650" w14:textId="553EA255" w:rsidR="00A87B15" w:rsidRPr="00D15192" w:rsidRDefault="00A87B15" w:rsidP="00EC6DD0">
      <w:pPr>
        <w:ind w:firstLine="0"/>
        <w:jc w:val="center"/>
      </w:pPr>
      <w:r w:rsidRPr="00D15192">
        <w:rPr>
          <w:noProof/>
          <w:lang w:eastAsia="lv-LV" w:bidi="ar-SA"/>
        </w:rPr>
        <w:drawing>
          <wp:inline distT="0" distB="0" distL="0" distR="0" wp14:anchorId="7B636B8F" wp14:editId="063028A9">
            <wp:extent cx="4321332" cy="32400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321332" cy="3240000"/>
                    </a:xfrm>
                    <a:prstGeom prst="rect">
                      <a:avLst/>
                    </a:prstGeom>
                    <a:noFill/>
                    <a:ln>
                      <a:noFill/>
                    </a:ln>
                  </pic:spPr>
                </pic:pic>
              </a:graphicData>
            </a:graphic>
          </wp:inline>
        </w:drawing>
      </w:r>
    </w:p>
    <w:p w14:paraId="3A8DDCD8" w14:textId="3A3AB609" w:rsidR="00A87B15" w:rsidRPr="00D15192" w:rsidRDefault="00A87B15" w:rsidP="00A87B15">
      <w:pPr>
        <w:pStyle w:val="Caption"/>
      </w:pPr>
      <w:r w:rsidRPr="00D15192">
        <w:t xml:space="preserve">Attēls </w:t>
      </w:r>
      <w:r w:rsidR="005F6304">
        <w:fldChar w:fldCharType="begin"/>
      </w:r>
      <w:r w:rsidR="005F6304">
        <w:instrText xml:space="preserve"> SEQ Attēls \* ARABIC </w:instrText>
      </w:r>
      <w:r w:rsidR="005F6304">
        <w:fldChar w:fldCharType="separate"/>
      </w:r>
      <w:r w:rsidR="000D7302">
        <w:rPr>
          <w:noProof/>
        </w:rPr>
        <w:t>2</w:t>
      </w:r>
      <w:r w:rsidR="005F6304">
        <w:rPr>
          <w:noProof/>
        </w:rPr>
        <w:fldChar w:fldCharType="end"/>
      </w:r>
      <w:r w:rsidRPr="00D15192">
        <w:t xml:space="preserve"> Pirms 6 </w:t>
      </w:r>
      <w:r w:rsidRPr="00D15192">
        <w:rPr>
          <w:rStyle w:val="Strong"/>
          <w:b w:val="0"/>
          <w:szCs w:val="22"/>
        </w:rPr>
        <w:t>gadiem</w:t>
      </w:r>
      <w:r w:rsidRPr="00D15192">
        <w:t xml:space="preserve"> izstrādātie kūdras lauki Cenas tīrelī.</w:t>
      </w:r>
    </w:p>
    <w:p w14:paraId="6F5E25E1" w14:textId="77777777" w:rsidR="00A87B15" w:rsidRPr="00D15192" w:rsidRDefault="00A87B15" w:rsidP="00A87B15"/>
    <w:p w14:paraId="09E019A9" w14:textId="51A6F5C6" w:rsidR="00A87B15" w:rsidRDefault="00A87B15" w:rsidP="00DC238F">
      <w:pPr>
        <w:numPr>
          <w:ilvl w:val="0"/>
          <w:numId w:val="18"/>
        </w:numPr>
        <w:suppressAutoHyphens w:val="0"/>
        <w:spacing w:after="0"/>
      </w:pPr>
      <w:r>
        <w:t xml:space="preserve">kūdras izstrāde pabeigta/pārtraukta </w:t>
      </w:r>
      <w:r w:rsidRPr="00D15192">
        <w:t xml:space="preserve">pirms </w:t>
      </w:r>
      <w:r>
        <w:t>mazāk n</w:t>
      </w:r>
      <w:r w:rsidR="00EC6DD0">
        <w:t>e</w:t>
      </w:r>
      <w:r>
        <w:t>kā 5 gadiem</w:t>
      </w:r>
      <w:r w:rsidRPr="00D15192">
        <w:t xml:space="preserve"> (</w:t>
      </w:r>
      <w:r>
        <w:t>A</w:t>
      </w:r>
      <w:r w:rsidRPr="00D15192">
        <w:t>tt</w:t>
      </w:r>
      <w:r w:rsidR="00F25A0C">
        <w:t>ēls</w:t>
      </w:r>
      <w:r>
        <w:t> 3</w:t>
      </w:r>
      <w:r w:rsidRPr="00D15192">
        <w:t xml:space="preserve">). </w:t>
      </w:r>
    </w:p>
    <w:p w14:paraId="754511AD" w14:textId="77777777" w:rsidR="00A87B15" w:rsidRPr="00D15192" w:rsidRDefault="00A87B15" w:rsidP="00A87B15"/>
    <w:p w14:paraId="75C41D45" w14:textId="32D1408A" w:rsidR="00A87B15" w:rsidRPr="00D15192" w:rsidRDefault="00A87B15" w:rsidP="00EC6DD0">
      <w:pPr>
        <w:ind w:firstLine="0"/>
        <w:jc w:val="center"/>
      </w:pPr>
      <w:r w:rsidRPr="00D15192">
        <w:rPr>
          <w:noProof/>
          <w:lang w:eastAsia="lv-LV" w:bidi="ar-SA"/>
        </w:rPr>
        <w:drawing>
          <wp:inline distT="0" distB="0" distL="0" distR="0" wp14:anchorId="30224F8D" wp14:editId="37B1E09B">
            <wp:extent cx="4320000" cy="2434475"/>
            <wp:effectExtent l="0" t="0" r="4445" b="4445"/>
            <wp:docPr id="22" name="Picture 22" descr="DSC0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427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320000" cy="2434475"/>
                    </a:xfrm>
                    <a:prstGeom prst="rect">
                      <a:avLst/>
                    </a:prstGeom>
                    <a:noFill/>
                    <a:ln>
                      <a:noFill/>
                    </a:ln>
                  </pic:spPr>
                </pic:pic>
              </a:graphicData>
            </a:graphic>
          </wp:inline>
        </w:drawing>
      </w:r>
    </w:p>
    <w:p w14:paraId="7FA3D0FB" w14:textId="567D811C" w:rsidR="00A87B15" w:rsidRPr="00D15192" w:rsidRDefault="00A87B15" w:rsidP="00A87B15">
      <w:pPr>
        <w:pStyle w:val="Caption"/>
      </w:pPr>
      <w:r w:rsidRPr="00D15192">
        <w:t xml:space="preserve">Attēls </w:t>
      </w:r>
      <w:r w:rsidR="005F6304">
        <w:fldChar w:fldCharType="begin"/>
      </w:r>
      <w:r w:rsidR="005F6304">
        <w:instrText xml:space="preserve"> SEQ Attēls \* ARABIC </w:instrText>
      </w:r>
      <w:r w:rsidR="005F6304">
        <w:fldChar w:fldCharType="separate"/>
      </w:r>
      <w:r w:rsidR="000D7302">
        <w:rPr>
          <w:noProof/>
        </w:rPr>
        <w:t>3</w:t>
      </w:r>
      <w:r w:rsidR="005F6304">
        <w:rPr>
          <w:noProof/>
        </w:rPr>
        <w:fldChar w:fldCharType="end"/>
      </w:r>
      <w:r w:rsidR="00EC6DD0">
        <w:t xml:space="preserve"> </w:t>
      </w:r>
      <w:r w:rsidRPr="00D15192">
        <w:t>Iesākusies purva pašatjaunošanās Lielsalas purvā. Ieaudzies Sphagnum cuspidatum.</w:t>
      </w:r>
    </w:p>
    <w:p w14:paraId="00949146" w14:textId="56D9553A" w:rsidR="00EC6DD0" w:rsidRDefault="00A87B15" w:rsidP="00A87B15">
      <w:r w:rsidRPr="00D15192">
        <w:t xml:space="preserve">Izstrādātā kūdras lauka </w:t>
      </w:r>
      <w:r w:rsidR="00EC6DD0">
        <w:t>laukums</w:t>
      </w:r>
      <w:r w:rsidRPr="00D15192">
        <w:t xml:space="preserve"> ietekmē rekultivācijai nepieciešamās investīcijas un to atmaksāšanās periodu (sagatavojot platību lauksaimnieciskai vai mežsaimnieciskai izmantošanai). Kūdras ieguves lauka lielums var ietekmēt arī rekultivācijas pasākumu efektivitāti, īpaši regulējot hidroloģisko režīmu un veicot renaturalizāciju. </w:t>
      </w:r>
    </w:p>
    <w:p w14:paraId="34219978" w14:textId="74CD6069" w:rsidR="00646E77" w:rsidRDefault="00646E77">
      <w:pPr>
        <w:suppressAutoHyphens w:val="0"/>
        <w:spacing w:after="0"/>
        <w:ind w:firstLine="0"/>
        <w:jc w:val="left"/>
      </w:pPr>
      <w:r>
        <w:br w:type="page"/>
      </w:r>
    </w:p>
    <w:p w14:paraId="5674124D" w14:textId="5E95CE8B" w:rsidR="00A87B15" w:rsidRPr="00D15192" w:rsidRDefault="00A87B15" w:rsidP="00E865C7">
      <w:pPr>
        <w:ind w:firstLine="0"/>
      </w:pPr>
      <w:r>
        <w:lastRenderedPageBreak/>
        <w:t>(</w:t>
      </w:r>
      <w:r w:rsidRPr="00D15192">
        <w:t>3)</w:t>
      </w:r>
      <w:r>
        <w:t> </w:t>
      </w:r>
      <w:r w:rsidRPr="00D15192">
        <w:t>Izstrādātā kūdras ieguves lauka lielumu iespējams vērtēt šādi:</w:t>
      </w:r>
    </w:p>
    <w:p w14:paraId="3DEEE558" w14:textId="77777777" w:rsidR="00A87B15" w:rsidRPr="00D15192" w:rsidRDefault="00A87B15" w:rsidP="00DC238F">
      <w:pPr>
        <w:numPr>
          <w:ilvl w:val="0"/>
          <w:numId w:val="16"/>
        </w:numPr>
        <w:suppressAutoHyphens w:val="0"/>
        <w:spacing w:after="0"/>
      </w:pPr>
      <w:r w:rsidRPr="00D15192">
        <w:t xml:space="preserve">izstrādātā </w:t>
      </w:r>
      <w:r>
        <w:t xml:space="preserve">neliela </w:t>
      </w:r>
      <w:r w:rsidRPr="00D15192">
        <w:t>platība mazā purvā (līdz 100</w:t>
      </w:r>
      <w:r>
        <w:t> </w:t>
      </w:r>
      <w:r w:rsidRPr="00D15192">
        <w:t>ha);</w:t>
      </w:r>
    </w:p>
    <w:p w14:paraId="10E144DA" w14:textId="77777777" w:rsidR="00A87B15" w:rsidRPr="00D15192" w:rsidRDefault="00A87B15" w:rsidP="00A87B15">
      <w:pPr>
        <w:ind w:left="720" w:firstLine="0"/>
        <w:rPr>
          <w:rStyle w:val="Emphasis"/>
        </w:rPr>
      </w:pPr>
      <w:r>
        <w:rPr>
          <w:rStyle w:val="Emphasis"/>
        </w:rPr>
        <w:t>j</w:t>
      </w:r>
      <w:r w:rsidRPr="00D15192">
        <w:rPr>
          <w:rStyle w:val="Emphasis"/>
        </w:rPr>
        <w:t xml:space="preserve">a izstrādātā platība ir daļa no maza purva, īpaši, ja tā atrodas blakus kūdras ieguves neskartiem purviem, papildus renaturalizācijas pasākumus var neveikt, jo tuvumā atrodas purva augu diasporu (sēklu, sporu) donorteritorijas. </w:t>
      </w:r>
    </w:p>
    <w:p w14:paraId="2D1B178B" w14:textId="77777777" w:rsidR="00A87B15" w:rsidRPr="00D15192" w:rsidRDefault="00A87B15" w:rsidP="00DC238F">
      <w:pPr>
        <w:numPr>
          <w:ilvl w:val="0"/>
          <w:numId w:val="16"/>
        </w:numPr>
        <w:suppressAutoHyphens w:val="0"/>
        <w:spacing w:after="0"/>
      </w:pPr>
      <w:r w:rsidRPr="00D15192">
        <w:t>neliels izstrādāts lauks lielā atradnē</w:t>
      </w:r>
      <w:r>
        <w:t>;</w:t>
      </w:r>
      <w:r w:rsidRPr="00D15192">
        <w:t xml:space="preserve"> </w:t>
      </w:r>
    </w:p>
    <w:p w14:paraId="0362F9C1" w14:textId="77777777" w:rsidR="00A87B15" w:rsidRPr="00D15192" w:rsidRDefault="00A87B15" w:rsidP="00DC238F">
      <w:pPr>
        <w:numPr>
          <w:ilvl w:val="0"/>
          <w:numId w:val="16"/>
        </w:numPr>
        <w:suppressAutoHyphens w:val="0"/>
        <w:spacing w:after="0"/>
      </w:pPr>
      <w:r w:rsidRPr="00D15192">
        <w:t>izstrādātas ir plašas teritorijas visā licences platībā.</w:t>
      </w:r>
    </w:p>
    <w:p w14:paraId="54F80212" w14:textId="77777777" w:rsidR="00EC6DD0" w:rsidRDefault="00EC6DD0" w:rsidP="00A87B15"/>
    <w:p w14:paraId="286F5624" w14:textId="77777777" w:rsidR="00A87B15" w:rsidRPr="00D15192" w:rsidRDefault="00A87B15" w:rsidP="00A87B15">
      <w:r w:rsidRPr="009F06EB">
        <w:t>Ja kūdras atradne pēc izstrādes pabeigšanas ilgus gadus ir bijusi atstāta novārtā un platībā nav attīstījusies veģetācija, klimata apstākļu ietekmē kūdras virsējā slāņa struktūra tiek izmainīta, samazinot ūdens caurlaidību un veicinot virsmas noteci</w:t>
      </w:r>
      <w:r>
        <w:t xml:space="preserve">. </w:t>
      </w:r>
      <w:r w:rsidRPr="009F06EB">
        <w:t>Veģetācija pasargā kūdras slāni no šādas negatīvas ietekmes, kā arī uzlabo kūdras aerāciju (veidojot blīvu sakņu sistēmu)</w:t>
      </w:r>
      <w:r>
        <w:t>. (</w:t>
      </w:r>
      <w:r w:rsidRPr="00D15192">
        <w:t>4)</w:t>
      </w:r>
      <w:r>
        <w:t> Izstrādātā k</w:t>
      </w:r>
      <w:r w:rsidRPr="00D15192">
        <w:t>ūdras lauka veģetācij</w:t>
      </w:r>
      <w:r>
        <w:t>u</w:t>
      </w:r>
      <w:r w:rsidRPr="00D15192">
        <w:t xml:space="preserve"> rakstur</w:t>
      </w:r>
      <w:r>
        <w:t>o</w:t>
      </w:r>
      <w:r w:rsidRPr="00D15192">
        <w:t>:</w:t>
      </w:r>
    </w:p>
    <w:p w14:paraId="5248701B" w14:textId="77777777" w:rsidR="00A87B15" w:rsidRPr="00D15192" w:rsidRDefault="00A87B15" w:rsidP="00DC238F">
      <w:pPr>
        <w:numPr>
          <w:ilvl w:val="0"/>
          <w:numId w:val="15"/>
        </w:numPr>
        <w:suppressAutoHyphens w:val="0"/>
        <w:spacing w:after="0"/>
      </w:pPr>
      <w:r w:rsidRPr="00D15192">
        <w:t xml:space="preserve">lauka virsma ir praktiski bez veģetācijas un to klāj izžuvušas kūdras slānis </w:t>
      </w:r>
      <w:r w:rsidRPr="00D15192">
        <w:rPr>
          <w:i/>
        </w:rPr>
        <w:t>(garoza),</w:t>
      </w:r>
      <w:r w:rsidRPr="00D15192">
        <w:t xml:space="preserve"> kas traucē veģetācija</w:t>
      </w:r>
      <w:r>
        <w:t>s attīstību</w:t>
      </w:r>
      <w:r w:rsidRPr="00D15192">
        <w:t>;</w:t>
      </w:r>
    </w:p>
    <w:p w14:paraId="40018B28" w14:textId="77777777" w:rsidR="00A87B15" w:rsidRPr="00D15192" w:rsidRDefault="00A87B15" w:rsidP="00DC238F">
      <w:pPr>
        <w:numPr>
          <w:ilvl w:val="0"/>
          <w:numId w:val="15"/>
        </w:numPr>
        <w:suppressAutoHyphens w:val="0"/>
        <w:spacing w:after="0"/>
      </w:pPr>
      <w:r w:rsidRPr="00D15192">
        <w:t>ir attīstījusies jebkādam biotopam raksturīga veģetācija;</w:t>
      </w:r>
    </w:p>
    <w:p w14:paraId="16446516" w14:textId="77777777" w:rsidR="00A87B15" w:rsidRPr="00D15192" w:rsidRDefault="00A87B15" w:rsidP="00DC238F">
      <w:pPr>
        <w:numPr>
          <w:ilvl w:val="0"/>
          <w:numId w:val="15"/>
        </w:numPr>
        <w:suppressAutoHyphens w:val="0"/>
        <w:spacing w:after="0"/>
      </w:pPr>
      <w:r w:rsidRPr="00D15192">
        <w:t xml:space="preserve">lauka veģetāciju veido </w:t>
      </w:r>
      <w:r w:rsidRPr="003F7752">
        <w:t xml:space="preserve">galvenokārt </w:t>
      </w:r>
      <w:r w:rsidRPr="00D15192">
        <w:t xml:space="preserve">lakstaugi; </w:t>
      </w:r>
    </w:p>
    <w:p w14:paraId="58E6B184" w14:textId="77777777" w:rsidR="00A87B15" w:rsidRPr="00D15192" w:rsidRDefault="00A87B15" w:rsidP="00DC238F">
      <w:pPr>
        <w:numPr>
          <w:ilvl w:val="0"/>
          <w:numId w:val="15"/>
        </w:numPr>
        <w:suppressAutoHyphens w:val="0"/>
        <w:spacing w:after="0"/>
      </w:pPr>
      <w:r w:rsidRPr="00D15192">
        <w:t>lauku klāj lakstaug</w:t>
      </w:r>
      <w:r>
        <w:t>u</w:t>
      </w:r>
      <w:r w:rsidRPr="00D15192">
        <w:t xml:space="preserve"> un kok</w:t>
      </w:r>
      <w:r>
        <w:t>augu veģetācija</w:t>
      </w:r>
      <w:r w:rsidRPr="00D15192">
        <w:t xml:space="preserve">; </w:t>
      </w:r>
    </w:p>
    <w:p w14:paraId="2534FB75" w14:textId="77777777" w:rsidR="00A87B15" w:rsidRPr="00D15192" w:rsidRDefault="00A87B15" w:rsidP="00DC238F">
      <w:pPr>
        <w:numPr>
          <w:ilvl w:val="0"/>
          <w:numId w:val="15"/>
        </w:numPr>
        <w:suppressAutoHyphens w:val="0"/>
        <w:spacing w:after="0"/>
      </w:pPr>
      <w:r w:rsidRPr="00D15192">
        <w:t>lauka veģetāciju galvenokārt veido sūnas ar nelielu lakstaugu klātbūtni</w:t>
      </w:r>
      <w:r>
        <w:t>.</w:t>
      </w:r>
      <w:r w:rsidRPr="00D15192">
        <w:t xml:space="preserve"> </w:t>
      </w:r>
    </w:p>
    <w:p w14:paraId="7C9F7D8F" w14:textId="77777777" w:rsidR="00A87B15" w:rsidRDefault="00A87B15" w:rsidP="00A87B15"/>
    <w:p w14:paraId="0DA0D0C9" w14:textId="4529D0B0" w:rsidR="00A87B15" w:rsidRPr="00D15192" w:rsidRDefault="00A87B15" w:rsidP="00A87B15">
      <w:r>
        <w:t>Izvēloties izstrādātā kūdras lauka tālākās izmantošanas veidu</w:t>
      </w:r>
      <w:r w:rsidR="00391FDC">
        <w:t>,</w:t>
      </w:r>
      <w:r>
        <w:t xml:space="preserve"> jānovērtē</w:t>
      </w:r>
      <w:r w:rsidR="00391FDC">
        <w:t>,</w:t>
      </w:r>
      <w:r>
        <w:t xml:space="preserve"> kāds ir purva dabiskais renaturalizācijas potenciāls. (</w:t>
      </w:r>
      <w:r w:rsidRPr="00D15192">
        <w:t>5)</w:t>
      </w:r>
      <w:r>
        <w:t> P</w:t>
      </w:r>
      <w:r w:rsidRPr="00D15192">
        <w:t>urva dabisk</w:t>
      </w:r>
      <w:r>
        <w:t>ā</w:t>
      </w:r>
      <w:r w:rsidRPr="00D15192">
        <w:t xml:space="preserve"> renaturalizācijas</w:t>
      </w:r>
      <w:r>
        <w:t>/pašatjaunošanās</w:t>
      </w:r>
      <w:r w:rsidRPr="00D15192">
        <w:t xml:space="preserve"> potenciāl</w:t>
      </w:r>
      <w:r>
        <w:t>a vērtējums</w:t>
      </w:r>
      <w:r w:rsidRPr="00D15192">
        <w:t>:</w:t>
      </w:r>
    </w:p>
    <w:p w14:paraId="6D766FFB" w14:textId="77777777" w:rsidR="00A87B15" w:rsidRPr="00D15192" w:rsidRDefault="00A87B15" w:rsidP="00DC238F">
      <w:pPr>
        <w:numPr>
          <w:ilvl w:val="0"/>
          <w:numId w:val="17"/>
        </w:numPr>
        <w:suppressAutoHyphens w:val="0"/>
        <w:spacing w:after="0"/>
      </w:pPr>
      <w:r w:rsidRPr="00D15192">
        <w:t xml:space="preserve">renaturalizācijas process ir sekmīgi aizsācies un izstrādātā lauka teritorija atgādina purva biotopu, izstrādātais </w:t>
      </w:r>
      <w:r>
        <w:t>lauks ir pārmitrs</w:t>
      </w:r>
      <w:r w:rsidRPr="00D15192">
        <w:t xml:space="preserve"> un tajā sekmīgi atjaunojas purva augājs</w:t>
      </w:r>
      <w:r>
        <w:t>.</w:t>
      </w:r>
      <w:r w:rsidRPr="00D15192">
        <w:t xml:space="preserve"> </w:t>
      </w:r>
      <w:r w:rsidRPr="00006813">
        <w:t xml:space="preserve">Šādos apstākļos </w:t>
      </w:r>
      <w:r>
        <w:t xml:space="preserve">nav nepieciešams </w:t>
      </w:r>
      <w:r w:rsidRPr="00006813">
        <w:t>veikt papildus renaturalizāciju veicinošus pasākumus</w:t>
      </w:r>
      <w:r>
        <w:t>.</w:t>
      </w:r>
      <w:r w:rsidRPr="00D15192" w:rsidDel="00E80440">
        <w:t xml:space="preserve"> </w:t>
      </w:r>
      <w:r>
        <w:t>Vietā, kurā veiksmīgi atjaunojas purvam raksturīgā vide, nav ieteicams veikt cita veida rekultivācijas pasākumus</w:t>
      </w:r>
      <w:r w:rsidRPr="00D15192">
        <w:t xml:space="preserve">; </w:t>
      </w:r>
    </w:p>
    <w:p w14:paraId="73B2DC87" w14:textId="77777777" w:rsidR="00A87B15" w:rsidRPr="00D15192" w:rsidRDefault="00A87B15" w:rsidP="00DC238F">
      <w:pPr>
        <w:numPr>
          <w:ilvl w:val="0"/>
          <w:numId w:val="17"/>
        </w:numPr>
        <w:suppressAutoHyphens w:val="0"/>
        <w:spacing w:after="0"/>
      </w:pPr>
      <w:r w:rsidRPr="00D15192">
        <w:t>renaturalizācijas process jau ir aizsācies, bet noris pārāk lēni. Jā</w:t>
      </w:r>
      <w:r>
        <w:t>apzina</w:t>
      </w:r>
      <w:r w:rsidRPr="00D15192">
        <w:t xml:space="preserve"> </w:t>
      </w:r>
      <w:r>
        <w:t xml:space="preserve">renaturalizāciju kavējošie faktori – </w:t>
      </w:r>
      <w:r w:rsidRPr="00D15192">
        <w:t>varbūt vēl darbojas meliorācijas sistēma vai arī izžuvusī kūdras lauka virskārta (</w:t>
      </w:r>
      <w:r w:rsidRPr="00D15192">
        <w:rPr>
          <w:i/>
        </w:rPr>
        <w:t>garoza</w:t>
      </w:r>
      <w:r>
        <w:t>) kavē veģetācijas attīstību,</w:t>
      </w:r>
      <w:r w:rsidRPr="00D15192">
        <w:t xml:space="preserve"> un</w:t>
      </w:r>
      <w:r>
        <w:t xml:space="preserve"> </w:t>
      </w:r>
      <w:r w:rsidRPr="00D15192">
        <w:t xml:space="preserve">jāveic papildus </w:t>
      </w:r>
      <w:r>
        <w:t xml:space="preserve">renaturalizācijas </w:t>
      </w:r>
      <w:r w:rsidRPr="00D15192">
        <w:t xml:space="preserve">pasākumi vai </w:t>
      </w:r>
      <w:r>
        <w:t>jā</w:t>
      </w:r>
      <w:r w:rsidRPr="00D15192">
        <w:t>izvēl</w:t>
      </w:r>
      <w:r>
        <w:t>as</w:t>
      </w:r>
      <w:r w:rsidRPr="00D15192">
        <w:t xml:space="preserve"> cit</w:t>
      </w:r>
      <w:r>
        <w:t>s</w:t>
      </w:r>
      <w:r w:rsidRPr="00D15192">
        <w:t xml:space="preserve"> rekultivācijas veid</w:t>
      </w:r>
      <w:r>
        <w:t>s</w:t>
      </w:r>
      <w:r w:rsidRPr="00D15192">
        <w:t>, piemēram, apmežošan</w:t>
      </w:r>
      <w:r>
        <w:t>a</w:t>
      </w:r>
      <w:r w:rsidRPr="00D15192">
        <w:t>;</w:t>
      </w:r>
    </w:p>
    <w:p w14:paraId="6ACB8464" w14:textId="0B852A34" w:rsidR="00A87B15" w:rsidRPr="00D15192" w:rsidRDefault="00A87B15" w:rsidP="00DC238F">
      <w:pPr>
        <w:numPr>
          <w:ilvl w:val="0"/>
          <w:numId w:val="17"/>
        </w:numPr>
        <w:suppressAutoHyphens w:val="0"/>
        <w:spacing w:after="0"/>
      </w:pPr>
      <w:r w:rsidRPr="00D15192">
        <w:t>nav nekādu renaturalizācijas procesa pazīmju</w:t>
      </w:r>
      <w:r>
        <w:t>.</w:t>
      </w:r>
      <w:r w:rsidRPr="00D15192">
        <w:t xml:space="preserve"> </w:t>
      </w:r>
      <w:r>
        <w:t>J</w:t>
      </w:r>
      <w:r w:rsidRPr="00D15192">
        <w:t>ānoskaidro</w:t>
      </w:r>
      <w:r w:rsidR="009468EF">
        <w:t>,</w:t>
      </w:r>
      <w:r>
        <w:t xml:space="preserve"> </w:t>
      </w:r>
      <w:r w:rsidRPr="00D15192">
        <w:t>kādēļ nenotiek veģetācijas atjaunošanās un jāizvēlas cits, tieši šim laukam piemērots rekultivācijas veids.</w:t>
      </w:r>
      <w:r>
        <w:t xml:space="preserve"> </w:t>
      </w:r>
    </w:p>
    <w:p w14:paraId="1CA2F375" w14:textId="77777777" w:rsidR="00A87B15" w:rsidRPr="00D15192" w:rsidRDefault="00A87B15" w:rsidP="00B21306">
      <w:pPr>
        <w:pStyle w:val="Heading3"/>
      </w:pPr>
      <w:bookmarkStart w:id="24" w:name="_Toc471696957"/>
      <w:r w:rsidRPr="00D15192">
        <w:t>Izmantotais kūdras ieguves paņēmiens</w:t>
      </w:r>
      <w:bookmarkEnd w:id="24"/>
    </w:p>
    <w:p w14:paraId="32627E2F" w14:textId="77777777" w:rsidR="00A87B15" w:rsidRPr="00D15192" w:rsidRDefault="00A87B15" w:rsidP="00A87B15">
      <w:r w:rsidRPr="00D15192">
        <w:t>Kūdr</w:t>
      </w:r>
      <w:r>
        <w:t>u</w:t>
      </w:r>
      <w:r w:rsidRPr="00D15192">
        <w:t xml:space="preserve"> iegū</w:t>
      </w:r>
      <w:r>
        <w:t>st</w:t>
      </w:r>
      <w:r w:rsidRPr="00D15192">
        <w:t xml:space="preserve"> </w:t>
      </w:r>
      <w:r>
        <w:t xml:space="preserve">ar </w:t>
      </w:r>
      <w:r w:rsidRPr="00D15192">
        <w:t>dažādiem paņēmieniem</w:t>
      </w:r>
      <w:r>
        <w:t xml:space="preserve">. Visbiežāk kūdras ieguvē tiek izmantoti frēzēšanas, griešanas, slāņspraugu un ekskavācijas paņēmieni. </w:t>
      </w:r>
      <w:r w:rsidRPr="00D15192">
        <w:t xml:space="preserve">Neatkarīgi no tā, ka visi paņēmieni tiek izmantoti ar mērķi iegūt kūdru, atstātais </w:t>
      </w:r>
      <w:r w:rsidRPr="00D15192">
        <w:rPr>
          <w:i/>
        </w:rPr>
        <w:t>“nospiedums”</w:t>
      </w:r>
      <w:r w:rsidRPr="00D15192">
        <w:t xml:space="preserve"> uz </w:t>
      </w:r>
      <w:r>
        <w:t>izstrādes</w:t>
      </w:r>
      <w:r w:rsidRPr="00D15192">
        <w:t xml:space="preserve"> lauk</w:t>
      </w:r>
      <w:r>
        <w:t>u</w:t>
      </w:r>
      <w:r w:rsidRPr="00D15192">
        <w:t xml:space="preserve"> pēc </w:t>
      </w:r>
      <w:r>
        <w:t xml:space="preserve">kūdras </w:t>
      </w:r>
      <w:r w:rsidRPr="00D15192">
        <w:t>ieguves ir atšķirīgs.</w:t>
      </w:r>
    </w:p>
    <w:p w14:paraId="078FB123" w14:textId="77777777" w:rsidR="00A87B15" w:rsidRPr="00D15192" w:rsidRDefault="00A87B15" w:rsidP="00A87B15">
      <w:r w:rsidRPr="00D15192">
        <w:t>Ar frēzēšanas paņēmienu kūdru no lauka virskārtas nostrādā pakāpeniski nelielā slānī. Izmantojot šo paņēmienu</w:t>
      </w:r>
      <w:r>
        <w:t>,</w:t>
      </w:r>
      <w:r w:rsidRPr="00D15192">
        <w:t xml:space="preserve"> kūdras lauka virsma ir salīdzinoši līdzena ar nelielu pazeminājumu lauka vidusdaļā un nedaudz </w:t>
      </w:r>
      <w:r>
        <w:t>paaugstinātām</w:t>
      </w:r>
      <w:r w:rsidRPr="00D15192">
        <w:t xml:space="preserve"> malā</w:t>
      </w:r>
      <w:r>
        <w:t>m</w:t>
      </w:r>
      <w:r w:rsidRPr="00D15192">
        <w:t xml:space="preserve"> pie kartu grāvjiem. </w:t>
      </w:r>
      <w:r>
        <w:t>Ņ</w:t>
      </w:r>
      <w:r w:rsidRPr="00D15192">
        <w:t xml:space="preserve">emot vērā </w:t>
      </w:r>
      <w:r>
        <w:t>frēzēšanas paņēmiena</w:t>
      </w:r>
      <w:r w:rsidRPr="00D15192">
        <w:t xml:space="preserve"> specifiku, pēc kūdras ieguves lauka virskārtu veido sausa, vēlāk arī mineralizējusies kūdras </w:t>
      </w:r>
      <w:r w:rsidRPr="00D15192">
        <w:rPr>
          <w:i/>
        </w:rPr>
        <w:t>garoza</w:t>
      </w:r>
      <w:r w:rsidRPr="00D15192">
        <w:t xml:space="preserve"> (5-10</w:t>
      </w:r>
      <w:r>
        <w:t> </w:t>
      </w:r>
      <w:r w:rsidRPr="00D15192">
        <w:t>cm</w:t>
      </w:r>
      <w:r>
        <w:t xml:space="preserve"> biezumā</w:t>
      </w:r>
      <w:r w:rsidRPr="00D15192">
        <w:t xml:space="preserve">), </w:t>
      </w:r>
      <w:r w:rsidRPr="00D15192">
        <w:lastRenderedPageBreak/>
        <w:t>kas traucē veģetācija</w:t>
      </w:r>
      <w:r>
        <w:t>s attīstību arī</w:t>
      </w:r>
      <w:r w:rsidRPr="00D15192">
        <w:t xml:space="preserve"> pēc hidroloģiskā režīma atjaunošanas. </w:t>
      </w:r>
      <w:r>
        <w:t>Lai šo problēmu novērstu,</w:t>
      </w:r>
      <w:r w:rsidRPr="00D15192">
        <w:t xml:space="preserve"> jāveic kūdras virs</w:t>
      </w:r>
      <w:r>
        <w:t xml:space="preserve">ējā slāņa </w:t>
      </w:r>
      <w:r w:rsidRPr="00D15192">
        <w:t>noņemšana vismaz 10‒20</w:t>
      </w:r>
      <w:r>
        <w:t> </w:t>
      </w:r>
      <w:r w:rsidRPr="00D15192">
        <w:t>cm biezumā, kā rezultātā lauka virsma pazemināsies un būs tuvāk gruntsūdens līmenim</w:t>
      </w:r>
      <w:r>
        <w:t>.</w:t>
      </w:r>
      <w:r w:rsidRPr="00D15192">
        <w:t xml:space="preserve"> </w:t>
      </w:r>
      <w:r>
        <w:t xml:space="preserve">Gruntsūdens līmenis </w:t>
      </w:r>
      <w:r w:rsidRPr="00D15192">
        <w:t xml:space="preserve">pēc meliorācijas sistēmu slēgšanas </w:t>
      </w:r>
      <w:r>
        <w:t xml:space="preserve">būs paaugstināts </w:t>
      </w:r>
      <w:r w:rsidRPr="00D15192">
        <w:t xml:space="preserve">un </w:t>
      </w:r>
      <w:r>
        <w:t xml:space="preserve">platībā </w:t>
      </w:r>
      <w:r w:rsidRPr="00D15192">
        <w:t xml:space="preserve">veidosies </w:t>
      </w:r>
      <w:r>
        <w:t xml:space="preserve">pārmitri </w:t>
      </w:r>
      <w:r w:rsidRPr="00D15192">
        <w:t>apstākļi, labvēlīg</w:t>
      </w:r>
      <w:r>
        <w:t xml:space="preserve">i ietekmējot </w:t>
      </w:r>
      <w:r w:rsidRPr="00D15192">
        <w:t>purva</w:t>
      </w:r>
      <w:r>
        <w:t>m raksturīgās veģetācijas</w:t>
      </w:r>
      <w:r w:rsidRPr="00D15192">
        <w:t xml:space="preserve"> attīstīb</w:t>
      </w:r>
      <w:r>
        <w:t>u</w:t>
      </w:r>
      <w:r w:rsidRPr="00D15192">
        <w:t>.</w:t>
      </w:r>
    </w:p>
    <w:p w14:paraId="2E8B39F2" w14:textId="77777777" w:rsidR="00A87B15" w:rsidRPr="00D15192" w:rsidRDefault="00A87B15" w:rsidP="00A87B15">
      <w:r>
        <w:t>Kūdras griešanas paņēmiens</w:t>
      </w:r>
      <w:r w:rsidRPr="00D15192">
        <w:t xml:space="preserve"> ir kūdras bloku griešana ar speciālu </w:t>
      </w:r>
      <w:r w:rsidRPr="00D15192">
        <w:rPr>
          <w:i/>
        </w:rPr>
        <w:t>pašgājējmašīnu „Steba” v</w:t>
      </w:r>
      <w:r w:rsidRPr="00D15192">
        <w:t xml:space="preserve">ai arī ar ekskavatoru, kas aprīkots ar kūdras griešanas kausu, lai iegūtu kūdras blokus ar dabīgu struktūru. Kūdras lauka virsa pēc kūdras griešanas nav tik līdzena kā </w:t>
      </w:r>
      <w:r>
        <w:t xml:space="preserve">pēc </w:t>
      </w:r>
      <w:r w:rsidRPr="00D15192">
        <w:t xml:space="preserve">frēzēšanas, bet lauka virskārta ir daudz </w:t>
      </w:r>
      <w:r w:rsidRPr="00D15192">
        <w:rPr>
          <w:i/>
        </w:rPr>
        <w:t>“dzīvāka”</w:t>
      </w:r>
      <w:r w:rsidRPr="00D15192">
        <w:t xml:space="preserve"> un pēc hidroloģiskā režīma atjaunošanas </w:t>
      </w:r>
      <w:r>
        <w:t>veģetācija attīstās</w:t>
      </w:r>
      <w:r w:rsidRPr="00D15192">
        <w:t xml:space="preserve"> ātrāk. Tā</w:t>
      </w:r>
      <w:r>
        <w:t xml:space="preserve">pēc </w:t>
      </w:r>
      <w:r w:rsidRPr="00D15192">
        <w:t>grieztās kūdras ieguves lauki ir piemērotāki renaturalizācijas procesam.</w:t>
      </w:r>
    </w:p>
    <w:p w14:paraId="2E3AD587" w14:textId="2DB3E91D" w:rsidR="00A87B15" w:rsidRPr="00D15192" w:rsidRDefault="00A87B15" w:rsidP="00A87B15">
      <w:r>
        <w:t>Izmantojot e</w:t>
      </w:r>
      <w:r w:rsidRPr="00D15192">
        <w:t>kskavācijas paņēmien</w:t>
      </w:r>
      <w:r>
        <w:t>u,</w:t>
      </w:r>
      <w:r w:rsidRPr="00D15192">
        <w:t xml:space="preserve"> kūdr</w:t>
      </w:r>
      <w:r>
        <w:t xml:space="preserve">u iegūst </w:t>
      </w:r>
      <w:r w:rsidRPr="00D15192">
        <w:t>ar daudzkausu vai vienkausa ekskavatoru</w:t>
      </w:r>
      <w:r>
        <w:t>.</w:t>
      </w:r>
      <w:r w:rsidRPr="00D15192">
        <w:t xml:space="preserve"> </w:t>
      </w:r>
      <w:r>
        <w:t xml:space="preserve">Ekskavējot, </w:t>
      </w:r>
      <w:r w:rsidRPr="00D15192">
        <w:t xml:space="preserve">kūdru </w:t>
      </w:r>
      <w:r>
        <w:t xml:space="preserve">iegūst </w:t>
      </w:r>
      <w:r w:rsidRPr="00D15192">
        <w:t xml:space="preserve">visā izstrādājamās </w:t>
      </w:r>
      <w:r>
        <w:t>atradnes</w:t>
      </w:r>
      <w:r w:rsidRPr="00D15192">
        <w:t xml:space="preserve"> dziļumā. Izmantojot šo metodi</w:t>
      </w:r>
      <w:r w:rsidR="009468EF">
        <w:t>,</w:t>
      </w:r>
      <w:r w:rsidRPr="00D15192">
        <w:t xml:space="preserve"> izstrādātā kūdras lauka virsma ir nelīdzena </w:t>
      </w:r>
      <w:r>
        <w:t xml:space="preserve">un </w:t>
      </w:r>
      <w:r w:rsidRPr="00D15192">
        <w:t>tajā, kā to rāda pieredze un pētījumu rezultāti, veiksmīgi norit renaturalizācijas procesi.</w:t>
      </w:r>
    </w:p>
    <w:p w14:paraId="221E6301" w14:textId="7218B355" w:rsidR="00A87B15" w:rsidRDefault="00A87B15" w:rsidP="00A87B15">
      <w:r w:rsidRPr="00D15192">
        <w:t>Pagājušajā gadsimt</w:t>
      </w:r>
      <w:r>
        <w:t>ā (īpaši</w:t>
      </w:r>
      <w:r w:rsidRPr="00D15192">
        <w:t xml:space="preserve"> tā pirmajā pusē</w:t>
      </w:r>
      <w:r>
        <w:t>)</w:t>
      </w:r>
      <w:r w:rsidRPr="00D15192">
        <w:t>, kūdru bieži ieguva ar karjeru paņēmienu, kura</w:t>
      </w:r>
      <w:r>
        <w:t xml:space="preserve"> izmantošanai </w:t>
      </w:r>
      <w:r w:rsidRPr="00D15192">
        <w:t xml:space="preserve">nebija nepieciešama plašu teritoriju nosusināšana. Mūsdienās šie bijušie kūdras karjeri visbiežāk ir </w:t>
      </w:r>
      <w:r>
        <w:t>applūduši</w:t>
      </w:r>
      <w:r w:rsidRPr="00D15192">
        <w:t xml:space="preserve"> un aizauguši ar purv</w:t>
      </w:r>
      <w:r>
        <w:t>am raksturīgiem</w:t>
      </w:r>
      <w:r w:rsidRPr="00D15192">
        <w:t xml:space="preserve"> augiem, bet to malas </w:t>
      </w:r>
      <w:r>
        <w:t xml:space="preserve">– </w:t>
      </w:r>
      <w:r w:rsidRPr="00D15192">
        <w:t>ar kokiem</w:t>
      </w:r>
      <w:r>
        <w:t>,</w:t>
      </w:r>
      <w:r w:rsidRPr="00D15192">
        <w:t xml:space="preserve"> tādēļ šīs teritorijas </w:t>
      </w:r>
      <w:r>
        <w:t xml:space="preserve">ieteicams </w:t>
      </w:r>
      <w:r w:rsidRPr="00D15192">
        <w:t>atstā</w:t>
      </w:r>
      <w:r>
        <w:t>t</w:t>
      </w:r>
      <w:r w:rsidRPr="00D15192">
        <w:t xml:space="preserve"> dabiskiem procesiem, un iejaukšanās nav nepieciešama (</w:t>
      </w:r>
      <w:r>
        <w:t>A</w:t>
      </w:r>
      <w:r w:rsidRPr="00D15192">
        <w:t>tt</w:t>
      </w:r>
      <w:r w:rsidR="00F25A0C">
        <w:t>ēls</w:t>
      </w:r>
      <w:r>
        <w:t> 4</w:t>
      </w:r>
      <w:r w:rsidRPr="00D15192">
        <w:t>).</w:t>
      </w:r>
    </w:p>
    <w:p w14:paraId="02C8D15E" w14:textId="77777777" w:rsidR="00A87B15" w:rsidRPr="00D15192" w:rsidRDefault="00A87B15" w:rsidP="00A87B15"/>
    <w:tbl>
      <w:tblPr>
        <w:tblW w:w="0" w:type="auto"/>
        <w:jc w:val="center"/>
        <w:tblLook w:val="04A0" w:firstRow="1" w:lastRow="0" w:firstColumn="1" w:lastColumn="0" w:noHBand="0" w:noVBand="1"/>
      </w:tblPr>
      <w:tblGrid>
        <w:gridCol w:w="8306"/>
      </w:tblGrid>
      <w:tr w:rsidR="00A87B15" w:rsidRPr="00D15192" w14:paraId="138C904D" w14:textId="77777777" w:rsidTr="00EC6DD0">
        <w:trPr>
          <w:jc w:val="center"/>
        </w:trPr>
        <w:tc>
          <w:tcPr>
            <w:tcW w:w="8306" w:type="dxa"/>
            <w:shd w:val="clear" w:color="auto" w:fill="auto"/>
            <w:vAlign w:val="center"/>
          </w:tcPr>
          <w:p w14:paraId="4F0525EB" w14:textId="720F085C" w:rsidR="00A87B15" w:rsidRPr="00D15192" w:rsidRDefault="00A87B15" w:rsidP="00E865C7">
            <w:pPr>
              <w:pStyle w:val="Caption"/>
              <w:jc w:val="center"/>
            </w:pPr>
            <w:r w:rsidRPr="00D15192">
              <w:rPr>
                <w:noProof/>
                <w:lang w:eastAsia="lv-LV" w:bidi="ar-SA"/>
              </w:rPr>
              <w:drawing>
                <wp:anchor distT="0" distB="0" distL="114300" distR="114300" simplePos="0" relativeHeight="251662336" behindDoc="0" locked="0" layoutInCell="1" allowOverlap="1" wp14:anchorId="708F2AD9" wp14:editId="1090C4B2">
                  <wp:simplePos x="0" y="0"/>
                  <wp:positionH relativeFrom="column">
                    <wp:posOffset>944792</wp:posOffset>
                  </wp:positionH>
                  <wp:positionV relativeFrom="paragraph">
                    <wp:posOffset>0</wp:posOffset>
                  </wp:positionV>
                  <wp:extent cx="3838201" cy="2880000"/>
                  <wp:effectExtent l="0" t="0" r="0" b="0"/>
                  <wp:wrapTopAndBottom/>
                  <wp:docPr id="21" name="Picture 21" descr="Cena_kuudras karjeri ar bebru apmet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na_kuudras karjeri ar bebru apmetni"/>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838201" cy="2880000"/>
                          </a:xfrm>
                          <a:prstGeom prst="rect">
                            <a:avLst/>
                          </a:prstGeom>
                          <a:noFill/>
                          <a:ln>
                            <a:noFill/>
                          </a:ln>
                        </pic:spPr>
                      </pic:pic>
                    </a:graphicData>
                  </a:graphic>
                </wp:anchor>
              </w:drawing>
            </w:r>
            <w:r>
              <w:t xml:space="preserve">Attēls </w:t>
            </w:r>
            <w:r w:rsidR="005F6304">
              <w:fldChar w:fldCharType="begin"/>
            </w:r>
            <w:r w:rsidR="005F6304">
              <w:instrText xml:space="preserve"> SEQ Attēls \* ARABIC </w:instrText>
            </w:r>
            <w:r w:rsidR="005F6304">
              <w:fldChar w:fldCharType="separate"/>
            </w:r>
            <w:r w:rsidR="000D7302">
              <w:rPr>
                <w:noProof/>
              </w:rPr>
              <w:t>4</w:t>
            </w:r>
            <w:r w:rsidR="005F6304">
              <w:rPr>
                <w:noProof/>
              </w:rPr>
              <w:fldChar w:fldCharType="end"/>
            </w:r>
            <w:r>
              <w:t xml:space="preserve"> </w:t>
            </w:r>
            <w:r w:rsidRPr="00D15192">
              <w:t>Applūdušie vecie karjeri Cenas tīrelī un bebru darbība</w:t>
            </w:r>
            <w:r>
              <w:t>.</w:t>
            </w:r>
          </w:p>
        </w:tc>
      </w:tr>
    </w:tbl>
    <w:p w14:paraId="12888AFB" w14:textId="77777777" w:rsidR="00A87B15" w:rsidRPr="00D15192" w:rsidRDefault="00A87B15" w:rsidP="00A87B15">
      <w:pPr>
        <w:rPr>
          <w:lang w:eastAsia="x-none"/>
        </w:rPr>
      </w:pPr>
    </w:p>
    <w:p w14:paraId="1B486AB8" w14:textId="6F6ECB02" w:rsidR="00A87B15" w:rsidRPr="00D15192" w:rsidRDefault="007F7A2E" w:rsidP="00B21306">
      <w:pPr>
        <w:pStyle w:val="Heading3"/>
      </w:pPr>
      <w:bookmarkStart w:id="25" w:name="_Toc471696958"/>
      <w:r>
        <w:t xml:space="preserve">Esošais ūdens </w:t>
      </w:r>
      <w:r w:rsidR="00A87B15" w:rsidRPr="00D15192">
        <w:t>režīms</w:t>
      </w:r>
      <w:r>
        <w:t xml:space="preserve"> un aerācija</w:t>
      </w:r>
      <w:r w:rsidR="00A87B15" w:rsidRPr="00D15192">
        <w:t xml:space="preserve"> kūdrā un nosusināšanas sistēmas efektivitāte</w:t>
      </w:r>
      <w:bookmarkEnd w:id="25"/>
    </w:p>
    <w:p w14:paraId="6E4C8027" w14:textId="1D68EAC7" w:rsidR="00A87B15" w:rsidRPr="00D15192" w:rsidRDefault="00A87B15" w:rsidP="00A87B15">
      <w:r>
        <w:t>V</w:t>
      </w:r>
      <w:r w:rsidRPr="00D15192">
        <w:t xml:space="preserve">eicot rekultivācijas pasākumus </w:t>
      </w:r>
      <w:r>
        <w:t xml:space="preserve">izstrādātā kūdras atradnē, </w:t>
      </w:r>
      <w:r w:rsidRPr="00D15192">
        <w:t>ir svarīgi zināt</w:t>
      </w:r>
      <w:r w:rsidR="009468EF">
        <w:t>,</w:t>
      </w:r>
      <w:r w:rsidRPr="00D15192">
        <w:t xml:space="preserve"> kāds ir ūdens un gaisa režīms</w:t>
      </w:r>
      <w:r>
        <w:t xml:space="preserve"> kūdrā</w:t>
      </w:r>
      <w:r w:rsidRPr="00D15192">
        <w:t xml:space="preserve">. Tas ir svarīgs kritērijs gan </w:t>
      </w:r>
      <w:r>
        <w:t xml:space="preserve">izvēloties </w:t>
      </w:r>
      <w:r w:rsidRPr="00D15192">
        <w:t>renaturalizācij</w:t>
      </w:r>
      <w:r>
        <w:t>u</w:t>
      </w:r>
      <w:r w:rsidRPr="00D15192">
        <w:t xml:space="preserve">, gan citus rekultivācijas veidus, </w:t>
      </w:r>
      <w:r>
        <w:t>piemēram, vietas sagatavošanu izmantošanai lauksaimniecībā</w:t>
      </w:r>
      <w:r w:rsidRPr="00D15192">
        <w:t xml:space="preserve">. Pēc kūdras lauka izstrādes </w:t>
      </w:r>
      <w:r>
        <w:t>ūdens un gaisa režīmu kūdrā</w:t>
      </w:r>
      <w:r w:rsidRPr="00D15192">
        <w:t xml:space="preserve"> lielā mērā nosaka tas, kāda ir nosusināšanas sistēma un tās efektivitāte. Tas</w:t>
      </w:r>
      <w:r>
        <w:t>,</w:t>
      </w:r>
      <w:r w:rsidRPr="00D15192">
        <w:t xml:space="preserve"> vai nosusināšanas jeb meliorācijas sistēma pēc kūdras ieguves tiek slēgta, saglabāta vai pārveidota ir atkarīgs no paredzētā rekultivācijas veida. </w:t>
      </w:r>
      <w:r>
        <w:t xml:space="preserve">Izvēloties izstrādātā lauka </w:t>
      </w:r>
      <w:r>
        <w:lastRenderedPageBreak/>
        <w:t>rekultivācijas veidu</w:t>
      </w:r>
      <w:r w:rsidR="00E87A90">
        <w:t>,</w:t>
      </w:r>
      <w:r>
        <w:t xml:space="preserve"> jāizvērtē</w:t>
      </w:r>
      <w:r w:rsidR="009468EF">
        <w:t>,</w:t>
      </w:r>
      <w:r>
        <w:t xml:space="preserve"> vai vietai nav raksturīga periodiska vai sezonāla applūšana, ko</w:t>
      </w:r>
      <w:r w:rsidRPr="00D15192">
        <w:t xml:space="preserve"> var izraisīt gan sniega kušanas</w:t>
      </w:r>
      <w:r>
        <w:t xml:space="preserve"> un</w:t>
      </w:r>
      <w:r w:rsidRPr="00D15192">
        <w:t xml:space="preserve"> nokrišņu ūdeņi, </w:t>
      </w:r>
      <w:r>
        <w:t>gan</w:t>
      </w:r>
      <w:r w:rsidRPr="00D15192">
        <w:t xml:space="preserve"> lauka novietojum</w:t>
      </w:r>
      <w:r>
        <w:t>s, piemēram,</w:t>
      </w:r>
      <w:r w:rsidRPr="00D15192">
        <w:t xml:space="preserve"> upes vai ezera tuvumā</w:t>
      </w:r>
      <w:r>
        <w:t xml:space="preserve">, vai </w:t>
      </w:r>
      <w:r w:rsidRPr="00D15192">
        <w:t>kāda kalna pakājē.</w:t>
      </w:r>
      <w:r w:rsidR="00A302D9">
        <w:t xml:space="preserve"> </w:t>
      </w:r>
      <w:r w:rsidRPr="00D15192">
        <w:t>Periodiski vai sezonāli applūstošos laukos ir labvēlīgi apstākļi izstrādāta purva renaturalizācijai, jo kūdra ir mitra un ar laiku aizaug arī grāvji.</w:t>
      </w:r>
    </w:p>
    <w:p w14:paraId="07DD4B69" w14:textId="4168AFE2" w:rsidR="00A87B15" w:rsidRPr="00D15192" w:rsidRDefault="00A87B15" w:rsidP="00A87B15">
      <w:r w:rsidRPr="00D15192">
        <w:t xml:space="preserve">Ja </w:t>
      </w:r>
      <w:r>
        <w:t>kūdras izstrādes lauks</w:t>
      </w:r>
      <w:r w:rsidRPr="00D15192">
        <w:t xml:space="preserve"> bijis ilgstoši atstāts renaturalizācijai</w:t>
      </w:r>
      <w:r>
        <w:t xml:space="preserve"> un</w:t>
      </w:r>
      <w:r w:rsidRPr="00D15192">
        <w:t xml:space="preserve"> jau daļēji aizaudzis, tad, lai mazinātu transpirāciju un radītu mitrākus apstākļus, ir jāveic koku un krūmu izciršana. Arī tad, ja atstātajā kūdras laukā tiek plānots audzēt kādu kultūru, ir nepieciešama koku un krūmu izciršana, bet rūpīgi jānovērtē</w:t>
      </w:r>
      <w:r w:rsidR="009468EF">
        <w:t>,</w:t>
      </w:r>
      <w:r w:rsidRPr="00D15192">
        <w:t xml:space="preserve"> vai plānotajai kultūrai </w:t>
      </w:r>
      <w:r>
        <w:t>pacietīs</w:t>
      </w:r>
      <w:r w:rsidRPr="00D15192">
        <w:t xml:space="preserve"> lauk</w:t>
      </w:r>
      <w:r>
        <w:t>a</w:t>
      </w:r>
      <w:r w:rsidRPr="00D15192">
        <w:t xml:space="preserve"> applūšan</w:t>
      </w:r>
      <w:r>
        <w:t>u</w:t>
      </w:r>
      <w:r w:rsidRPr="00D15192">
        <w:t>.</w:t>
      </w:r>
    </w:p>
    <w:p w14:paraId="312E431F" w14:textId="5E9815D2" w:rsidR="00A87B15" w:rsidRPr="00D15192" w:rsidRDefault="00A87B15" w:rsidP="00A87B15">
      <w:r w:rsidRPr="00D15192">
        <w:t>Lauku applūšanas iemesli var būt dažādi</w:t>
      </w:r>
      <w:r>
        <w:t xml:space="preserve"> un </w:t>
      </w:r>
      <w:r w:rsidRPr="0070121C">
        <w:t>katra konkrētā situācija</w:t>
      </w:r>
      <w:r w:rsidRPr="004E1D5A">
        <w:t xml:space="preserve"> </w:t>
      </w:r>
      <w:r>
        <w:t>ir jāizvērtē</w:t>
      </w:r>
      <w:r w:rsidRPr="0070121C">
        <w:t xml:space="preserve">, ņemot vērā arī plānoto rekultivācijas veidu. </w:t>
      </w:r>
      <w:r w:rsidRPr="00D15192">
        <w:t xml:space="preserve">Viens no </w:t>
      </w:r>
      <w:r>
        <w:t>biežākajiem lauku applūšanas iemesliem</w:t>
      </w:r>
      <w:r w:rsidRPr="00D15192">
        <w:t xml:space="preserve"> ir aizsērējis grāvju tīkls. </w:t>
      </w:r>
      <w:r>
        <w:t>D</w:t>
      </w:r>
      <w:r w:rsidRPr="00D15192">
        <w:t>arbojošās meliorācijas s</w:t>
      </w:r>
      <w:r w:rsidR="009468EF">
        <w:t>istēmas, kas ierīkotas ar mērķi</w:t>
      </w:r>
      <w:r>
        <w:t xml:space="preserve"> </w:t>
      </w:r>
      <w:r w:rsidRPr="00D15192">
        <w:t xml:space="preserve">nosusināt, </w:t>
      </w:r>
      <w:r>
        <w:t>ir iespējams saglabāt,</w:t>
      </w:r>
      <w:r w:rsidRPr="00D15192">
        <w:t xml:space="preserve"> ja izstrādātajā laukā plānots stādīt mežu vai atsevišķas kok</w:t>
      </w:r>
      <w:r>
        <w:t>augu</w:t>
      </w:r>
      <w:r w:rsidRPr="00D15192">
        <w:t xml:space="preserve"> kultūras. </w:t>
      </w:r>
      <w:r>
        <w:t>A</w:t>
      </w:r>
      <w:r w:rsidRPr="00D15192">
        <w:t>tsevišķos gadījumos ir aktuāla sūkņu stacijas nepieciešamība, kas ļauj regulēt ūdens līmeni pakāpeniskas rekultivācijas vajadzībām, īpaši ogu kultūrām.</w:t>
      </w:r>
    </w:p>
    <w:p w14:paraId="01E500E2" w14:textId="4F863D03" w:rsidR="00A87B15" w:rsidRPr="00D15192" w:rsidRDefault="00A87B15" w:rsidP="00A87B15">
      <w:r w:rsidRPr="00D15192">
        <w:t>Novērtējot izstrādāto kūdras lauku piemērotību izvēlētajam rekultivācijas veidam, tai skaitā kādas konkrētas kultūras audzēšanai</w:t>
      </w:r>
      <w:r>
        <w:t>,</w:t>
      </w:r>
      <w:r w:rsidRPr="00D15192">
        <w:t xml:space="preserve"> ir jāpievērš uzmanība grāvju tīklam</w:t>
      </w:r>
      <w:r>
        <w:t xml:space="preserve">. </w:t>
      </w:r>
      <w:r w:rsidRPr="00D15192">
        <w:t xml:space="preserve">Tas it </w:t>
      </w:r>
      <w:r>
        <w:t>īpaši</w:t>
      </w:r>
      <w:r w:rsidRPr="00D15192">
        <w:t xml:space="preserve"> svarīgi, ja rekultivējamajam laukam blakus atrodas aktīv</w:t>
      </w:r>
      <w:r>
        <w:t>i</w:t>
      </w:r>
      <w:r w:rsidRPr="00D15192">
        <w:t xml:space="preserve"> kūdras ieguves lauki. </w:t>
      </w:r>
      <w:r>
        <w:t>Šajā</w:t>
      </w:r>
      <w:r w:rsidRPr="00D15192">
        <w:t xml:space="preserve"> gadījumā savācējgrāvji joprojām </w:t>
      </w:r>
      <w:r>
        <w:t xml:space="preserve">funkcionē </w:t>
      </w:r>
      <w:r w:rsidRPr="00D15192">
        <w:t xml:space="preserve">un ir jānovērtē to ietekme uz pēcizmantošanai paredzēto </w:t>
      </w:r>
      <w:r>
        <w:t xml:space="preserve">scenāriju </w:t>
      </w:r>
      <w:r w:rsidRPr="00D15192">
        <w:t>(</w:t>
      </w:r>
      <w:r>
        <w:t>A</w:t>
      </w:r>
      <w:r w:rsidRPr="00D15192">
        <w:t>tt</w:t>
      </w:r>
      <w:r w:rsidR="00F25A0C">
        <w:t>ēls</w:t>
      </w:r>
      <w:r>
        <w:t> 5</w:t>
      </w:r>
      <w:r w:rsidRPr="00D15192">
        <w:t>). Jāatzīmē, ka Latvijā ir ievērojama bebru populācija, kas var neprognozējami ietekmēt savācējgrāvju</w:t>
      </w:r>
      <w:r>
        <w:t xml:space="preserve"> funkcionēšanu</w:t>
      </w:r>
      <w:r w:rsidRPr="00D15192">
        <w:t>. Ja savācējgrāv</w:t>
      </w:r>
      <w:r>
        <w:t>j</w:t>
      </w:r>
      <w:r w:rsidRPr="00D15192">
        <w:t xml:space="preserve">i </w:t>
      </w:r>
      <w:r w:rsidRPr="00281D40">
        <w:t>aizsprosto</w:t>
      </w:r>
      <w:r>
        <w:t>ti</w:t>
      </w:r>
      <w:r w:rsidRPr="00281D40">
        <w:t xml:space="preserve"> </w:t>
      </w:r>
      <w:r w:rsidRPr="00D15192">
        <w:t xml:space="preserve">vietās, kur notiek renaturalizācijas procesi, tam </w:t>
      </w:r>
      <w:r>
        <w:t xml:space="preserve">var </w:t>
      </w:r>
      <w:r w:rsidRPr="00D15192">
        <w:t>bū</w:t>
      </w:r>
      <w:r>
        <w:t>t</w:t>
      </w:r>
      <w:r w:rsidRPr="00D15192">
        <w:t xml:space="preserve"> pozitīva ietekme, </w:t>
      </w:r>
      <w:r>
        <w:t>bet, ja</w:t>
      </w:r>
      <w:r w:rsidRPr="00D15192">
        <w:t xml:space="preserve"> izstrādātajā laukā </w:t>
      </w:r>
      <w:r>
        <w:t>veikta rekultivācija apmežojot</w:t>
      </w:r>
      <w:r w:rsidRPr="00D15192">
        <w:t xml:space="preserve">, </w:t>
      </w:r>
      <w:r>
        <w:t xml:space="preserve">aizsprosti var negatīvi ietekmēt un pat iznīcināt </w:t>
      </w:r>
      <w:r w:rsidR="00A302D9">
        <w:t>stādījumus.</w:t>
      </w:r>
    </w:p>
    <w:tbl>
      <w:tblPr>
        <w:tblW w:w="0" w:type="auto"/>
        <w:tblLook w:val="04A0" w:firstRow="1" w:lastRow="0" w:firstColumn="1" w:lastColumn="0" w:noHBand="0" w:noVBand="1"/>
      </w:tblPr>
      <w:tblGrid>
        <w:gridCol w:w="5661"/>
        <w:gridCol w:w="3314"/>
      </w:tblGrid>
      <w:tr w:rsidR="00A87B15" w:rsidRPr="00D15192" w14:paraId="7C2EA5FE" w14:textId="77777777" w:rsidTr="00A87B15">
        <w:tc>
          <w:tcPr>
            <w:tcW w:w="5858" w:type="dxa"/>
            <w:shd w:val="clear" w:color="auto" w:fill="auto"/>
          </w:tcPr>
          <w:p w14:paraId="495F849D" w14:textId="574AAC56" w:rsidR="00A87B15" w:rsidRPr="00D15192" w:rsidRDefault="00A87B15" w:rsidP="00A87B15">
            <w:pPr>
              <w:ind w:firstLine="0"/>
              <w:jc w:val="center"/>
            </w:pPr>
            <w:r w:rsidRPr="00D15192">
              <w:rPr>
                <w:noProof/>
                <w:lang w:eastAsia="lv-LV" w:bidi="ar-SA"/>
              </w:rPr>
              <w:drawing>
                <wp:inline distT="0" distB="0" distL="0" distR="0" wp14:anchorId="0FA207DF" wp14:editId="1A2ABB72">
                  <wp:extent cx="2400000" cy="1800000"/>
                  <wp:effectExtent l="0" t="0" r="635" b="0"/>
                  <wp:docPr id="17" name="Picture 17" descr="bebru apdzivots teritorijas robezgravis_C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bru apdzivots teritorijas robezgravis_Cena"/>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p>
        </w:tc>
        <w:tc>
          <w:tcPr>
            <w:tcW w:w="3428" w:type="dxa"/>
            <w:shd w:val="clear" w:color="auto" w:fill="auto"/>
          </w:tcPr>
          <w:p w14:paraId="706F62D0" w14:textId="13A1453F" w:rsidR="00A87B15" w:rsidRPr="00D15192" w:rsidRDefault="00A87B15" w:rsidP="00A302D9">
            <w:pPr>
              <w:ind w:firstLine="0"/>
              <w:jc w:val="left"/>
            </w:pPr>
            <w:r w:rsidRPr="00D15192">
              <w:rPr>
                <w:noProof/>
                <w:lang w:eastAsia="lv-LV" w:bidi="ar-SA"/>
              </w:rPr>
              <w:drawing>
                <wp:inline distT="0" distB="0" distL="0" distR="0" wp14:anchorId="5614A5BD" wp14:editId="24BF1C8C">
                  <wp:extent cx="1351632" cy="1800000"/>
                  <wp:effectExtent l="0" t="0" r="1270" b="0"/>
                  <wp:docPr id="14" name="Picture 14" descr="bebru cels_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bru cels_2s"/>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351632" cy="1800000"/>
                          </a:xfrm>
                          <a:prstGeom prst="rect">
                            <a:avLst/>
                          </a:prstGeom>
                          <a:noFill/>
                          <a:ln>
                            <a:noFill/>
                          </a:ln>
                        </pic:spPr>
                      </pic:pic>
                    </a:graphicData>
                  </a:graphic>
                </wp:inline>
              </w:drawing>
            </w:r>
          </w:p>
        </w:tc>
      </w:tr>
      <w:tr w:rsidR="00A87B15" w:rsidRPr="00D15192" w14:paraId="1B2F0612" w14:textId="77777777" w:rsidTr="00A87B15">
        <w:tc>
          <w:tcPr>
            <w:tcW w:w="9286" w:type="dxa"/>
            <w:gridSpan w:val="2"/>
            <w:shd w:val="clear" w:color="auto" w:fill="auto"/>
          </w:tcPr>
          <w:p w14:paraId="1100DE48" w14:textId="06EB4CA0" w:rsidR="00A87B15" w:rsidRDefault="00A87B15" w:rsidP="00A87B15">
            <w:pPr>
              <w:pStyle w:val="Caption"/>
            </w:pPr>
            <w:r>
              <w:t xml:space="preserve">Attēls </w:t>
            </w:r>
            <w:r w:rsidR="005F6304">
              <w:fldChar w:fldCharType="begin"/>
            </w:r>
            <w:r w:rsidR="005F6304">
              <w:instrText xml:space="preserve"> SEQ Attēls \* ARABIC </w:instrText>
            </w:r>
            <w:r w:rsidR="005F6304">
              <w:fldChar w:fldCharType="separate"/>
            </w:r>
            <w:r w:rsidR="000D7302">
              <w:rPr>
                <w:noProof/>
              </w:rPr>
              <w:t>5</w:t>
            </w:r>
            <w:r w:rsidR="005F6304">
              <w:rPr>
                <w:noProof/>
              </w:rPr>
              <w:fldChar w:fldCharType="end"/>
            </w:r>
            <w:r w:rsidR="00E865C7">
              <w:t xml:space="preserve"> </w:t>
            </w:r>
            <w:r w:rsidRPr="009E25B8">
              <w:t>Liecības par aktīvu bebru darbību Cenas tīrelī</w:t>
            </w:r>
            <w:r>
              <w:t>.</w:t>
            </w:r>
          </w:p>
          <w:p w14:paraId="24A2F8C9" w14:textId="77777777" w:rsidR="007E6037" w:rsidRPr="00D15192" w:rsidRDefault="007E6037" w:rsidP="00A87B15">
            <w:pPr>
              <w:pStyle w:val="Caption"/>
            </w:pPr>
          </w:p>
        </w:tc>
      </w:tr>
    </w:tbl>
    <w:p w14:paraId="45C3A55A" w14:textId="2F7E26B5" w:rsidR="00A87B15" w:rsidRPr="00D15192" w:rsidRDefault="00A87B15" w:rsidP="00B21306">
      <w:pPr>
        <w:pStyle w:val="Heading3"/>
      </w:pPr>
      <w:bookmarkStart w:id="26" w:name="_Toc471696959"/>
      <w:r w:rsidRPr="00D15192">
        <w:t>Purva pamatnes raksturojums un purva ģenēze</w:t>
      </w:r>
      <w:bookmarkEnd w:id="26"/>
    </w:p>
    <w:p w14:paraId="3093510B" w14:textId="76DC3E60" w:rsidR="00A87B15" w:rsidRDefault="00A87B15" w:rsidP="00A87B15">
      <w:r w:rsidRPr="00D15192">
        <w:t xml:space="preserve">Purvam, kas jau ir izgājis pilnu attīstības ciklu vai nobriedis, praktiski nav saiknes ar purva ieplakas pamatni. </w:t>
      </w:r>
      <w:r>
        <w:t>I</w:t>
      </w:r>
      <w:r w:rsidRPr="00D15192">
        <w:t xml:space="preserve">zstrādātos kūdras laukos, īpaši, ja atradne pilnībā izstrādāta, purva ieplakas pamatni veidojošo nogulumu un gruntsūdeņu īpašības var ietekmēt rekultivācijas procesus. </w:t>
      </w:r>
      <w:r w:rsidRPr="00155511">
        <w:t>Plānojot audzēt kultūras</w:t>
      </w:r>
      <w:r w:rsidR="009468EF">
        <w:t>,</w:t>
      </w:r>
      <w:r w:rsidRPr="00155511">
        <w:t xml:space="preserve"> ir jānoskaidro pamatnes raksturs, jo kūdras s</w:t>
      </w:r>
      <w:r w:rsidR="009468EF">
        <w:t xml:space="preserve">lāņa biezums </w:t>
      </w:r>
      <w:r w:rsidRPr="00155511">
        <w:t>(neskatoties uz to, ka lauka virsma ir līdzena) var ievērojami atšķirties pamatnes reljefa dēļ.</w:t>
      </w:r>
    </w:p>
    <w:p w14:paraId="1E98E80B" w14:textId="7A51E2C8" w:rsidR="00A87B15" w:rsidRDefault="00A87B15" w:rsidP="00A87B15">
      <w:r w:rsidRPr="00D15192">
        <w:t>Ja zem atlikušā kūdras slāņa ieguļ sapropelis, tad purvs ir veidojies</w:t>
      </w:r>
      <w:r w:rsidR="009468EF">
        <w:t>,</w:t>
      </w:r>
      <w:r w:rsidRPr="00D15192">
        <w:t xml:space="preserve"> aizaugot ūdenstilpei, visbiežāk seklam ezeram vai kādam tā līcim. Kā piemēru var minēt </w:t>
      </w:r>
      <w:r w:rsidRPr="00D15192">
        <w:lastRenderedPageBreak/>
        <w:t>Lubāna ezeram piegulošos purvus (Bērzpils, Lielais, Salas u.c.), kas holocēna sākumā</w:t>
      </w:r>
      <w:r>
        <w:t xml:space="preserve"> (</w:t>
      </w:r>
      <w:r w:rsidRPr="00D15192">
        <w:t>pirms 10</w:t>
      </w:r>
      <w:r>
        <w:t> </w:t>
      </w:r>
      <w:r w:rsidRPr="00D15192">
        <w:t>tūkstošiem gadu</w:t>
      </w:r>
      <w:r>
        <w:t>)</w:t>
      </w:r>
      <w:r w:rsidRPr="00D15192">
        <w:t xml:space="preserve"> bija Lubāna līči, kas pirms 5000</w:t>
      </w:r>
      <w:r>
        <w:t> </w:t>
      </w:r>
      <w:r w:rsidRPr="00D15192">
        <w:t>gadiem pakāpeniski sāka aizaugt. Pēc aptuveniem aprēķiniem, aizaugot ūdenstilpēm ir veidojusies apmēram 1/3</w:t>
      </w:r>
      <w:r>
        <w:t> </w:t>
      </w:r>
      <w:r w:rsidRPr="00D15192">
        <w:t xml:space="preserve">daļa visu Latvijas purvu. </w:t>
      </w:r>
    </w:p>
    <w:p w14:paraId="6B0AA7B0" w14:textId="77777777" w:rsidR="00A87B15" w:rsidRPr="00D15192" w:rsidRDefault="00A87B15" w:rsidP="00A87B15">
      <w:r>
        <w:t>J</w:t>
      </w:r>
      <w:r w:rsidRPr="00D15192">
        <w:t xml:space="preserve">a kūdras lauks ir daļa no purva, kas ir veidojies aizaugot ūdenstilpei, ir sagaidāms, ka rekultivējamajā platībā pieplūdīs ar minerālvielām bagāti gruntsūdeņi, un teritorija būs piemērotāka zāļu tipa purva veģetācijas attīstībai vai dažādu kultūru audzēšanai. </w:t>
      </w:r>
      <w:r>
        <w:t xml:space="preserve">Atstājot šādas platības </w:t>
      </w:r>
      <w:r w:rsidRPr="00D15192">
        <w:t xml:space="preserve">renaturalizācijai un sagaidot, ka </w:t>
      </w:r>
      <w:r>
        <w:t xml:space="preserve">tajās </w:t>
      </w:r>
      <w:r w:rsidRPr="00D15192">
        <w:t>augs sfagni un citi augstā tipa purva augi, tas nenotiek sekmīgi, jo vide nav pietiekoši skāba (pH &gt;4).</w:t>
      </w:r>
    </w:p>
    <w:p w14:paraId="12D005E6" w14:textId="5D03982D" w:rsidR="00A87B15" w:rsidRPr="00D15192" w:rsidRDefault="00A87B15" w:rsidP="00A87B15">
      <w:r w:rsidRPr="00D15192">
        <w:t xml:space="preserve">Purva ieplaku bieži vien veido minerogēnie nogulumi </w:t>
      </w:r>
      <w:r>
        <w:t>–</w:t>
      </w:r>
      <w:r w:rsidRPr="00D15192">
        <w:t xml:space="preserve"> smilts, aleirīti, māli, mālaina vai smilšaina morēna. To izplatība visā teritorijā var atšķirties gan pēc purva ieplakas lieluma, gan arī pēc tā, kur purvs atrodas. Augstienēs purvi bieži vien izveidojušies starppauguru ieplakās, kuru virsējo slāni veido ledāja nogulumi </w:t>
      </w:r>
      <w:r>
        <w:t>–</w:t>
      </w:r>
      <w:r w:rsidRPr="00D15192">
        <w:t xml:space="preserve"> mālaina vai smilšaina nešķirota morēna. Purviem, kas attīstījušies ledāja darbības rezultātā veidotās ieplakās</w:t>
      </w:r>
      <w:r w:rsidR="00E87A90">
        <w:t>,</w:t>
      </w:r>
      <w:r w:rsidRPr="00D15192">
        <w:t xml:space="preserve"> ir ļoti nelīdzenas pamatnes. Purvu ieplakās jūras tuvumā visbiežāk dominē smalka smilts vai aleirīts, kas uzkrājušies dažādu Baltijas jūras </w:t>
      </w:r>
      <w:r w:rsidRPr="000A1137">
        <w:t>basein</w:t>
      </w:r>
      <w:r>
        <w:t>a</w:t>
      </w:r>
      <w:r w:rsidRPr="00D15192">
        <w:t xml:space="preserve"> attīstības stadiju apstāk</w:t>
      </w:r>
      <w:r w:rsidR="00C06BEC">
        <w:t>ļos vai eolo procesu rezultātā, p</w:t>
      </w:r>
      <w:r w:rsidRPr="00D15192">
        <w:t>iemēram, Cenas tīreļa ieplaka ir veidojusies Baltijas ledus ezera akumulācijas līdzenumā, kur</w:t>
      </w:r>
      <w:r w:rsidR="00C06BEC">
        <w:t>,</w:t>
      </w:r>
      <w:r w:rsidRPr="00D15192">
        <w:t xml:space="preserve"> mainoties ezera līmenim, veidojās piekrastes sēkļi un vaļņi, bet</w:t>
      </w:r>
      <w:r w:rsidR="00C06BEC">
        <w:t>,</w:t>
      </w:r>
      <w:r w:rsidRPr="00D15192">
        <w:t xml:space="preserve"> ūdens līmenim pazeminoties intensīvas vēja darbības rezultātā, teritorijās, kurās nebija izveidojusies stabila veģetācijas sega, veidojās kāpas. Tas noteica to, ka gan Cenas tīreļa, gan Medema purva pamatne ir nelīdzena. Līdzīgi tas ir lielākajai daļai purvu un, iespējams tikai pavisam nelieliem purviem pamatne varētu būt nosacīti līdzena.</w:t>
      </w:r>
    </w:p>
    <w:p w14:paraId="473A6D3C" w14:textId="77777777" w:rsidR="007E6037" w:rsidRDefault="00A87B15" w:rsidP="00A87B15">
      <w:r w:rsidRPr="00D15192">
        <w:t>Mālainie pamatnes nogulumi ir vāji caurlaidīgi un veicina ūdens uzkrāšanos un pārmitru apstākļu veidošanos, veicinot apstākļus, kas ir līdzīgāki tiem, kādi tie bija purva veidošanās sākumā, nevis pi</w:t>
      </w:r>
      <w:r w:rsidR="00EC6DD0">
        <w:t>rms kūdras ieguves uzsākšanas.</w:t>
      </w:r>
    </w:p>
    <w:p w14:paraId="23060F01" w14:textId="77777777" w:rsidR="00A87B15" w:rsidRPr="00D15192" w:rsidRDefault="00A87B15" w:rsidP="00B21306">
      <w:pPr>
        <w:pStyle w:val="Heading3"/>
      </w:pPr>
      <w:bookmarkStart w:id="27" w:name="_Toc471696960"/>
      <w:r w:rsidRPr="00D15192">
        <w:t>Izstrādātās kūdras atradnes purva attīstības vēsture</w:t>
      </w:r>
      <w:bookmarkEnd w:id="27"/>
      <w:r w:rsidRPr="00D15192">
        <w:t xml:space="preserve"> </w:t>
      </w:r>
    </w:p>
    <w:p w14:paraId="01474141" w14:textId="77777777" w:rsidR="00A87B15" w:rsidRPr="00D15192" w:rsidRDefault="00A87B15" w:rsidP="00A87B15">
      <w:r w:rsidRPr="00D15192">
        <w:t xml:space="preserve">Latvijas purviem raksturīgie ģenēzes tipi ir </w:t>
      </w:r>
      <w:r>
        <w:t>–</w:t>
      </w:r>
      <w:r w:rsidRPr="00D15192">
        <w:t xml:space="preserve"> aizaugot ūdenstilpei vai pārpurvojoties minerālgruntij. T</w:t>
      </w:r>
      <w:r>
        <w:t>omēr</w:t>
      </w:r>
      <w:r w:rsidRPr="00D15192">
        <w:t xml:space="preserve"> katrs purvs ir unikāls un to attīstību un kūdras uzkrāšanās intensitāti ietekmē daudzi faktori. </w:t>
      </w:r>
      <w:r w:rsidRPr="00D15192">
        <w:rPr>
          <w:iCs/>
        </w:rPr>
        <w:t>Purvu nogulumu botāniskā sastāva un sadalīšanās pakāpes, kā arī sporu un putekšņu pētījumu rezultāti liecina par temperatūras un ūdens režīma svārstībām purvu attīstības gaitā. Purva hidroloģiskā režīma izmaiņas nosaka kūdru veidojošo augu augšanas apstākļus, kas savukārt ietekmē kūdras uzkrāšanās intensitāti. Jaunākie pētījumi un aprēķinu rezultāti ļauj secināt</w:t>
      </w:r>
      <w:r w:rsidRPr="00D15192">
        <w:t>, ka visintensīvākā kūdras uzkrāšanās lielākajā daļā purvu ir notikusi pēdējo 2500</w:t>
      </w:r>
      <w:r>
        <w:t> </w:t>
      </w:r>
      <w:r w:rsidRPr="00D15192">
        <w:t xml:space="preserve">gadu laikā. Tomēr tas nav raksturīgi visiem purviem. </w:t>
      </w:r>
    </w:p>
    <w:p w14:paraId="259F16DC" w14:textId="77777777" w:rsidR="00A87B15" w:rsidRPr="00D15192" w:rsidRDefault="00A87B15" w:rsidP="00A87B15">
      <w:r>
        <w:t>P</w:t>
      </w:r>
      <w:r w:rsidRPr="00D15192">
        <w:t>urvu attīstībā un kūdras uzkrāšanās raksturā iezīmējas atšķirības, ko</w:t>
      </w:r>
      <w:r>
        <w:t xml:space="preserve"> </w:t>
      </w:r>
      <w:r w:rsidRPr="00D15192">
        <w:t xml:space="preserve">nosaka vietas ģeoloģiskie un ģeogrāfiskie apstākļi </w:t>
      </w:r>
      <w:r>
        <w:t>–</w:t>
      </w:r>
      <w:r w:rsidRPr="00D15192">
        <w:t xml:space="preserve"> atrašanās vieta, vecums, platības lielums, veidošanās apstākļi, vides izmaiņas attīstības gaitā un daudzi citi apstākļi. </w:t>
      </w:r>
    </w:p>
    <w:p w14:paraId="633CAAE5" w14:textId="77777777" w:rsidR="00A87B15" w:rsidRPr="00D15192" w:rsidRDefault="00A87B15" w:rsidP="00A87B15">
      <w:r w:rsidRPr="00D15192">
        <w:t xml:space="preserve">Purva attīstības dinamika ir mainīga vai statiska atkarībā no purvu tipa vai attīstības cikla stadijas, kā arī lokālajiem apstākļiem. </w:t>
      </w:r>
    </w:p>
    <w:p w14:paraId="297508A5" w14:textId="77777777" w:rsidR="00A87B15" w:rsidRPr="00D15192" w:rsidRDefault="00A87B15" w:rsidP="00A87B15">
      <w:r w:rsidRPr="00D15192">
        <w:t>Zemā tipa jeb zāļu purviem, kūdras uzkrāšanās ātrums ir lielāks tieši purva veidošanās sākumā, kad tas var sasniegt 0,9 - 0,7 mm gadā, bet pēdējos 200-300</w:t>
      </w:r>
      <w:r>
        <w:t> </w:t>
      </w:r>
      <w:r w:rsidRPr="00D15192">
        <w:t xml:space="preserve">gados samazināties līdz 0,3 - 0,4 mm gadā. </w:t>
      </w:r>
    </w:p>
    <w:p w14:paraId="72F38CED" w14:textId="3000D682" w:rsidR="00A87B15" w:rsidRDefault="00A87B15" w:rsidP="00A87B15">
      <w:r w:rsidRPr="00D15192">
        <w:t>Lielākā daļa augsto purvu ir sākuši veidoties kā zemā tipa purvi, bet</w:t>
      </w:r>
      <w:r w:rsidR="00C06BEC">
        <w:t>,</w:t>
      </w:r>
      <w:r w:rsidRPr="00D15192">
        <w:t xml:space="preserve"> mainoties kūdru veidojošo augu barošanās apstākļiem un purva hidroloģiskajam režīmam, tie turpinājuši attīstīties par augstajiem jeb sūnu purviem. Šo purvu nogulumu vecuma–</w:t>
      </w:r>
      <w:r w:rsidRPr="00D15192">
        <w:lastRenderedPageBreak/>
        <w:t>dziļuma modeļa līknes liecina par kūdras uzkrāšanās intensitātes palielināšanos pēdējos tūkstošos gadu. Vecākiem augstā tipa purviem kūdras uzkrāšanās intensitāte var palielināties no 1-2</w:t>
      </w:r>
      <w:r>
        <w:t> </w:t>
      </w:r>
      <w:r w:rsidRPr="00D15192">
        <w:t>mm/gadā</w:t>
      </w:r>
      <w:r w:rsidR="00C06BEC">
        <w:t>,</w:t>
      </w:r>
      <w:r w:rsidRPr="00D15192">
        <w:t xml:space="preserve"> tikko pārejot no zemā tipa purva uz augsto, līdz pat 4-6</w:t>
      </w:r>
      <w:r>
        <w:t> </w:t>
      </w:r>
      <w:r w:rsidRPr="00D15192">
        <w:t>mm/gadā augstā tipa vāji sadalījušās kūdras uzkrāšanās laikā. Tādejādi jāatzīmē, ka kūdras uzkrāšanās dinamikas intensitāte ir atšķirīga dažāda tipa purviem pat nelielā attālumā. Piemēram, Eipuru un Szelves purvs atrodas tikai 6</w:t>
      </w:r>
      <w:r>
        <w:t> </w:t>
      </w:r>
      <w:r w:rsidRPr="00D15192">
        <w:t>km attālumā, bet būtiski atšķiras gan pēc vecuma, gan kūdras sastāva, kas liecina par to, ka purvu attīstību vairāk ietekmē tieši lokāli</w:t>
      </w:r>
      <w:r>
        <w:t>-</w:t>
      </w:r>
      <w:r w:rsidRPr="00D15192">
        <w:t xml:space="preserve"> ģeoloģiskie un hidroģeoloģiskie apstākļi. </w:t>
      </w:r>
      <w:r>
        <w:t>K</w:t>
      </w:r>
      <w:r w:rsidRPr="00D15192">
        <w:t xml:space="preserve">aut arī purvu attīstībā ir kopējas tendences, katrs purvs (attiecīgi - arī izstrādātais kūdras lauks) ir unikāls un </w:t>
      </w:r>
      <w:r>
        <w:t xml:space="preserve">pirms </w:t>
      </w:r>
      <w:r w:rsidRPr="00D15192">
        <w:t xml:space="preserve">jebkuru </w:t>
      </w:r>
      <w:r>
        <w:t xml:space="preserve">rekultivācijas </w:t>
      </w:r>
      <w:r w:rsidRPr="00D15192">
        <w:t>pasākumu veikšana</w:t>
      </w:r>
      <w:r>
        <w:t>s</w:t>
      </w:r>
      <w:r w:rsidRPr="00D15192">
        <w:t xml:space="preserve"> ir nepieciešama detalizēta vietas izpēte. </w:t>
      </w:r>
    </w:p>
    <w:p w14:paraId="04725A89" w14:textId="77777777" w:rsidR="00A87B15" w:rsidRPr="00D15192" w:rsidRDefault="00A87B15" w:rsidP="00B21306">
      <w:pPr>
        <w:pStyle w:val="Heading3"/>
      </w:pPr>
      <w:bookmarkStart w:id="28" w:name="_Toc471696961"/>
      <w:r w:rsidRPr="00D15192">
        <w:t>Kūdras tipi</w:t>
      </w:r>
      <w:bookmarkEnd w:id="28"/>
    </w:p>
    <w:p w14:paraId="3207E5C1" w14:textId="39C4D3DA" w:rsidR="00A87B15" w:rsidRPr="00D15192" w:rsidRDefault="00A87B15" w:rsidP="00A87B15">
      <w:r w:rsidRPr="00D15192">
        <w:t>Kūdru veido augi, kas rudenī atmirst un pēc tam atkarībā no mitruma apstākļiem</w:t>
      </w:r>
      <w:r>
        <w:t xml:space="preserve"> sadalās</w:t>
      </w:r>
      <w:r w:rsidRPr="00D15192">
        <w:t xml:space="preserve"> un veido kūdru. Kūdras tipi tiek </w:t>
      </w:r>
      <w:r>
        <w:t>iedalīti</w:t>
      </w:r>
      <w:r w:rsidRPr="00D15192">
        <w:t xml:space="preserve"> pēc to veidojošo augu barošanās tipa. Līdzīgi kā purvus iedala zemajā jeb zāļu purvā, pārejas jeb jauktajā purvā un augstajā jeb sūnu purvā, arī kūdru iedala zemajā, pārejas un augst</w:t>
      </w:r>
      <w:r>
        <w:t>ā</w:t>
      </w:r>
      <w:r w:rsidRPr="00D15192">
        <w:t xml:space="preserve"> tip</w:t>
      </w:r>
      <w:r>
        <w:t>a kūdrā</w:t>
      </w:r>
      <w:r w:rsidRPr="00D15192">
        <w:t xml:space="preserve">. </w:t>
      </w:r>
    </w:p>
    <w:p w14:paraId="7405E87D" w14:textId="4F0016E7" w:rsidR="00A87B15" w:rsidRDefault="00A87B15" w:rsidP="00A87B15">
      <w:r w:rsidRPr="00D15192">
        <w:t>Zemā tipa kūdras slāņi sākotnēji veidojas mitrās ieplakās un upju ielejās, kur pieplūst grunts vai virsūdeņi. Daļa zemo purvu izveidojas</w:t>
      </w:r>
      <w:r w:rsidR="00C06BEC">
        <w:t>,</w:t>
      </w:r>
      <w:r w:rsidRPr="00D15192">
        <w:t xml:space="preserve"> aizaugot ūdenstilpēm. Galvenie kūdras veidotāji ir zālaugi </w:t>
      </w:r>
      <w:r>
        <w:t>–</w:t>
      </w:r>
      <w:r w:rsidRPr="00D15192">
        <w:t xml:space="preserve"> grīšļi, doņi, spilves, ciņuzāles, niedres un šeihcērijas, kā arī zaļās hipnu sūnas, purva bērzi un melnalkšņi. Šo augu augšanas vide ir bagāta ar minerālām barības vielām (eitrofa). Zemā tipa jeb zāļu kūdrai raksturīga tumša krāsa, tuvu neitrāla vides reakcija (pH</w:t>
      </w:r>
      <w:r>
        <w:t> </w:t>
      </w:r>
      <w:r w:rsidRPr="00D15192">
        <w:t>5,5-7) un labi sadalījusies galvenā masa (</w:t>
      </w:r>
      <w:r>
        <w:t>A</w:t>
      </w:r>
      <w:r w:rsidRPr="00D15192">
        <w:t>tt</w:t>
      </w:r>
      <w:r w:rsidR="00494D34">
        <w:t>ēls</w:t>
      </w:r>
      <w:r>
        <w:t> 6</w:t>
      </w:r>
      <w:r w:rsidRPr="00D15192">
        <w:t xml:space="preserve">). </w:t>
      </w:r>
    </w:p>
    <w:p w14:paraId="21B4F946" w14:textId="77777777" w:rsidR="00A87B15" w:rsidRPr="00D15192" w:rsidRDefault="00A87B15" w:rsidP="00A87B15"/>
    <w:p w14:paraId="36CBC1A1" w14:textId="0B6E237D" w:rsidR="00A87B15" w:rsidRPr="00D15192" w:rsidRDefault="00A87B15" w:rsidP="00A87B15">
      <w:pPr>
        <w:ind w:firstLine="0"/>
        <w:rPr>
          <w:rFonts w:ascii="Times New Roman" w:hAnsi="Times New Roman" w:cs="Times New Roman"/>
        </w:rPr>
      </w:pPr>
      <w:r w:rsidRPr="00D15192">
        <w:rPr>
          <w:noProof/>
          <w:lang w:eastAsia="lv-LV" w:bidi="ar-SA"/>
        </w:rPr>
        <w:drawing>
          <wp:inline distT="0" distB="0" distL="0" distR="0" wp14:anchorId="7127388C" wp14:editId="346B176B">
            <wp:extent cx="5481320" cy="1141730"/>
            <wp:effectExtent l="0" t="0" r="5080" b="1270"/>
            <wp:docPr id="13" name="Picture 13" descr="robez starp kud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bez starp kudram"/>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81320" cy="1141730"/>
                    </a:xfrm>
                    <a:prstGeom prst="rect">
                      <a:avLst/>
                    </a:prstGeom>
                    <a:noFill/>
                    <a:ln>
                      <a:noFill/>
                    </a:ln>
                  </pic:spPr>
                </pic:pic>
              </a:graphicData>
            </a:graphic>
          </wp:inline>
        </w:drawing>
      </w:r>
    </w:p>
    <w:tbl>
      <w:tblPr>
        <w:tblW w:w="0" w:type="auto"/>
        <w:tblLook w:val="04A0" w:firstRow="1" w:lastRow="0" w:firstColumn="1" w:lastColumn="0" w:noHBand="0" w:noVBand="1"/>
      </w:tblPr>
      <w:tblGrid>
        <w:gridCol w:w="8975"/>
      </w:tblGrid>
      <w:tr w:rsidR="00A87B15" w:rsidRPr="00D15192" w14:paraId="67132393" w14:textId="77777777" w:rsidTr="00A87B15">
        <w:tc>
          <w:tcPr>
            <w:tcW w:w="9286" w:type="dxa"/>
            <w:shd w:val="clear" w:color="auto" w:fill="auto"/>
          </w:tcPr>
          <w:p w14:paraId="41D0171A" w14:textId="272BDBFF" w:rsidR="00A87B15" w:rsidRPr="00D15192" w:rsidRDefault="00A87B15" w:rsidP="00E865C7">
            <w:pPr>
              <w:pStyle w:val="Caption"/>
            </w:pPr>
            <w:r>
              <w:t xml:space="preserve">Attēls </w:t>
            </w:r>
            <w:r w:rsidR="005F6304">
              <w:fldChar w:fldCharType="begin"/>
            </w:r>
            <w:r w:rsidR="005F6304">
              <w:instrText xml:space="preserve"> SEQ Attēls \* ARABIC </w:instrText>
            </w:r>
            <w:r w:rsidR="005F6304">
              <w:fldChar w:fldCharType="separate"/>
            </w:r>
            <w:r w:rsidR="000D7302">
              <w:rPr>
                <w:noProof/>
              </w:rPr>
              <w:t>6</w:t>
            </w:r>
            <w:r w:rsidR="005F6304">
              <w:rPr>
                <w:noProof/>
              </w:rPr>
              <w:fldChar w:fldCharType="end"/>
            </w:r>
            <w:r>
              <w:t xml:space="preserve"> </w:t>
            </w:r>
            <w:r w:rsidRPr="00546D84">
              <w:t>Zemā tipa (tumšā kūdra) kūdras slāņa robeža ar augstā tipa kūdru (gaišās)</w:t>
            </w:r>
            <w:r>
              <w:t xml:space="preserve"> </w:t>
            </w:r>
            <w:r w:rsidRPr="00546D84">
              <w:t>kūdras slāni.</w:t>
            </w:r>
          </w:p>
        </w:tc>
      </w:tr>
    </w:tbl>
    <w:p w14:paraId="6448A427" w14:textId="77777777" w:rsidR="00A87B15" w:rsidRDefault="00A87B15" w:rsidP="00A87B15">
      <w:pPr>
        <w:pStyle w:val="Caption"/>
        <w:rPr>
          <w:bCs/>
          <w:i w:val="0"/>
          <w:szCs w:val="22"/>
        </w:rPr>
      </w:pPr>
    </w:p>
    <w:p w14:paraId="51CE5FA2" w14:textId="77777777" w:rsidR="00A87B15" w:rsidRPr="00D15192" w:rsidRDefault="00A87B15" w:rsidP="00A87B15">
      <w:r w:rsidRPr="00D15192">
        <w:t>Pārejas tipa kūdra sāk uzkrāties, kad to veidojošie augi daļēji sāk saņemt barības vielas no atmosfēras nokrišņiem. Parādās sfagnu sūnas, dzērvenes un spilves.</w:t>
      </w:r>
    </w:p>
    <w:p w14:paraId="7537A02B" w14:textId="77777777" w:rsidR="00A87B15" w:rsidRPr="00D15192" w:rsidRDefault="00A87B15" w:rsidP="00A87B15">
      <w:r w:rsidRPr="00D15192">
        <w:t xml:space="preserve">Pārejas purviem raksturīga samērā vāja minerālā barošanās, liels apūdeņojums un mezotrofa vide. Pēc </w:t>
      </w:r>
      <w:r>
        <w:t>botāniskā</w:t>
      </w:r>
      <w:r w:rsidRPr="00D15192">
        <w:t xml:space="preserve"> sastāva kūdru veido mazāk prasīgie zemo purvu un prasīgākie augsto purvu augi: grīšļi, sfagnu un hipnu</w:t>
      </w:r>
      <w:r>
        <w:t xml:space="preserve"> </w:t>
      </w:r>
      <w:r w:rsidRPr="00D15192">
        <w:t>(zaļās) sūnas, zilenes, andromēdas, priedes un bērzi. Pārejas tipa kūdras reakcija ir vāji skāba l</w:t>
      </w:r>
      <w:r>
        <w:t>ī</w:t>
      </w:r>
      <w:r w:rsidRPr="00D15192">
        <w:t>dz neitrāla (pH</w:t>
      </w:r>
      <w:r>
        <w:t> </w:t>
      </w:r>
      <w:r w:rsidRPr="00D15192">
        <w:t xml:space="preserve">4,5-5,5). Palielinoties zemā zāļu purva kūdras slāņa biezumam, samazinās minerālvielām bagāto ūdeņu ietekme un augu barības vielu daudzums. Pārejas purva virsa parasti ir līdzena. Pārejas tipa kūdra ir sastopama gandrīz katra purva kūdras slāņu griezumā, tomēr tās intervāls parasti ir neliels, reti kad sasniedzot 1 m biezumu (visbiežāk 0,3-0,5 m). </w:t>
      </w:r>
    </w:p>
    <w:p w14:paraId="7208750C" w14:textId="32FC2CFD" w:rsidR="00A87B15" w:rsidRDefault="00A87B15" w:rsidP="00A87B15">
      <w:r w:rsidRPr="00D15192">
        <w:lastRenderedPageBreak/>
        <w:t>Augstā tipa kūdra veidojas vājas minerālās barošanās (oligotrofos) apstākļos, galvenokārt lēzeno zemieņu ūdensšķirtņu rajonos, kur galvenie kūdras veidotāji ir sfagnu jeb baltās sūnas, kam raksturīga barošanās no nokrišņiem. Mitrā klimatā sfagni aug ļoti ātri, it īpaši purvu centrālajā, visvairāk apūdeņotajā daļā. Purvu centrālā daļa izveidojas augstāka par nomalēm, no kurām daļa ūdens aiztek</w:t>
      </w:r>
      <w:r>
        <w:t>,</w:t>
      </w:r>
      <w:r w:rsidRPr="00D15192">
        <w:t xml:space="preserve"> un purviem veidojas izliekta, kupolveida forma. Galvenie kūdru veidojošie augi ir sfagnu u.c. sūnas, dzegužlini, spilves, virši, zilenes, vaivariņi un dzērvenes, kā arī priedes un bērzi. Augsto purvu kūdrai raksturīga skāba reakcija (pH</w:t>
      </w:r>
      <w:r>
        <w:t> </w:t>
      </w:r>
      <w:r w:rsidRPr="00D15192">
        <w:t>3,0-4,5), gaiši brūna krāsa un maza sadalīšanās pakāpe (&lt;25</w:t>
      </w:r>
      <w:r>
        <w:t> </w:t>
      </w:r>
      <w:r w:rsidRPr="00D15192">
        <w:t>%) (</w:t>
      </w:r>
      <w:r>
        <w:t>A</w:t>
      </w:r>
      <w:r w:rsidRPr="00D15192">
        <w:t>tt</w:t>
      </w:r>
      <w:r w:rsidR="00494D34">
        <w:t>ēls</w:t>
      </w:r>
      <w:r>
        <w:t> 7</w:t>
      </w:r>
      <w:r w:rsidRPr="00D15192">
        <w:t xml:space="preserve">). </w:t>
      </w:r>
    </w:p>
    <w:p w14:paraId="497F4F0F" w14:textId="77777777" w:rsidR="00A87B15" w:rsidRPr="00D15192" w:rsidRDefault="00A87B15" w:rsidP="00A87B15">
      <w:pPr>
        <w:ind w:firstLine="0"/>
      </w:pPr>
    </w:p>
    <w:p w14:paraId="3408DC79" w14:textId="75A59328" w:rsidR="00A87B15" w:rsidRDefault="00A87B15" w:rsidP="00A87B15">
      <w:pPr>
        <w:pStyle w:val="Caption"/>
        <w:ind w:firstLine="0"/>
        <w:rPr>
          <w:noProof/>
          <w:lang w:eastAsia="lv-LV"/>
        </w:rPr>
      </w:pPr>
      <w:r w:rsidRPr="00D15192">
        <w:rPr>
          <w:noProof/>
          <w:lang w:eastAsia="lv-LV" w:bidi="ar-SA"/>
        </w:rPr>
        <w:drawing>
          <wp:inline distT="0" distB="0" distL="0" distR="0" wp14:anchorId="08B13A7D" wp14:editId="6FC863B2">
            <wp:extent cx="5486400" cy="1358265"/>
            <wp:effectExtent l="0" t="0" r="0" b="0"/>
            <wp:docPr id="12" name="Picture 12" descr="vaji sadf sfag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ji sadf sfagnu"/>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486400" cy="1358265"/>
                    </a:xfrm>
                    <a:prstGeom prst="rect">
                      <a:avLst/>
                    </a:prstGeom>
                    <a:noFill/>
                    <a:ln>
                      <a:noFill/>
                    </a:ln>
                  </pic:spPr>
                </pic:pic>
              </a:graphicData>
            </a:graphic>
          </wp:inline>
        </w:drawing>
      </w:r>
    </w:p>
    <w:p w14:paraId="52FEE89F" w14:textId="16E8B9F6" w:rsidR="00A87B15" w:rsidRDefault="00A87B15" w:rsidP="00A87B15">
      <w:pPr>
        <w:pStyle w:val="Caption"/>
      </w:pPr>
      <w:r>
        <w:t xml:space="preserve">Attēls </w:t>
      </w:r>
      <w:r w:rsidR="005F6304">
        <w:fldChar w:fldCharType="begin"/>
      </w:r>
      <w:r w:rsidR="005F6304">
        <w:instrText xml:space="preserve"> SEQ Attēls \* ARABIC </w:instrText>
      </w:r>
      <w:r w:rsidR="005F6304">
        <w:fldChar w:fldCharType="separate"/>
      </w:r>
      <w:r w:rsidR="000D7302">
        <w:rPr>
          <w:noProof/>
        </w:rPr>
        <w:t>7</w:t>
      </w:r>
      <w:r w:rsidR="005F6304">
        <w:rPr>
          <w:noProof/>
        </w:rPr>
        <w:fldChar w:fldCharType="end"/>
      </w:r>
      <w:r w:rsidRPr="00107737">
        <w:t xml:space="preserve"> </w:t>
      </w:r>
      <w:r w:rsidRPr="00F52060">
        <w:t>Maz sadalījusies augstā tipa sfagnu kūdra.</w:t>
      </w:r>
    </w:p>
    <w:p w14:paraId="5B54B4D7" w14:textId="77777777" w:rsidR="00A87B15" w:rsidRPr="00D15192" w:rsidRDefault="00A87B15" w:rsidP="00B21306">
      <w:pPr>
        <w:pStyle w:val="Heading3"/>
      </w:pPr>
      <w:bookmarkStart w:id="29" w:name="_Toc471696962"/>
      <w:r w:rsidRPr="00D15192">
        <w:t>Celmainība</w:t>
      </w:r>
      <w:bookmarkEnd w:id="29"/>
    </w:p>
    <w:p w14:paraId="4DB96EC4" w14:textId="2A16C8F0" w:rsidR="00E87A90" w:rsidRPr="00D15192" w:rsidRDefault="00A302D9" w:rsidP="00E87A90">
      <w:r>
        <w:t>Celmainība ir kopējā celmu un stumbru atlieku tilpuma attiecība pret iegulas tilpumu, izteikta procentos. Izšķir iegulas vidējo celmainību un iegulas sl</w:t>
      </w:r>
      <w:r w:rsidR="00473E31">
        <w:t>āņ</w:t>
      </w:r>
      <w:r>
        <w:t>u celmainību</w:t>
      </w:r>
      <w:r w:rsidR="00473E31">
        <w:t>. Celmainību nosaka</w:t>
      </w:r>
      <w:r w:rsidR="00C06BEC">
        <w:t>,</w:t>
      </w:r>
      <w:r w:rsidR="00473E31">
        <w:t xml:space="preserve"> zondējot iegulu. Pēc tā, cik gadījumos (%) zonde ir sastapusies ar celmu, nosaka iegulas</w:t>
      </w:r>
      <w:r w:rsidR="00C06BEC">
        <w:t xml:space="preserve"> </w:t>
      </w:r>
      <w:r w:rsidR="00473E31">
        <w:t>slāņu celmainību, izmantojot speciālās nomogrammas.</w:t>
      </w:r>
      <w:r w:rsidR="00E87A90" w:rsidRPr="00E87A90">
        <w:t xml:space="preserve"> </w:t>
      </w:r>
      <w:r w:rsidR="00E87A90" w:rsidRPr="00D15192">
        <w:t>Celmainību iedala</w:t>
      </w:r>
      <w:r w:rsidR="00E87A90">
        <w:t xml:space="preserve"> - </w:t>
      </w:r>
      <w:r w:rsidR="00E87A90" w:rsidRPr="00D15192">
        <w:t>mazā (0.5</w:t>
      </w:r>
      <w:r w:rsidR="00E87A90">
        <w:t> </w:t>
      </w:r>
      <w:r w:rsidR="00E87A90" w:rsidRPr="00D15192">
        <w:t>%), vidējā (0.5 - 2.0</w:t>
      </w:r>
      <w:r w:rsidR="00E87A90">
        <w:t> </w:t>
      </w:r>
      <w:r w:rsidR="00E87A90" w:rsidRPr="00D15192">
        <w:t>%), lielā (2.0 - 3.0</w:t>
      </w:r>
      <w:r w:rsidR="00E87A90">
        <w:t> </w:t>
      </w:r>
      <w:r w:rsidR="00E87A90" w:rsidRPr="00D15192">
        <w:t>%) un ļoti lielā (&gt;3.0</w:t>
      </w:r>
      <w:r w:rsidR="00E87A90">
        <w:t> </w:t>
      </w:r>
      <w:r w:rsidR="00E87A90" w:rsidRPr="00D15192">
        <w:t>%).</w:t>
      </w:r>
    </w:p>
    <w:p w14:paraId="5BAA94D0" w14:textId="47277056" w:rsidR="00A87B15" w:rsidRPr="00D15192" w:rsidRDefault="00473E31" w:rsidP="00A87B15">
      <w:r>
        <w:t xml:space="preserve">Vidējo celmainību aprēķina kā vidēji svērto lielumu no </w:t>
      </w:r>
      <w:r w:rsidR="007E6037">
        <w:t xml:space="preserve">slāņu </w:t>
      </w:r>
      <w:r>
        <w:t>celmainības (Šņore</w:t>
      </w:r>
      <w:r w:rsidR="007E6037">
        <w:t>,</w:t>
      </w:r>
      <w:r>
        <w:t xml:space="preserve"> 2013). </w:t>
      </w:r>
      <w:r w:rsidR="00A87B15" w:rsidRPr="00D15192">
        <w:t xml:space="preserve">Celmainība ir viena no raksturīgām purva kūdras griezuma īpašībām. Visos purvos ir vērojami atsevišķi slāņi ar ļoti lielu celmainību. Parasti tie ir koku kūdras slāņi. Taču daudzos purvos lokālu apstākļu dēļ šie slāņi nav izteikti vai arī visā griezumā sastopami tikai atsevišķi celmi. </w:t>
      </w:r>
    </w:p>
    <w:p w14:paraId="3A1BE14E" w14:textId="429B4525" w:rsidR="00A87B15" w:rsidRPr="00D15192" w:rsidRDefault="00A87B15" w:rsidP="00A87B15">
      <w:r w:rsidRPr="00D15192">
        <w:t>Celmainība ietekmē kūdras kā derīgā izrakteņa kvalitāti un rada papildus problēmas</w:t>
      </w:r>
      <w:r w:rsidR="00164A1B">
        <w:t>,</w:t>
      </w:r>
      <w:r w:rsidRPr="00D15192">
        <w:t xml:space="preserve"> izstrādājot kūdru. Liela celmainība var ietekmēt izstrādātā kūdras lauka rekultivācijas procesu, īpaši, ja platību sagatavo izmantošanai lauksaimniecībā.</w:t>
      </w:r>
      <w:r w:rsidR="00A302D9">
        <w:t xml:space="preserve"> </w:t>
      </w:r>
    </w:p>
    <w:p w14:paraId="29EDACDE" w14:textId="59B86D83" w:rsidR="00A87B15" w:rsidRPr="00D15192" w:rsidRDefault="00A87B15" w:rsidP="00A87B15">
      <w:r w:rsidRPr="00D15192">
        <w:t>Vecāka</w:t>
      </w:r>
      <w:r>
        <w:t>j</w:t>
      </w:r>
      <w:r w:rsidRPr="00D15192">
        <w:t>os purvos sastopami divi izteikti celmu slāņi. Apakšējais slānis parasti ir mazāk izteikts un tajā, it sevišķi Austrumlatvijas purvos, dominē bērzu celmi. Otrs izteiktāk</w:t>
      </w:r>
      <w:r w:rsidR="00164A1B">
        <w:t>ai</w:t>
      </w:r>
      <w:r w:rsidRPr="00D15192">
        <w:t xml:space="preserve">s celmu slānis ir izveidojies pirms apmēram 2800 </w:t>
      </w:r>
      <w:r>
        <w:t>–</w:t>
      </w:r>
      <w:r w:rsidRPr="00D15192">
        <w:t xml:space="preserve"> 3000</w:t>
      </w:r>
      <w:r>
        <w:t> </w:t>
      </w:r>
      <w:r w:rsidRPr="00D15192">
        <w:t>gadiem, kad klimatam paliekot sausākam, aizauga daudzi purvi, tai skaitā arī Sedas tīrelis. Tam sekoja straujas klimata izmaiņas, palielinājās nokrišņu daudzums un purvi atkal kļuva pārmitri. Klimata izmaiņu rezultātā koki atmira, veidojot koku kūdras slāni, virs kura sāka uzkrāties maz</w:t>
      </w:r>
      <w:r>
        <w:t xml:space="preserve"> </w:t>
      </w:r>
      <w:r w:rsidRPr="00D15192">
        <w:t>sadalījusies augstā tipa kūdra (</w:t>
      </w:r>
      <w:r>
        <w:t>A</w:t>
      </w:r>
      <w:r w:rsidRPr="00D15192">
        <w:t>tt</w:t>
      </w:r>
      <w:r w:rsidR="00494D34">
        <w:t>ēls</w:t>
      </w:r>
      <w:r>
        <w:t> 8</w:t>
      </w:r>
      <w:r w:rsidRPr="00D15192">
        <w:t>).</w:t>
      </w:r>
    </w:p>
    <w:p w14:paraId="1E0D934C" w14:textId="77777777" w:rsidR="00A87B15" w:rsidRDefault="00A87B15" w:rsidP="00A87B15"/>
    <w:tbl>
      <w:tblPr>
        <w:tblW w:w="0" w:type="auto"/>
        <w:tblLayout w:type="fixed"/>
        <w:tblLook w:val="04A0" w:firstRow="1" w:lastRow="0" w:firstColumn="1" w:lastColumn="0" w:noHBand="0" w:noVBand="1"/>
      </w:tblPr>
      <w:tblGrid>
        <w:gridCol w:w="4361"/>
        <w:gridCol w:w="3980"/>
      </w:tblGrid>
      <w:tr w:rsidR="00A87B15" w14:paraId="018BD495" w14:textId="77777777" w:rsidTr="00A87B15">
        <w:tc>
          <w:tcPr>
            <w:tcW w:w="4361" w:type="dxa"/>
            <w:shd w:val="clear" w:color="auto" w:fill="auto"/>
          </w:tcPr>
          <w:p w14:paraId="09D88B80" w14:textId="4A64C5D5" w:rsidR="00A87B15" w:rsidRPr="002270C0" w:rsidRDefault="00A87B15" w:rsidP="00A87B15">
            <w:pPr>
              <w:ind w:firstLine="0"/>
            </w:pPr>
            <w:r w:rsidRPr="002270C0">
              <w:rPr>
                <w:noProof/>
                <w:lang w:eastAsia="lv-LV" w:bidi="ar-SA"/>
              </w:rPr>
              <w:lastRenderedPageBreak/>
              <w:drawing>
                <wp:inline distT="0" distB="0" distL="0" distR="0" wp14:anchorId="1737028F" wp14:editId="4E2DB425">
                  <wp:extent cx="3225800" cy="21183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225800" cy="2118360"/>
                          </a:xfrm>
                          <a:prstGeom prst="rect">
                            <a:avLst/>
                          </a:prstGeom>
                          <a:noFill/>
                          <a:ln>
                            <a:noFill/>
                          </a:ln>
                          <a:effectLst/>
                        </pic:spPr>
                      </pic:pic>
                    </a:graphicData>
                  </a:graphic>
                </wp:inline>
              </w:drawing>
            </w:r>
          </w:p>
        </w:tc>
        <w:tc>
          <w:tcPr>
            <w:tcW w:w="3980" w:type="dxa"/>
            <w:shd w:val="clear" w:color="auto" w:fill="auto"/>
          </w:tcPr>
          <w:p w14:paraId="536C6C84" w14:textId="13C9C5FA" w:rsidR="00A87B15" w:rsidRPr="002270C0" w:rsidRDefault="00A87B15" w:rsidP="00A87B15">
            <w:pPr>
              <w:ind w:firstLine="0"/>
            </w:pPr>
            <w:r w:rsidRPr="002270C0">
              <w:rPr>
                <w:noProof/>
                <w:lang w:eastAsia="lv-LV" w:bidi="ar-SA"/>
              </w:rPr>
              <w:drawing>
                <wp:inline distT="0" distB="0" distL="0" distR="0" wp14:anchorId="121CC82C" wp14:editId="4102642C">
                  <wp:extent cx="2827655" cy="2108835"/>
                  <wp:effectExtent l="0" t="0" r="0" b="5715"/>
                  <wp:docPr id="9" name="Picture 9" descr="Sil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g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27655" cy="2108835"/>
                          </a:xfrm>
                          <a:prstGeom prst="rect">
                            <a:avLst/>
                          </a:prstGeom>
                          <a:noFill/>
                          <a:ln>
                            <a:noFill/>
                          </a:ln>
                        </pic:spPr>
                      </pic:pic>
                    </a:graphicData>
                  </a:graphic>
                </wp:inline>
              </w:drawing>
            </w:r>
          </w:p>
        </w:tc>
      </w:tr>
    </w:tbl>
    <w:p w14:paraId="6C66F653" w14:textId="08376F0E" w:rsidR="00A87B15" w:rsidRPr="00D15192" w:rsidRDefault="00A87B15" w:rsidP="00A87B15">
      <w:pPr>
        <w:pStyle w:val="Caption"/>
      </w:pPr>
      <w:r>
        <w:t xml:space="preserve">Attēls </w:t>
      </w:r>
      <w:r w:rsidR="005F6304">
        <w:fldChar w:fldCharType="begin"/>
      </w:r>
      <w:r w:rsidR="005F6304">
        <w:instrText xml:space="preserve"> SEQ Attēls \* ARABIC </w:instrText>
      </w:r>
      <w:r w:rsidR="005F6304">
        <w:fldChar w:fldCharType="separate"/>
      </w:r>
      <w:r w:rsidR="000D7302">
        <w:rPr>
          <w:noProof/>
        </w:rPr>
        <w:t>8</w:t>
      </w:r>
      <w:r w:rsidR="005F6304">
        <w:rPr>
          <w:noProof/>
        </w:rPr>
        <w:fldChar w:fldCharType="end"/>
      </w:r>
      <w:r>
        <w:t xml:space="preserve"> </w:t>
      </w:r>
      <w:r w:rsidRPr="00D15192">
        <w:t>Sedas purva kūdras slāņu griezums</w:t>
      </w:r>
      <w:r>
        <w:t xml:space="preserve">: </w:t>
      </w:r>
      <w:r w:rsidRPr="00D15192">
        <w:t>Apakšējo daļu (tumšo) veido labi sadalījusies zāļu kūdra (zemā tipa), virs tās 2800 - 3000 gadus vecs koku kūdras (celmu) slānis, ko pārsedz mazsadalījusies augstā tipa (gaišā) sfagnu kūdra</w:t>
      </w:r>
      <w:r>
        <w:t xml:space="preserve"> (pa kreisi). Izstrādāts kūdras lauks Silguldas purvā (pa labi)</w:t>
      </w:r>
      <w:r w:rsidR="00FF20C5">
        <w:t xml:space="preserve"> - LIFE REstore pētījumu objekti</w:t>
      </w:r>
      <w:r w:rsidRPr="00D15192">
        <w:t xml:space="preserve">. </w:t>
      </w:r>
    </w:p>
    <w:p w14:paraId="5FD5AB29" w14:textId="651B8449" w:rsidR="00A87B15" w:rsidRPr="00D15192" w:rsidRDefault="00A87B15" w:rsidP="00A87B15">
      <w:pPr>
        <w:pStyle w:val="Heading2"/>
      </w:pPr>
      <w:bookmarkStart w:id="30" w:name="_Toc471696963"/>
      <w:r w:rsidRPr="00D15192">
        <w:t xml:space="preserve">Problēmas un </w:t>
      </w:r>
      <w:r w:rsidR="007858F9">
        <w:t>risināmie jautājumi</w:t>
      </w:r>
      <w:bookmarkEnd w:id="30"/>
    </w:p>
    <w:p w14:paraId="23144021" w14:textId="134E28F6" w:rsidR="00A87B15" w:rsidRPr="00D15192" w:rsidRDefault="00A87B15" w:rsidP="00A87B15">
      <w:r w:rsidRPr="00D15192">
        <w:t>Lai realizētu izstrādāto kūdras lauku mērķtiecīgu apsaimniekošanu un izmantošanu</w:t>
      </w:r>
      <w:r w:rsidR="00164A1B">
        <w:t>,</w:t>
      </w:r>
      <w:r w:rsidRPr="00D15192">
        <w:t xml:space="preserve"> ir nepieciešama katras kūdras ieguves vietas detalizēta izpēte. Ir svarīgi zināt atlikušās, neizstrādātās kūdras veidu un tā ķīmiskās īpašības, kūdras slāņa biezumu, zem kūdras esošo nogulumu tipu un celmainību. Ir jānovērtē kūdras lauka novietojums un platības ģeoloģiskie un hidroģeoloģiskie apstākļi, kas var noteikt plānotās kultūras agroķīmiskos apstākļus.</w:t>
      </w:r>
    </w:p>
    <w:p w14:paraId="5AECEB9B" w14:textId="4F7DC30D" w:rsidR="00A87B15" w:rsidRDefault="00A87B15" w:rsidP="00A87B15">
      <w:r w:rsidRPr="00D15192">
        <w:t xml:space="preserve">Ja kā rekultivācijas veids ir plānota ūdenstilpes izveidošana un appludināšana, </w:t>
      </w:r>
      <w:r w:rsidRPr="00E865C7">
        <w:t xml:space="preserve">tad nevajadzētu atstāt noteiktos 30 cm </w:t>
      </w:r>
      <w:r w:rsidR="00E87A90">
        <w:t>atstāja</w:t>
      </w:r>
      <w:r w:rsidR="00E865C7">
        <w:t xml:space="preserve">mā </w:t>
      </w:r>
      <w:r w:rsidRPr="00E865C7">
        <w:t>kūdras</w:t>
      </w:r>
      <w:r w:rsidR="00E865C7">
        <w:t xml:space="preserve"> slāņa</w:t>
      </w:r>
      <w:r w:rsidRPr="00D15192">
        <w:t>. Kūdras slāņa atstāšana veicina izveidoto ūdenstilpju strauju pārpurvošanos un aizaugšanu, kā arī kūdras atrauteņu pacelšanu un daļēji mākslīgu salu veidošanos (</w:t>
      </w:r>
      <w:r>
        <w:t>Att</w:t>
      </w:r>
      <w:r w:rsidR="007858F9">
        <w:t>ēls</w:t>
      </w:r>
      <w:r>
        <w:t> </w:t>
      </w:r>
      <w:r w:rsidRPr="00D15192">
        <w:t>9</w:t>
      </w:r>
      <w:r>
        <w:t>).</w:t>
      </w:r>
    </w:p>
    <w:p w14:paraId="6DD74C64" w14:textId="41FA8E4B" w:rsidR="007E6037" w:rsidRPr="00D15192" w:rsidRDefault="007E6037" w:rsidP="007E6037">
      <w:r w:rsidRPr="00D15192">
        <w:t xml:space="preserve">Līdztekus purva augu stādīšanai izstrādātos kūdras purvos, kuros atstāts augstā tipa kūdras slānis, nepieciešams plašāk attīstīt izstrādāto lauku izmantošanu zemkopībā. Ja kūdras </w:t>
      </w:r>
      <w:r w:rsidRPr="00441DB5">
        <w:t>lauki ir izstrādāti</w:t>
      </w:r>
      <w:r w:rsidRPr="00D15192">
        <w:t xml:space="preserve"> līdz zāļu kūdras slānim vai pat purva apakšai, tajos nav piemērota vide sfagnu audzēšanai un augstā purva atjaunošanai (renaturalizācijai). Ir svarīgi veicināt un attīstīt augstas pievienotās vērtības produktu ražošanu un pakalpojumu sniegšanu, ilgtspējīgi izmantojot izstrādāto kūdras lauku platības, vienlaicīgi</w:t>
      </w:r>
      <w:r w:rsidR="00B17D1F">
        <w:t>,</w:t>
      </w:r>
      <w:r w:rsidRPr="00D15192">
        <w:t xml:space="preserve"> veicinot CO</w:t>
      </w:r>
      <w:r w:rsidRPr="00D15192">
        <w:rPr>
          <w:vertAlign w:val="subscript"/>
        </w:rPr>
        <w:t>2</w:t>
      </w:r>
      <w:r w:rsidRPr="00D15192">
        <w:t xml:space="preserve"> emisiju gaisā samazināšanu.</w:t>
      </w:r>
    </w:p>
    <w:p w14:paraId="5090B1A8" w14:textId="77777777" w:rsidR="007E6037" w:rsidRDefault="007E6037" w:rsidP="00A87B15"/>
    <w:p w14:paraId="4E178D4C" w14:textId="51671B50" w:rsidR="00A87B15" w:rsidRDefault="00A87B15" w:rsidP="007F7A2E">
      <w:pPr>
        <w:jc w:val="center"/>
        <w:rPr>
          <w:noProof/>
          <w:lang w:eastAsia="lv-LV"/>
        </w:rPr>
      </w:pPr>
      <w:r w:rsidRPr="002E038F">
        <w:rPr>
          <w:noProof/>
          <w:lang w:eastAsia="lv-LV" w:bidi="ar-SA"/>
        </w:rPr>
        <w:lastRenderedPageBreak/>
        <w:drawing>
          <wp:inline distT="0" distB="0" distL="0" distR="0" wp14:anchorId="7538024B" wp14:editId="17812B4E">
            <wp:extent cx="4180840" cy="3139440"/>
            <wp:effectExtent l="0" t="0" r="0" b="3810"/>
            <wp:docPr id="7" name="Picture 7" descr="Sedas d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das diki"/>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180840" cy="3139440"/>
                    </a:xfrm>
                    <a:prstGeom prst="rect">
                      <a:avLst/>
                    </a:prstGeom>
                    <a:noFill/>
                    <a:ln>
                      <a:noFill/>
                    </a:ln>
                  </pic:spPr>
                </pic:pic>
              </a:graphicData>
            </a:graphic>
          </wp:inline>
        </w:drawing>
      </w:r>
    </w:p>
    <w:p w14:paraId="78947D57" w14:textId="00CDB75A" w:rsidR="00A87B15" w:rsidRPr="00074C87" w:rsidRDefault="00A87B15" w:rsidP="00A87B15">
      <w:pPr>
        <w:pStyle w:val="Caption"/>
      </w:pPr>
      <w:r w:rsidRPr="00074C87">
        <w:t xml:space="preserve">Attēls </w:t>
      </w:r>
      <w:r w:rsidR="005F6304">
        <w:fldChar w:fldCharType="begin"/>
      </w:r>
      <w:r w:rsidR="005F6304">
        <w:instrText xml:space="preserve"> SEQ Attēls \* ARABIC </w:instrText>
      </w:r>
      <w:r w:rsidR="005F6304">
        <w:fldChar w:fldCharType="separate"/>
      </w:r>
      <w:r w:rsidR="000D7302">
        <w:rPr>
          <w:noProof/>
        </w:rPr>
        <w:t>9</w:t>
      </w:r>
      <w:r w:rsidR="005F6304">
        <w:rPr>
          <w:noProof/>
        </w:rPr>
        <w:fldChar w:fldCharType="end"/>
      </w:r>
      <w:r w:rsidR="00E865C7">
        <w:t xml:space="preserve"> </w:t>
      </w:r>
      <w:r w:rsidRPr="00074C87">
        <w:t>Kā viens Sedas purva rekultivācijas pasākumiem izvēlēts ierīkot ūdenstilpes. Atstājot 30 cm kūdras un teritoriju uzpludinot, sākas strauja ūdenstilpes aizaugšana.</w:t>
      </w:r>
    </w:p>
    <w:p w14:paraId="5DF38242" w14:textId="38862E33" w:rsidR="00A87B15" w:rsidRPr="00D15192" w:rsidRDefault="00A87B15" w:rsidP="00A87B15">
      <w:r w:rsidRPr="00D15192">
        <w:t>Viens no priekšlikumiem, lai rekultivētu un saimnieciski izmatotu izstrādātos kūdras laukus</w:t>
      </w:r>
      <w:r w:rsidR="00164A1B">
        <w:t>,</w:t>
      </w:r>
      <w:r w:rsidRPr="00D15192">
        <w:t xml:space="preserve"> ir lāceņu audzēšana, izmantojot tepat Latvijā savvaļā augošās sugas.</w:t>
      </w:r>
    </w:p>
    <w:p w14:paraId="61D8F651" w14:textId="4897E878" w:rsidR="00A87B15" w:rsidRPr="00D15192" w:rsidRDefault="00A87B15" w:rsidP="00A87B15">
      <w:r>
        <w:t>L</w:t>
      </w:r>
      <w:r w:rsidRPr="006D6F14">
        <w:t>abvēlīga vide un augu sabiedrība</w:t>
      </w:r>
      <w:r w:rsidRPr="00D15192">
        <w:t xml:space="preserve"> </w:t>
      </w:r>
      <w:r>
        <w:t>l</w:t>
      </w:r>
      <w:r w:rsidR="00473E31">
        <w:t>ā</w:t>
      </w:r>
      <w:r>
        <w:t>c</w:t>
      </w:r>
      <w:r w:rsidR="00473E31">
        <w:t>e</w:t>
      </w:r>
      <w:r>
        <w:t xml:space="preserve">ņu augšanai ir izveidojusies </w:t>
      </w:r>
      <w:r w:rsidRPr="00D15192">
        <w:t>Viskūžu salas purvos (</w:t>
      </w:r>
      <w:r>
        <w:t>Att</w:t>
      </w:r>
      <w:r w:rsidR="00494D34">
        <w:t>ēls</w:t>
      </w:r>
      <w:r>
        <w:t xml:space="preserve"> 10). </w:t>
      </w:r>
    </w:p>
    <w:p w14:paraId="5B6E612F" w14:textId="77777777" w:rsidR="00A87B15" w:rsidRDefault="00A87B15" w:rsidP="00A87B15"/>
    <w:tbl>
      <w:tblPr>
        <w:tblW w:w="0" w:type="auto"/>
        <w:tblLook w:val="04A0" w:firstRow="1" w:lastRow="0" w:firstColumn="1" w:lastColumn="0" w:noHBand="0" w:noVBand="1"/>
      </w:tblPr>
      <w:tblGrid>
        <w:gridCol w:w="4487"/>
        <w:gridCol w:w="4488"/>
      </w:tblGrid>
      <w:tr w:rsidR="00A87B15" w14:paraId="443AE3F2" w14:textId="77777777" w:rsidTr="00A87B15">
        <w:tc>
          <w:tcPr>
            <w:tcW w:w="4595" w:type="dxa"/>
            <w:shd w:val="clear" w:color="auto" w:fill="auto"/>
          </w:tcPr>
          <w:p w14:paraId="34932729" w14:textId="323444AB" w:rsidR="00A87B15" w:rsidRPr="002270C0" w:rsidRDefault="00A87B15" w:rsidP="00A87B15">
            <w:pPr>
              <w:ind w:firstLine="0"/>
            </w:pPr>
            <w:r w:rsidRPr="002270C0">
              <w:rPr>
                <w:noProof/>
                <w:lang w:eastAsia="lv-LV" w:bidi="ar-SA"/>
              </w:rPr>
              <w:drawing>
                <wp:inline distT="0" distB="0" distL="0" distR="0" wp14:anchorId="00BCEDF0" wp14:editId="504640E4">
                  <wp:extent cx="3107690" cy="1754505"/>
                  <wp:effectExtent l="0" t="0" r="0" b="0"/>
                  <wp:docPr id="6" name="Picture 6" descr="20160711_14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711_14165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107690" cy="1754505"/>
                          </a:xfrm>
                          <a:prstGeom prst="rect">
                            <a:avLst/>
                          </a:prstGeom>
                          <a:noFill/>
                          <a:ln>
                            <a:noFill/>
                          </a:ln>
                        </pic:spPr>
                      </pic:pic>
                    </a:graphicData>
                  </a:graphic>
                </wp:inline>
              </w:drawing>
            </w:r>
          </w:p>
        </w:tc>
        <w:tc>
          <w:tcPr>
            <w:tcW w:w="4596" w:type="dxa"/>
            <w:shd w:val="clear" w:color="auto" w:fill="auto"/>
          </w:tcPr>
          <w:p w14:paraId="0C5216A1" w14:textId="20C59060" w:rsidR="00A87B15" w:rsidRPr="002270C0" w:rsidRDefault="00A87B15" w:rsidP="00A87B15">
            <w:pPr>
              <w:ind w:firstLine="0"/>
            </w:pPr>
            <w:r w:rsidRPr="002270C0">
              <w:rPr>
                <w:noProof/>
                <w:lang w:eastAsia="lv-LV" w:bidi="ar-SA"/>
              </w:rPr>
              <w:drawing>
                <wp:inline distT="0" distB="0" distL="0" distR="0" wp14:anchorId="6B00B8DF" wp14:editId="30FE245B">
                  <wp:extent cx="3107690" cy="1749425"/>
                  <wp:effectExtent l="0" t="0" r="0" b="3175"/>
                  <wp:docPr id="5" name="Picture 5" descr="20160711_14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711_14202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107690" cy="1749425"/>
                          </a:xfrm>
                          <a:prstGeom prst="rect">
                            <a:avLst/>
                          </a:prstGeom>
                          <a:noFill/>
                          <a:ln>
                            <a:noFill/>
                          </a:ln>
                        </pic:spPr>
                      </pic:pic>
                    </a:graphicData>
                  </a:graphic>
                </wp:inline>
              </w:drawing>
            </w:r>
          </w:p>
        </w:tc>
      </w:tr>
    </w:tbl>
    <w:p w14:paraId="2247A35E" w14:textId="423D6539" w:rsidR="00A87B15" w:rsidRPr="00D15192" w:rsidRDefault="00A87B15" w:rsidP="00A87B15">
      <w:pPr>
        <w:pStyle w:val="Caption"/>
      </w:pPr>
      <w:r>
        <w:t xml:space="preserve">Attēls </w:t>
      </w:r>
      <w:r w:rsidR="005F6304">
        <w:fldChar w:fldCharType="begin"/>
      </w:r>
      <w:r w:rsidR="005F6304">
        <w:instrText xml:space="preserve"> SEQ Attēls \* ARABIC </w:instrText>
      </w:r>
      <w:r w:rsidR="005F6304">
        <w:fldChar w:fldCharType="separate"/>
      </w:r>
      <w:r w:rsidR="000D7302">
        <w:rPr>
          <w:noProof/>
        </w:rPr>
        <w:t>10</w:t>
      </w:r>
      <w:r w:rsidR="005F6304">
        <w:rPr>
          <w:noProof/>
        </w:rPr>
        <w:fldChar w:fldCharType="end"/>
      </w:r>
      <w:r>
        <w:t xml:space="preserve"> </w:t>
      </w:r>
      <w:r w:rsidRPr="00D15192">
        <w:t>Viskūžu salas purva augu sabiedrība ar lācenēm.</w:t>
      </w:r>
    </w:p>
    <w:p w14:paraId="08F38A5D" w14:textId="45A01A55" w:rsidR="00E85851" w:rsidRDefault="00F95809" w:rsidP="00E865C7">
      <w:pPr>
        <w:pStyle w:val="Heading1"/>
      </w:pPr>
      <w:bookmarkStart w:id="31" w:name="_Toc471696964"/>
      <w:r>
        <w:lastRenderedPageBreak/>
        <w:t xml:space="preserve">Inovatīvie produkti </w:t>
      </w:r>
      <w:r w:rsidR="00483D6C">
        <w:t xml:space="preserve">un/vai produkti </w:t>
      </w:r>
      <w:r>
        <w:t>ar augstu pievienoto vērtību</w:t>
      </w:r>
      <w:r w:rsidR="00483D6C">
        <w:t xml:space="preserve">, kas iegūstami realizējot vai pārstrādājot </w:t>
      </w:r>
      <w:r w:rsidR="00102030">
        <w:t xml:space="preserve">rekultivētajos </w:t>
      </w:r>
      <w:r w:rsidR="00483D6C">
        <w:t>kūdras laukos izaudzēto</w:t>
      </w:r>
      <w:bookmarkEnd w:id="31"/>
    </w:p>
    <w:p w14:paraId="7308FE9C" w14:textId="77777777" w:rsidR="007F7A2E" w:rsidRDefault="001506AA" w:rsidP="007F7A2E">
      <w:pPr>
        <w:jc w:val="center"/>
        <w:rPr>
          <w:sz w:val="20"/>
          <w:szCs w:val="20"/>
        </w:rPr>
      </w:pPr>
      <w:r w:rsidRPr="007F7A2E">
        <w:rPr>
          <w:sz w:val="20"/>
          <w:szCs w:val="20"/>
        </w:rPr>
        <w:t xml:space="preserve">Dr.agr. Līga Vilga, Mg.agr. Sarmīte Rancāne, Dr.silv. Dagnija Lazdiņa, </w:t>
      </w:r>
    </w:p>
    <w:p w14:paraId="4E302D9A" w14:textId="3B1C96FD" w:rsidR="001506AA" w:rsidRPr="007F7A2E" w:rsidRDefault="001506AA" w:rsidP="007F7A2E">
      <w:pPr>
        <w:jc w:val="center"/>
        <w:rPr>
          <w:sz w:val="20"/>
          <w:szCs w:val="20"/>
        </w:rPr>
      </w:pPr>
      <w:r w:rsidRPr="007F7A2E">
        <w:rPr>
          <w:sz w:val="20"/>
          <w:szCs w:val="20"/>
        </w:rPr>
        <w:t>Dr.sc.ing. Uldis Grīnfelds</w:t>
      </w:r>
    </w:p>
    <w:p w14:paraId="020FBF45" w14:textId="77777777" w:rsidR="00E85851" w:rsidRDefault="00F95809" w:rsidP="00483D6C">
      <w:pPr>
        <w:pStyle w:val="Heading2"/>
      </w:pPr>
      <w:bookmarkStart w:id="32" w:name="_Toc471696965"/>
      <w:r w:rsidRPr="00483D6C">
        <w:t>Ogulāji</w:t>
      </w:r>
      <w:bookmarkEnd w:id="32"/>
    </w:p>
    <w:p w14:paraId="1ED4CE3B" w14:textId="77777777" w:rsidR="00E85851" w:rsidRDefault="00F95809" w:rsidP="00483D6C">
      <w:r w:rsidRPr="00EE39DE">
        <w:rPr>
          <w:b/>
          <w:bCs/>
        </w:rPr>
        <w:t>Dzērveņu</w:t>
      </w:r>
      <w:r w:rsidRPr="00EE39DE">
        <w:rPr>
          <w:b/>
        </w:rPr>
        <w:t xml:space="preserve"> ogas</w:t>
      </w:r>
      <w:r>
        <w:t xml:space="preserve"> var izmantot svaigā veidā vai pārstrādei - sulas, ievārījumu, džemu, sukāžu, vīna un liķiera ražošanā. Savukārt sukādes var izmantot kā piedevu cepumu, biskvītu, saldējumu u.c. produktu ražošanā.</w:t>
      </w:r>
    </w:p>
    <w:p w14:paraId="64F874B0" w14:textId="57C0885B" w:rsidR="00E85851" w:rsidRDefault="00F95809" w:rsidP="00483D6C">
      <w:r>
        <w:t xml:space="preserve">Ogas var izmantot arī farmācijā – gan kā </w:t>
      </w:r>
      <w:r w:rsidR="00164A1B">
        <w:t>drogu, gan ķīmiskai pārstrādei, s</w:t>
      </w:r>
      <w:r>
        <w:t xml:space="preserve">avukārt ogu sēkliņas </w:t>
      </w:r>
      <w:r w:rsidR="00102030">
        <w:t>–</w:t>
      </w:r>
      <w:r>
        <w:t xml:space="preserve"> kosmētisko produ</w:t>
      </w:r>
      <w:r w:rsidR="00164A1B">
        <w:t>ktu ražošanā</w:t>
      </w:r>
      <w:r w:rsidR="00E865C7">
        <w:t xml:space="preserve"> (</w:t>
      </w:r>
      <w:r w:rsidR="00102030">
        <w:t>skrubj</w:t>
      </w:r>
      <w:r w:rsidR="00E865C7">
        <w:t>i.u.c)</w:t>
      </w:r>
      <w:r>
        <w:t>.</w:t>
      </w:r>
    </w:p>
    <w:p w14:paraId="0FD8DBF4" w14:textId="442330FD" w:rsidR="00E85851" w:rsidRDefault="00F95809" w:rsidP="00483D6C">
      <w:r>
        <w:t xml:space="preserve">Lielogu dzērveņu ogu sastāvs ir ļoti </w:t>
      </w:r>
      <w:r w:rsidR="00164A1B">
        <w:t>vērtīgs</w:t>
      </w:r>
      <w:r>
        <w:t>. Svaigas ogas satur pektīnvielas, flavonoīdus, benzoskābi, antocianīnus, katehīnus, šķiedrvielas, vitamīnus – C, B</w:t>
      </w:r>
      <w:r>
        <w:rPr>
          <w:vertAlign w:val="subscript"/>
        </w:rPr>
        <w:t>1</w:t>
      </w:r>
      <w:r>
        <w:t>,</w:t>
      </w:r>
      <w:r w:rsidR="00102030">
        <w:t xml:space="preserve"> </w:t>
      </w:r>
      <w:r>
        <w:t>B</w:t>
      </w:r>
      <w:r>
        <w:rPr>
          <w:vertAlign w:val="subscript"/>
        </w:rPr>
        <w:t>2</w:t>
      </w:r>
      <w:r>
        <w:t>,</w:t>
      </w:r>
      <w:r w:rsidR="00102030">
        <w:t xml:space="preserve"> </w:t>
      </w:r>
      <w:r>
        <w:t>B</w:t>
      </w:r>
      <w:r>
        <w:rPr>
          <w:vertAlign w:val="subscript"/>
        </w:rPr>
        <w:t>3</w:t>
      </w:r>
      <w:r>
        <w:t>,</w:t>
      </w:r>
      <w:r w:rsidR="00102030">
        <w:t xml:space="preserve"> </w:t>
      </w:r>
      <w:r>
        <w:t>B</w:t>
      </w:r>
      <w:r>
        <w:rPr>
          <w:vertAlign w:val="subscript"/>
        </w:rPr>
        <w:t>6</w:t>
      </w:r>
      <w:r>
        <w:t xml:space="preserve">, PP, </w:t>
      </w:r>
      <w:r w:rsidR="00102030">
        <w:t>elementus –</w:t>
      </w:r>
      <w:r>
        <w:t xml:space="preserve"> K, Ca, N, Mg, Mn, Fe, P, Cu, Mo, Na, un citas vērtīgas vielas. </w:t>
      </w:r>
      <w:r w:rsidR="00102030">
        <w:t>Dzērvenēs ir ī</w:t>
      </w:r>
      <w:r>
        <w:t>paši augsts mangāna saturs</w:t>
      </w:r>
      <w:r w:rsidR="00102030">
        <w:t xml:space="preserve"> – 100 </w:t>
      </w:r>
      <w:r>
        <w:t xml:space="preserve">g </w:t>
      </w:r>
      <w:r w:rsidR="00102030">
        <w:t xml:space="preserve">svaigu ogu </w:t>
      </w:r>
      <w:r>
        <w:t xml:space="preserve">nodrošina </w:t>
      </w:r>
      <w:r w:rsidR="00102030">
        <w:t>121 </w:t>
      </w:r>
      <w:r>
        <w:t>% no pieauguša</w:t>
      </w:r>
      <w:r w:rsidR="00102030">
        <w:t>m</w:t>
      </w:r>
      <w:r>
        <w:t xml:space="preserve"> cilvēka nepieciešamās Mn diennakts devas (Karlsons, Olvalde, Nollendorfs 2009). Pēc bioķīmiskā sastāva</w:t>
      </w:r>
      <w:r w:rsidR="00102030">
        <w:t>,</w:t>
      </w:r>
      <w:r>
        <w:t xml:space="preserve"> lielogu dzērvenes ir vērtīgākas par mūsu pašu purvos </w:t>
      </w:r>
      <w:r w:rsidR="00102030">
        <w:t>augošajām dzērvenēm</w:t>
      </w:r>
      <w:r>
        <w:t xml:space="preserve">. Lielogu dzērvenes satur vairāk </w:t>
      </w:r>
      <w:r w:rsidR="00102030">
        <w:t xml:space="preserve">Fe, P un </w:t>
      </w:r>
      <w:r>
        <w:t>C</w:t>
      </w:r>
      <w:r w:rsidR="00102030">
        <w:t> vitamīna</w:t>
      </w:r>
      <w:r>
        <w:t xml:space="preserve">, nekā </w:t>
      </w:r>
      <w:r w:rsidR="00E85D25">
        <w:t xml:space="preserve">vietējās </w:t>
      </w:r>
      <w:r>
        <w:t xml:space="preserve">purva </w:t>
      </w:r>
      <w:r w:rsidR="00E85D25">
        <w:t xml:space="preserve">dzērvenes </w:t>
      </w:r>
      <w:r>
        <w:t>(Karlsons, Olvalde, Nollendorfs 2009), arī antociānu, flavonoīdu un benzoskābes saturs lielogu dzērvenēs ir augstāks (Lielogu dzērveņu audzēšana, 2012)</w:t>
      </w:r>
      <w:r w:rsidR="001A48CD">
        <w:t>.</w:t>
      </w:r>
      <w:r w:rsidR="00E87A90">
        <w:t xml:space="preserve"> </w:t>
      </w:r>
      <w:r>
        <w:rPr>
          <w:bCs/>
        </w:rPr>
        <w:t xml:space="preserve">Fenoli </w:t>
      </w:r>
      <w:r>
        <w:rPr>
          <w:b/>
        </w:rPr>
        <w:t>–</w:t>
      </w:r>
      <w:r>
        <w:t xml:space="preserve"> antioksidanti</w:t>
      </w:r>
      <w:r w:rsidR="00164A1B">
        <w:t xml:space="preserve"> </w:t>
      </w:r>
      <w:r w:rsidR="001A48CD">
        <w:t>–</w:t>
      </w:r>
      <w:r>
        <w:t xml:space="preserve"> palīdz hronisku slimību gadījumā. </w:t>
      </w:r>
      <w:r>
        <w:rPr>
          <w:bCs/>
        </w:rPr>
        <w:t>Bioflavonoīdi</w:t>
      </w:r>
      <w:r>
        <w:rPr>
          <w:b/>
        </w:rPr>
        <w:t xml:space="preserve"> –</w:t>
      </w:r>
      <w:r w:rsidR="00164A1B">
        <w:t xml:space="preserve"> rūgtās vielas </w:t>
      </w:r>
      <w:r w:rsidR="001A48CD">
        <w:t>–</w:t>
      </w:r>
      <w:r>
        <w:t xml:space="preserve"> regulē</w:t>
      </w:r>
      <w:r>
        <w:rPr>
          <w:b/>
          <w:bCs/>
        </w:rPr>
        <w:t xml:space="preserve"> </w:t>
      </w:r>
      <w:r>
        <w:rPr>
          <w:bCs/>
        </w:rPr>
        <w:t>holesterīna</w:t>
      </w:r>
      <w:r>
        <w:t xml:space="preserve"> līmeni, </w:t>
      </w:r>
      <w:r w:rsidR="00164A1B">
        <w:t>uzlabo asinsriti</w:t>
      </w:r>
      <w:r w:rsidR="001A48CD">
        <w:t xml:space="preserve">, </w:t>
      </w:r>
      <w:r w:rsidR="00164A1B">
        <w:t>veicina</w:t>
      </w:r>
      <w:r>
        <w:t xml:space="preserve"> asinsvadu sieniņu nostiprināšanu, kavē trombu veidošanos</w:t>
      </w:r>
      <w:r w:rsidR="001A48CD">
        <w:t xml:space="preserve"> un </w:t>
      </w:r>
      <w:r>
        <w:t xml:space="preserve">asimilē </w:t>
      </w:r>
      <w:r>
        <w:rPr>
          <w:bCs/>
        </w:rPr>
        <w:t>C</w:t>
      </w:r>
      <w:r>
        <w:rPr>
          <w:b/>
          <w:bCs/>
        </w:rPr>
        <w:t xml:space="preserve"> </w:t>
      </w:r>
      <w:r>
        <w:t xml:space="preserve">vitamīnu. </w:t>
      </w:r>
      <w:r>
        <w:rPr>
          <w:bCs/>
        </w:rPr>
        <w:t>Pektīnvielas</w:t>
      </w:r>
      <w:r>
        <w:rPr>
          <w:b/>
        </w:rPr>
        <w:t xml:space="preserve"> </w:t>
      </w:r>
      <w:r>
        <w:t>saista un izvada no organisma smagos metālus (Blumberg et al., 2013; Cranberries, 2014).</w:t>
      </w:r>
    </w:p>
    <w:p w14:paraId="0D7ADDAF" w14:textId="34E7E70F" w:rsidR="00E85851" w:rsidRDefault="00F95809" w:rsidP="00483D6C">
      <w:r w:rsidRPr="00EE39DE">
        <w:rPr>
          <w:b/>
        </w:rPr>
        <w:t>Dzērveņu sulu</w:t>
      </w:r>
      <w:r>
        <w:t xml:space="preserve"> lieto paaugstinātas temperatūras, drudža, saaukstēšanās</w:t>
      </w:r>
      <w:r w:rsidR="001A48CD">
        <w:t xml:space="preserve">, </w:t>
      </w:r>
      <w:r>
        <w:t>urīnceļu slimību un sirds-asinsvadu slimību ārstēšanai (paplašina a</w:t>
      </w:r>
      <w:r w:rsidR="004F2794">
        <w:t xml:space="preserve">sinsvadus, nostiprina kapilārus, </w:t>
      </w:r>
      <w:r>
        <w:t>normalizē asinsspiedienu un uzlabo sirdsdarbību)</w:t>
      </w:r>
      <w:r w:rsidR="001A48CD">
        <w:t xml:space="preserve">. Dzērveņu sula palīdz </w:t>
      </w:r>
      <w:r>
        <w:t>regulē</w:t>
      </w:r>
      <w:r w:rsidR="001A48CD">
        <w:t>t</w:t>
      </w:r>
      <w:r>
        <w:t xml:space="preserve"> </w:t>
      </w:r>
      <w:r>
        <w:rPr>
          <w:bCs/>
        </w:rPr>
        <w:t>holesterīna</w:t>
      </w:r>
      <w:r>
        <w:rPr>
          <w:b/>
        </w:rPr>
        <w:t xml:space="preserve"> </w:t>
      </w:r>
      <w:r>
        <w:t>līmeni</w:t>
      </w:r>
      <w:r w:rsidR="001A48CD">
        <w:t xml:space="preserve"> un ir ieteicama </w:t>
      </w:r>
      <w:r>
        <w:t>reimatisma, aizdusas, mazasinības, vīrusu hepatīta, ādas slimību, galvassāpju gadījumos, pēcdzemdību periodā, grūtniecības toksikozes (sliktas dūšas) novēršanai, pielonefrīta ārstēšanai</w:t>
      </w:r>
      <w:r w:rsidR="004F2794">
        <w:t>,</w:t>
      </w:r>
      <w:r>
        <w:t xml:space="preserve"> aizkuņģa dziedzera sekrēcijas veicināšanai</w:t>
      </w:r>
      <w:r w:rsidR="001A48CD">
        <w:t xml:space="preserve"> un </w:t>
      </w:r>
      <w:r>
        <w:t>hipovitaminozes gadījumā. ASV zinātnieki pierādījuši, ka</w:t>
      </w:r>
      <w:r w:rsidR="004F2794">
        <w:t>,</w:t>
      </w:r>
      <w:r>
        <w:t xml:space="preserve"> dzerot lielogu dzērveņu sulu, mutes dobuma gļotādā nespēj iekapsulēties mikrobi un baktērijas, tāpēc sulu ieteicams lietot smaganu saslimšanas novēršanai, kā arī</w:t>
      </w:r>
      <w:r w:rsidR="001A48CD">
        <w:t>,</w:t>
      </w:r>
      <w:r w:rsidR="004F2794">
        <w:t xml:space="preserve"> lai samazinātu</w:t>
      </w:r>
      <w:r>
        <w:t xml:space="preserve"> zobu kariesa attīstību. Jaunākie pētījumi liecina,</w:t>
      </w:r>
      <w:r w:rsidR="004F2794">
        <w:t xml:space="preserve"> ka</w:t>
      </w:r>
      <w:r>
        <w:t xml:space="preserve"> </w:t>
      </w:r>
      <w:r w:rsidR="001A48CD">
        <w:t xml:space="preserve">flavonoīdi </w:t>
      </w:r>
      <w:r>
        <w:t>aps</w:t>
      </w:r>
      <w:r w:rsidR="004F2794">
        <w:t>tādi</w:t>
      </w:r>
      <w:r>
        <w:t>na vai samazina vēžu šūnu attīstību (Blumberg et al., 2013; Cranberries, 2014).</w:t>
      </w:r>
      <w:r w:rsidR="00E87A90" w:rsidRPr="00E87A90">
        <w:t xml:space="preserve"> </w:t>
      </w:r>
      <w:r w:rsidR="00E87A90">
        <w:t>Zinātnieki atklājuši, ka dzērveņu sulā augstā tanīna koncentrācija</w:t>
      </w:r>
      <w:r w:rsidR="00E87A90" w:rsidRPr="00BB7011">
        <w:t xml:space="preserve"> </w:t>
      </w:r>
      <w:r w:rsidR="00E87A90">
        <w:t>nodrošina pretiekaisuma īpašību izpausmi. Ir pierādīts, ka regulārs dzērveņu sulas patēriņš, ierobežo daudzu infekcijas slimību attīstību, jo, tanīni, kas atrodas sulā, neļauj mikroorganismiem iekļūt šūnās un spēj vairākas reizes palielināt jebkura medikamenta iedarbību.</w:t>
      </w:r>
    </w:p>
    <w:p w14:paraId="6F4BC802" w14:textId="016C2653" w:rsidR="00E85851" w:rsidRDefault="00F95809" w:rsidP="00483D6C">
      <w:r w:rsidRPr="00EE39DE">
        <w:rPr>
          <w:b/>
        </w:rPr>
        <w:t>Augsto melleņu ogas</w:t>
      </w:r>
      <w:r>
        <w:t xml:space="preserve"> galvenokārt izmanto svaigam patēriņam, bet var izmantot arī pārstrādei, jo ogas ir saldējamas. Var gatavot džemus, ievārījumus, ir iegūstama sula. Krūmmelleņu ogu lietošana palīdz </w:t>
      </w:r>
      <w:r w:rsidR="00122404">
        <w:t xml:space="preserve">no organisma </w:t>
      </w:r>
      <w:r>
        <w:t>izvadīt brīvos radikāļus</w:t>
      </w:r>
      <w:r w:rsidR="00122404">
        <w:t>,</w:t>
      </w:r>
      <w:r>
        <w:t xml:space="preserve"> samazina iespēju saslimt ar vēzi</w:t>
      </w:r>
      <w:r w:rsidR="00122404">
        <w:t>,</w:t>
      </w:r>
      <w:r w:rsidR="004F2794">
        <w:t xml:space="preserve"> </w:t>
      </w:r>
      <w:r>
        <w:t>uzlabo redzi un pozitīvi ietekmē kuņģa darbību.</w:t>
      </w:r>
    </w:p>
    <w:p w14:paraId="4944F7C7" w14:textId="603E5901" w:rsidR="00E85851" w:rsidRDefault="00F95809" w:rsidP="00483D6C">
      <w:r w:rsidRPr="00EE39DE">
        <w:rPr>
          <w:rFonts w:cs="Arial"/>
          <w:b/>
        </w:rPr>
        <w:lastRenderedPageBreak/>
        <w:t>Zemo krūmmelleņu</w:t>
      </w:r>
      <w:r>
        <w:rPr>
          <w:rFonts w:cs="Arial"/>
        </w:rPr>
        <w:t xml:space="preserve"> ogas galvenokārt izmanto pārstrādei – sulām</w:t>
      </w:r>
      <w:r w:rsidR="00122404">
        <w:rPr>
          <w:rFonts w:cs="Arial"/>
        </w:rPr>
        <w:t xml:space="preserve"> un </w:t>
      </w:r>
      <w:r>
        <w:rPr>
          <w:rFonts w:cs="Arial"/>
        </w:rPr>
        <w:t xml:space="preserve">ievārījumiem, žāvētas ogas – </w:t>
      </w:r>
      <w:r w:rsidR="00122404">
        <w:rPr>
          <w:rFonts w:cs="Arial"/>
        </w:rPr>
        <w:t xml:space="preserve">kēksos </w:t>
      </w:r>
      <w:r>
        <w:rPr>
          <w:rFonts w:cs="Arial"/>
        </w:rPr>
        <w:t>u.c., bet cilvēki, kuriem garšo saldas ogas, tās labprāt ēd svaigā veidā.</w:t>
      </w:r>
    </w:p>
    <w:p w14:paraId="07D52976" w14:textId="3923E591" w:rsidR="00E85851" w:rsidRDefault="00F95809" w:rsidP="00483D6C">
      <w:r w:rsidRPr="00EE39DE">
        <w:rPr>
          <w:b/>
        </w:rPr>
        <w:t>Brūkle</w:t>
      </w:r>
      <w:r w:rsidR="00EE39DE">
        <w:rPr>
          <w:b/>
        </w:rPr>
        <w:t>ņu ogas</w:t>
      </w:r>
      <w:r>
        <w:t xml:space="preserve"> var izmantot svaigā veidā, bet biežāk pārstrādei, jo ogu bioķīmiskās īpašības ir līdzīgas lielogu dzērvenēm. Brūklenes satur antioksidantus</w:t>
      </w:r>
      <w:r w:rsidR="004F4275">
        <w:t xml:space="preserve">, tajās </w:t>
      </w:r>
      <w:r>
        <w:t xml:space="preserve">ir augsts benzoskābes, B grupas </w:t>
      </w:r>
      <w:r w:rsidR="004F4275">
        <w:t xml:space="preserve">un C vitamīnu </w:t>
      </w:r>
      <w:r>
        <w:t>saturs</w:t>
      </w:r>
      <w:r w:rsidR="004F4275">
        <w:t xml:space="preserve"> un </w:t>
      </w:r>
      <w:r>
        <w:t xml:space="preserve">ievērojami augsts magnija, kalcija un kālija saturs. Brūkleņu ekstraktus izmanto medicīnā, piemēram, kā </w:t>
      </w:r>
      <w:r w:rsidR="004F4275">
        <w:t xml:space="preserve">sastāvdaļu </w:t>
      </w:r>
      <w:r>
        <w:t xml:space="preserve">klepus sīrupos. </w:t>
      </w:r>
      <w:r w:rsidRPr="00EE39DE">
        <w:rPr>
          <w:b/>
        </w:rPr>
        <w:t>Brūkle</w:t>
      </w:r>
      <w:r w:rsidR="00EE39DE" w:rsidRPr="00EE39DE">
        <w:rPr>
          <w:b/>
        </w:rPr>
        <w:t>ņu lapas</w:t>
      </w:r>
      <w:r w:rsidR="00EE39DE">
        <w:rPr>
          <w:b/>
        </w:rPr>
        <w:t xml:space="preserve"> un ogas</w:t>
      </w:r>
      <w:r>
        <w:t xml:space="preserve"> izmanto arī, lai ārstētu asins </w:t>
      </w:r>
      <w:r w:rsidR="004F4275">
        <w:t xml:space="preserve">slimības </w:t>
      </w:r>
      <w:r>
        <w:t>un urīnceļu infekcijas.</w:t>
      </w:r>
    </w:p>
    <w:p w14:paraId="14184F3B" w14:textId="57456131" w:rsidR="00E85851" w:rsidRDefault="00EE39DE" w:rsidP="00483D6C">
      <w:r w:rsidRPr="00EE39DE">
        <w:rPr>
          <w:b/>
        </w:rPr>
        <w:t>Lāceņu ogas</w:t>
      </w:r>
      <w:r w:rsidR="00F95809">
        <w:t xml:space="preserve"> var izmantot svaigā veidā vai </w:t>
      </w:r>
      <w:r w:rsidR="00CE4C12">
        <w:t>pārstrādāt</w:t>
      </w:r>
      <w:r w:rsidR="00F95809">
        <w:t xml:space="preserve">. Lāceņu ogas satur līdz </w:t>
      </w:r>
      <w:r w:rsidR="00CE4C12">
        <w:t>5 </w:t>
      </w:r>
      <w:r w:rsidR="00F95809">
        <w:t>% cukura (glikozi un fruktozi), organiskās skābes (citronskābi un ābolskābi), karotīnu un C vitamīnu, daudz minerālvielu un pektīnvielu, kā arī miecvielas un krāsvielas. No lāceņu ogām var gatavot marmelādi, želeju, sīrupu, ievārījumu</w:t>
      </w:r>
      <w:r w:rsidR="00CE4C12">
        <w:t xml:space="preserve"> un </w:t>
      </w:r>
      <w:r w:rsidR="00F95809">
        <w:t xml:space="preserve">izmantot kā piedevu </w:t>
      </w:r>
      <w:r w:rsidR="00CE4C12">
        <w:t>alkoholiskos dzērienos</w:t>
      </w:r>
      <w:r w:rsidR="00F95809">
        <w:t>.</w:t>
      </w:r>
    </w:p>
    <w:p w14:paraId="58962229" w14:textId="18ECAC3A" w:rsidR="00E85851" w:rsidRDefault="00F95809" w:rsidP="00483D6C">
      <w:r w:rsidRPr="00EE39DE">
        <w:rPr>
          <w:b/>
        </w:rPr>
        <w:t>Lāceņu ogas, ziedus un lapas</w:t>
      </w:r>
      <w:r>
        <w:t xml:space="preserve"> var izmantot farmācijā kā drogas. Tautas medicīnā lācenes lieto pret cingu (augļus, lapu uzlējumu), gremošanas traucējumiem, caureju, tūskām, nierakmeņiem (kauslapas, ziedus, lapas), </w:t>
      </w:r>
      <w:r w:rsidR="00CE4C12">
        <w:t>tuberk</w:t>
      </w:r>
      <w:r w:rsidR="005A130C">
        <w:t>u</w:t>
      </w:r>
      <w:r w:rsidR="00CE4C12">
        <w:t xml:space="preserve">lozi (augļus, lapas) un </w:t>
      </w:r>
      <w:r>
        <w:t xml:space="preserve">saaukstēšanās </w:t>
      </w:r>
      <w:r w:rsidR="00CE4C12">
        <w:t xml:space="preserve">un drudža </w:t>
      </w:r>
      <w:r>
        <w:t>gadījumos. Ārīgi lieto pret ādas iekaisumiem (augļu sulu, lapas</w:t>
      </w:r>
      <w:r w:rsidR="00CE4C12">
        <w:t xml:space="preserve">) un </w:t>
      </w:r>
      <w:r>
        <w:t>brūču dziedināšanai. Lāceņu ogām piemīt pretcingas, pretiekaisuma, diurētiska</w:t>
      </w:r>
      <w:r w:rsidR="00CE4C12">
        <w:t xml:space="preserve"> un </w:t>
      </w:r>
      <w:r>
        <w:t xml:space="preserve">sviedrējoša iedarbība, sulai </w:t>
      </w:r>
      <w:r w:rsidR="00CE4C12">
        <w:t>–</w:t>
      </w:r>
      <w:r>
        <w:t xml:space="preserve"> izteikti baktericīda aktivitāte. Lapu darbība ir savelkoša, diurētiska, pretiekaisuma</w:t>
      </w:r>
      <w:r w:rsidR="00CE4C12">
        <w:t xml:space="preserve"> un </w:t>
      </w:r>
      <w:r>
        <w:t xml:space="preserve">dziedinoša, tā sekmē asins </w:t>
      </w:r>
      <w:r w:rsidR="00CE4C12">
        <w:t>recēšanu</w:t>
      </w:r>
      <w:r>
        <w:t xml:space="preserve">. Zinātniskos pētījumos pierādīts, ka </w:t>
      </w:r>
      <w:r w:rsidR="00CE4C12">
        <w:t xml:space="preserve">augstais A un C vitamīna saturs </w:t>
      </w:r>
      <w:r>
        <w:t xml:space="preserve">lācenēs stiprina imūnsistēmu, stimulē leikocītu veidošanos un darbojas kā antioksidants, kas neitralizē brīvos radikāļus visā ķermenī. Lietojot </w:t>
      </w:r>
      <w:r w:rsidR="004C6119">
        <w:t xml:space="preserve">uzturā </w:t>
      </w:r>
      <w:r>
        <w:t>lācenes, samazinās sirds slimību risks</w:t>
      </w:r>
      <w:r w:rsidR="004C6119">
        <w:t xml:space="preserve"> un stabilizējas</w:t>
      </w:r>
      <w:r>
        <w:t xml:space="preserve"> holesterīna līmenis asinīs</w:t>
      </w:r>
      <w:r w:rsidR="004C6119">
        <w:t xml:space="preserve">. Lāceņu lietošana </w:t>
      </w:r>
      <w:r>
        <w:t>palīdz novērst osteoporozi</w:t>
      </w:r>
      <w:r w:rsidR="004C6119">
        <w:t xml:space="preserve"> un </w:t>
      </w:r>
      <w:r>
        <w:t xml:space="preserve">izvairīties no anēmijas. Lācenes izmanto arī kosmētikā </w:t>
      </w:r>
      <w:r w:rsidR="004C6119">
        <w:t>–</w:t>
      </w:r>
      <w:r>
        <w:t xml:space="preserve"> ādas, nagu un matu kopšanas līdzekļu ražošanā.</w:t>
      </w:r>
    </w:p>
    <w:p w14:paraId="29F31E16" w14:textId="028E1E89" w:rsidR="002D6D0F" w:rsidRDefault="00F95809" w:rsidP="00DC238F">
      <w:pPr>
        <w:pStyle w:val="Heading2"/>
        <w:numPr>
          <w:ilvl w:val="0"/>
          <w:numId w:val="3"/>
        </w:numPr>
      </w:pPr>
      <w:bookmarkStart w:id="33" w:name="_Toc471696966"/>
      <w:r>
        <w:t>Stiebrzāļu izmantošanas iespējas</w:t>
      </w:r>
      <w:bookmarkEnd w:id="33"/>
    </w:p>
    <w:p w14:paraId="09756EEB" w14:textId="67D6865F" w:rsidR="00EE39DE" w:rsidRPr="00EE39DE" w:rsidRDefault="00F95809" w:rsidP="002D6D0F">
      <w:r>
        <w:t>Galvenā</w:t>
      </w:r>
      <w:r w:rsidR="002D6D0F">
        <w:t xml:space="preserve"> stiebrzāļu</w:t>
      </w:r>
      <w:r>
        <w:t xml:space="preserve"> izmantošana </w:t>
      </w:r>
      <w:r w:rsidR="002D6D0F">
        <w:t xml:space="preserve">ir </w:t>
      </w:r>
      <w:r>
        <w:t>lopbarība</w:t>
      </w:r>
      <w:r w:rsidR="002D6D0F">
        <w:t>.</w:t>
      </w:r>
      <w:r w:rsidR="000B58A7">
        <w:t xml:space="preserve"> </w:t>
      </w:r>
      <w:r w:rsidR="00F86BB7">
        <w:t>S</w:t>
      </w:r>
      <w:r w:rsidR="002D6D0F">
        <w:t xml:space="preserve">varīgs rādītājs ir </w:t>
      </w:r>
      <w:r w:rsidR="002D6D0F" w:rsidRPr="002D6D0F">
        <w:t>l</w:t>
      </w:r>
      <w:r w:rsidRPr="002D6D0F">
        <w:t>opbarības kvalitāte</w:t>
      </w:r>
      <w:r w:rsidR="002D6D0F">
        <w:t xml:space="preserve"> </w:t>
      </w:r>
      <w:r w:rsidR="00EE39DE" w:rsidRPr="00EE39DE">
        <w:t>Timotiņš ir atzīta lopbarības kultūra (</w:t>
      </w:r>
      <w:r w:rsidR="00DC78A5">
        <w:fldChar w:fldCharType="begin"/>
      </w:r>
      <w:r w:rsidR="00DC78A5">
        <w:instrText xml:space="preserve"> REF _Ref470657829 \h </w:instrText>
      </w:r>
      <w:r w:rsidR="00DC78A5">
        <w:fldChar w:fldCharType="separate"/>
      </w:r>
      <w:r w:rsidR="000D7302">
        <w:t xml:space="preserve">Tabula </w:t>
      </w:r>
      <w:r w:rsidR="000D7302">
        <w:rPr>
          <w:noProof/>
        </w:rPr>
        <w:t>2</w:t>
      </w:r>
      <w:r w:rsidR="00DC78A5">
        <w:fldChar w:fldCharType="end"/>
      </w:r>
      <w:r w:rsidR="00EE39DE" w:rsidRPr="00EE39DE">
        <w:t>)</w:t>
      </w:r>
      <w:r w:rsidR="002D6D0F">
        <w:t xml:space="preserve"> </w:t>
      </w:r>
      <w:r w:rsidR="00F86BB7">
        <w:t xml:space="preserve">un, ja tiek ievākts pareizā laikā, ir </w:t>
      </w:r>
      <w:r w:rsidR="002D6D0F">
        <w:t>vērtīgs proteīna avots</w:t>
      </w:r>
      <w:r w:rsidR="00EE39DE" w:rsidRPr="00EE39DE">
        <w:t>.</w:t>
      </w:r>
    </w:p>
    <w:p w14:paraId="76E3EECF" w14:textId="3FF6F574" w:rsidR="00E85851" w:rsidRDefault="00F95809" w:rsidP="00DC238F">
      <w:pPr>
        <w:pStyle w:val="Caption"/>
        <w:numPr>
          <w:ilvl w:val="0"/>
          <w:numId w:val="3"/>
        </w:numPr>
      </w:pPr>
      <w:bookmarkStart w:id="34" w:name="_Ref470657829"/>
      <w:r>
        <w:t xml:space="preserve">Tabula </w:t>
      </w:r>
      <w:r>
        <w:fldChar w:fldCharType="begin"/>
      </w:r>
      <w:r>
        <w:instrText>SEQ "Tabula" \* ARABIC</w:instrText>
      </w:r>
      <w:r>
        <w:fldChar w:fldCharType="separate"/>
      </w:r>
      <w:r w:rsidR="000D7302">
        <w:rPr>
          <w:noProof/>
        </w:rPr>
        <w:t>2</w:t>
      </w:r>
      <w:r>
        <w:fldChar w:fldCharType="end"/>
      </w:r>
      <w:bookmarkEnd w:id="34"/>
      <w:r>
        <w:t xml:space="preserve"> Timotiņa zelmeņa sausnas ķīmiskais sastāvs dažādās attīstības fāzēs</w:t>
      </w:r>
      <w:r w:rsidR="00F86BB7">
        <w:t xml:space="preserve"> </w:t>
      </w:r>
      <w:r>
        <w:t>(Tērauds V. Pļavas un ganības, 1972)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2"/>
        <w:gridCol w:w="1799"/>
        <w:gridCol w:w="1401"/>
        <w:gridCol w:w="1293"/>
        <w:gridCol w:w="1740"/>
      </w:tblGrid>
      <w:tr w:rsidR="00E85851" w:rsidRPr="00385B52" w14:paraId="6E40B7EA" w14:textId="77777777" w:rsidTr="00DC78A5">
        <w:tc>
          <w:tcPr>
            <w:tcW w:w="2732" w:type="dxa"/>
            <w:shd w:val="clear" w:color="auto" w:fill="auto"/>
            <w:tcMar>
              <w:left w:w="108" w:type="dxa"/>
            </w:tcMar>
          </w:tcPr>
          <w:p w14:paraId="214D7123" w14:textId="77777777" w:rsidR="00E85851" w:rsidRPr="00385B52" w:rsidRDefault="00F95809" w:rsidP="00DC238F">
            <w:pPr>
              <w:pStyle w:val="TableContents"/>
              <w:numPr>
                <w:ilvl w:val="0"/>
                <w:numId w:val="3"/>
              </w:numPr>
              <w:jc w:val="left"/>
              <w:rPr>
                <w:rFonts w:cs="Arial"/>
                <w:b/>
                <w:sz w:val="20"/>
                <w:szCs w:val="20"/>
              </w:rPr>
            </w:pPr>
            <w:r w:rsidRPr="00385B52">
              <w:rPr>
                <w:rFonts w:cs="Arial"/>
                <w:b/>
                <w:sz w:val="20"/>
                <w:szCs w:val="20"/>
              </w:rPr>
              <w:t>Ķīmiskais sastāvs</w:t>
            </w:r>
          </w:p>
        </w:tc>
        <w:tc>
          <w:tcPr>
            <w:tcW w:w="1799" w:type="dxa"/>
            <w:shd w:val="clear" w:color="auto" w:fill="auto"/>
            <w:tcMar>
              <w:left w:w="108" w:type="dxa"/>
            </w:tcMar>
          </w:tcPr>
          <w:p w14:paraId="32FA21F5" w14:textId="48442056" w:rsidR="00E85851" w:rsidRPr="00385B52" w:rsidRDefault="00F95809" w:rsidP="00DC238F">
            <w:pPr>
              <w:pStyle w:val="TableContents"/>
              <w:numPr>
                <w:ilvl w:val="0"/>
                <w:numId w:val="3"/>
              </w:numPr>
              <w:ind w:left="438"/>
              <w:jc w:val="left"/>
              <w:rPr>
                <w:rFonts w:cs="Arial"/>
                <w:b/>
                <w:sz w:val="20"/>
                <w:szCs w:val="20"/>
              </w:rPr>
            </w:pPr>
            <w:r w:rsidRPr="00385B52">
              <w:rPr>
                <w:rFonts w:cs="Arial"/>
                <w:b/>
                <w:sz w:val="20"/>
                <w:szCs w:val="20"/>
              </w:rPr>
              <w:t>Stiebrošanas</w:t>
            </w:r>
            <w:r w:rsidR="00F86BB7">
              <w:rPr>
                <w:rFonts w:cs="Arial"/>
                <w:b/>
                <w:sz w:val="20"/>
                <w:szCs w:val="20"/>
              </w:rPr>
              <w:t xml:space="preserve"> </w:t>
            </w:r>
            <w:r w:rsidRPr="00385B52">
              <w:rPr>
                <w:rFonts w:cs="Arial"/>
                <w:b/>
                <w:sz w:val="20"/>
                <w:szCs w:val="20"/>
              </w:rPr>
              <w:t>sākums</w:t>
            </w:r>
          </w:p>
        </w:tc>
        <w:tc>
          <w:tcPr>
            <w:tcW w:w="1401" w:type="dxa"/>
            <w:shd w:val="clear" w:color="auto" w:fill="auto"/>
            <w:tcMar>
              <w:left w:w="108" w:type="dxa"/>
            </w:tcMar>
          </w:tcPr>
          <w:p w14:paraId="40F59077" w14:textId="77777777" w:rsidR="00E85851" w:rsidRPr="00385B52" w:rsidRDefault="00F95809" w:rsidP="00DC238F">
            <w:pPr>
              <w:pStyle w:val="TableContents"/>
              <w:numPr>
                <w:ilvl w:val="0"/>
                <w:numId w:val="3"/>
              </w:numPr>
              <w:jc w:val="left"/>
              <w:rPr>
                <w:rFonts w:cs="Arial"/>
                <w:b/>
                <w:sz w:val="20"/>
                <w:szCs w:val="20"/>
              </w:rPr>
            </w:pPr>
            <w:r w:rsidRPr="00385B52">
              <w:rPr>
                <w:rFonts w:cs="Arial"/>
                <w:b/>
                <w:sz w:val="20"/>
                <w:szCs w:val="20"/>
              </w:rPr>
              <w:t>Plaukšana</w:t>
            </w:r>
          </w:p>
        </w:tc>
        <w:tc>
          <w:tcPr>
            <w:tcW w:w="1293" w:type="dxa"/>
            <w:shd w:val="clear" w:color="auto" w:fill="auto"/>
            <w:tcMar>
              <w:left w:w="108" w:type="dxa"/>
            </w:tcMar>
          </w:tcPr>
          <w:p w14:paraId="27B4049E" w14:textId="77777777" w:rsidR="00E85851" w:rsidRPr="00385B52" w:rsidRDefault="00F95809" w:rsidP="00DC238F">
            <w:pPr>
              <w:pStyle w:val="TableContents"/>
              <w:numPr>
                <w:ilvl w:val="0"/>
                <w:numId w:val="3"/>
              </w:numPr>
              <w:jc w:val="left"/>
              <w:rPr>
                <w:rFonts w:cs="Arial"/>
                <w:b/>
                <w:sz w:val="20"/>
                <w:szCs w:val="20"/>
              </w:rPr>
            </w:pPr>
            <w:r w:rsidRPr="00385B52">
              <w:rPr>
                <w:rFonts w:cs="Arial"/>
                <w:b/>
                <w:sz w:val="20"/>
                <w:szCs w:val="20"/>
              </w:rPr>
              <w:t>Ziedēšana</w:t>
            </w:r>
          </w:p>
        </w:tc>
        <w:tc>
          <w:tcPr>
            <w:tcW w:w="1740" w:type="dxa"/>
            <w:shd w:val="clear" w:color="auto" w:fill="auto"/>
            <w:tcMar>
              <w:left w:w="108" w:type="dxa"/>
            </w:tcMar>
          </w:tcPr>
          <w:p w14:paraId="4021DDA4" w14:textId="05CBD69F" w:rsidR="00E85851" w:rsidRPr="00385B52" w:rsidRDefault="00F95809" w:rsidP="00DC238F">
            <w:pPr>
              <w:pStyle w:val="TableContents"/>
              <w:numPr>
                <w:ilvl w:val="0"/>
                <w:numId w:val="3"/>
              </w:numPr>
              <w:jc w:val="left"/>
              <w:rPr>
                <w:rFonts w:cs="Arial"/>
                <w:b/>
                <w:sz w:val="20"/>
                <w:szCs w:val="20"/>
              </w:rPr>
            </w:pPr>
            <w:r w:rsidRPr="00385B52">
              <w:rPr>
                <w:rFonts w:cs="Arial"/>
                <w:b/>
                <w:sz w:val="20"/>
                <w:szCs w:val="20"/>
              </w:rPr>
              <w:t>Pēc</w:t>
            </w:r>
            <w:r w:rsidR="00F86BB7">
              <w:rPr>
                <w:rFonts w:cs="Arial"/>
                <w:b/>
                <w:sz w:val="20"/>
                <w:szCs w:val="20"/>
              </w:rPr>
              <w:t xml:space="preserve"> </w:t>
            </w:r>
            <w:r w:rsidRPr="00385B52">
              <w:rPr>
                <w:rFonts w:cs="Arial"/>
                <w:b/>
                <w:sz w:val="20"/>
                <w:szCs w:val="20"/>
              </w:rPr>
              <w:t>ziedēšanas</w:t>
            </w:r>
          </w:p>
        </w:tc>
      </w:tr>
      <w:tr w:rsidR="00E85851" w:rsidRPr="00EE39DE" w14:paraId="15604E4E" w14:textId="77777777" w:rsidTr="00DC78A5">
        <w:tc>
          <w:tcPr>
            <w:tcW w:w="2732" w:type="dxa"/>
            <w:shd w:val="clear" w:color="auto" w:fill="auto"/>
            <w:tcMar>
              <w:left w:w="108" w:type="dxa"/>
            </w:tcMar>
          </w:tcPr>
          <w:p w14:paraId="43DC75F5"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Sausna</w:t>
            </w:r>
          </w:p>
        </w:tc>
        <w:tc>
          <w:tcPr>
            <w:tcW w:w="1799" w:type="dxa"/>
            <w:shd w:val="clear" w:color="auto" w:fill="auto"/>
            <w:tcMar>
              <w:left w:w="108" w:type="dxa"/>
            </w:tcMar>
          </w:tcPr>
          <w:p w14:paraId="7BA60BD8"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20.6</w:t>
            </w:r>
          </w:p>
        </w:tc>
        <w:tc>
          <w:tcPr>
            <w:tcW w:w="1401" w:type="dxa"/>
            <w:shd w:val="clear" w:color="auto" w:fill="auto"/>
            <w:tcMar>
              <w:left w:w="108" w:type="dxa"/>
            </w:tcMar>
          </w:tcPr>
          <w:p w14:paraId="2C21677D"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23.1</w:t>
            </w:r>
          </w:p>
        </w:tc>
        <w:tc>
          <w:tcPr>
            <w:tcW w:w="1293" w:type="dxa"/>
            <w:shd w:val="clear" w:color="auto" w:fill="auto"/>
            <w:tcMar>
              <w:left w:w="108" w:type="dxa"/>
            </w:tcMar>
          </w:tcPr>
          <w:p w14:paraId="188BF05E"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25.0</w:t>
            </w:r>
          </w:p>
        </w:tc>
        <w:tc>
          <w:tcPr>
            <w:tcW w:w="1740" w:type="dxa"/>
            <w:shd w:val="clear" w:color="auto" w:fill="auto"/>
            <w:tcMar>
              <w:left w:w="108" w:type="dxa"/>
            </w:tcMar>
          </w:tcPr>
          <w:p w14:paraId="4B910457"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38.2</w:t>
            </w:r>
          </w:p>
        </w:tc>
      </w:tr>
      <w:tr w:rsidR="00E85851" w:rsidRPr="00EE39DE" w14:paraId="279E9F89" w14:textId="77777777" w:rsidTr="00DC78A5">
        <w:tc>
          <w:tcPr>
            <w:tcW w:w="2732" w:type="dxa"/>
            <w:shd w:val="clear" w:color="auto" w:fill="auto"/>
            <w:tcMar>
              <w:left w:w="108" w:type="dxa"/>
            </w:tcMar>
          </w:tcPr>
          <w:p w14:paraId="2AA8D1DE"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Kopproteīns</w:t>
            </w:r>
          </w:p>
        </w:tc>
        <w:tc>
          <w:tcPr>
            <w:tcW w:w="1799" w:type="dxa"/>
            <w:shd w:val="clear" w:color="auto" w:fill="auto"/>
            <w:tcMar>
              <w:left w:w="108" w:type="dxa"/>
            </w:tcMar>
          </w:tcPr>
          <w:p w14:paraId="2987E8B9"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18.5</w:t>
            </w:r>
          </w:p>
        </w:tc>
        <w:tc>
          <w:tcPr>
            <w:tcW w:w="1401" w:type="dxa"/>
            <w:shd w:val="clear" w:color="auto" w:fill="auto"/>
            <w:tcMar>
              <w:left w:w="108" w:type="dxa"/>
            </w:tcMar>
          </w:tcPr>
          <w:p w14:paraId="5DF7C816"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12.6</w:t>
            </w:r>
          </w:p>
        </w:tc>
        <w:tc>
          <w:tcPr>
            <w:tcW w:w="1293" w:type="dxa"/>
            <w:shd w:val="clear" w:color="auto" w:fill="auto"/>
            <w:tcMar>
              <w:left w:w="108" w:type="dxa"/>
            </w:tcMar>
          </w:tcPr>
          <w:p w14:paraId="05C3EDC1"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6.6</w:t>
            </w:r>
          </w:p>
        </w:tc>
        <w:tc>
          <w:tcPr>
            <w:tcW w:w="1740" w:type="dxa"/>
            <w:shd w:val="clear" w:color="auto" w:fill="auto"/>
            <w:tcMar>
              <w:left w:w="108" w:type="dxa"/>
            </w:tcMar>
          </w:tcPr>
          <w:p w14:paraId="4884BEF5"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6.1</w:t>
            </w:r>
          </w:p>
        </w:tc>
      </w:tr>
      <w:tr w:rsidR="00E85851" w:rsidRPr="00EE39DE" w14:paraId="28813521" w14:textId="77777777" w:rsidTr="00DC78A5">
        <w:tc>
          <w:tcPr>
            <w:tcW w:w="2732" w:type="dxa"/>
            <w:shd w:val="clear" w:color="auto" w:fill="auto"/>
            <w:tcMar>
              <w:left w:w="108" w:type="dxa"/>
            </w:tcMar>
          </w:tcPr>
          <w:p w14:paraId="0B5B1F24"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Koptauki</w:t>
            </w:r>
          </w:p>
        </w:tc>
        <w:tc>
          <w:tcPr>
            <w:tcW w:w="1799" w:type="dxa"/>
            <w:shd w:val="clear" w:color="auto" w:fill="auto"/>
            <w:tcMar>
              <w:left w:w="108" w:type="dxa"/>
            </w:tcMar>
          </w:tcPr>
          <w:p w14:paraId="41C66FC9"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5.0</w:t>
            </w:r>
          </w:p>
        </w:tc>
        <w:tc>
          <w:tcPr>
            <w:tcW w:w="1401" w:type="dxa"/>
            <w:shd w:val="clear" w:color="auto" w:fill="auto"/>
            <w:tcMar>
              <w:left w:w="108" w:type="dxa"/>
            </w:tcMar>
          </w:tcPr>
          <w:p w14:paraId="74BB4556"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3.4</w:t>
            </w:r>
          </w:p>
        </w:tc>
        <w:tc>
          <w:tcPr>
            <w:tcW w:w="1293" w:type="dxa"/>
            <w:shd w:val="clear" w:color="auto" w:fill="auto"/>
            <w:tcMar>
              <w:left w:w="108" w:type="dxa"/>
            </w:tcMar>
          </w:tcPr>
          <w:p w14:paraId="4F5FF3D8"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2.7</w:t>
            </w:r>
          </w:p>
        </w:tc>
        <w:tc>
          <w:tcPr>
            <w:tcW w:w="1740" w:type="dxa"/>
            <w:shd w:val="clear" w:color="auto" w:fill="auto"/>
            <w:tcMar>
              <w:left w:w="108" w:type="dxa"/>
            </w:tcMar>
          </w:tcPr>
          <w:p w14:paraId="2F1A8C32"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2.2</w:t>
            </w:r>
          </w:p>
        </w:tc>
      </w:tr>
      <w:tr w:rsidR="00E85851" w:rsidRPr="00EE39DE" w14:paraId="216E2EAA" w14:textId="77777777" w:rsidTr="00DC78A5">
        <w:tc>
          <w:tcPr>
            <w:tcW w:w="2732" w:type="dxa"/>
            <w:shd w:val="clear" w:color="auto" w:fill="auto"/>
            <w:tcMar>
              <w:left w:w="108" w:type="dxa"/>
            </w:tcMar>
          </w:tcPr>
          <w:p w14:paraId="7FDFFA17"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Kokšķiedra</w:t>
            </w:r>
          </w:p>
        </w:tc>
        <w:tc>
          <w:tcPr>
            <w:tcW w:w="1799" w:type="dxa"/>
            <w:shd w:val="clear" w:color="auto" w:fill="auto"/>
            <w:tcMar>
              <w:left w:w="108" w:type="dxa"/>
            </w:tcMar>
          </w:tcPr>
          <w:p w14:paraId="4E8A5305"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25.7</w:t>
            </w:r>
          </w:p>
        </w:tc>
        <w:tc>
          <w:tcPr>
            <w:tcW w:w="1401" w:type="dxa"/>
            <w:shd w:val="clear" w:color="auto" w:fill="auto"/>
            <w:tcMar>
              <w:left w:w="108" w:type="dxa"/>
            </w:tcMar>
          </w:tcPr>
          <w:p w14:paraId="2B9FBAAA"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31.3</w:t>
            </w:r>
          </w:p>
        </w:tc>
        <w:tc>
          <w:tcPr>
            <w:tcW w:w="1293" w:type="dxa"/>
            <w:shd w:val="clear" w:color="auto" w:fill="auto"/>
            <w:tcMar>
              <w:left w:w="108" w:type="dxa"/>
            </w:tcMar>
          </w:tcPr>
          <w:p w14:paraId="29C8C90D"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36.3</w:t>
            </w:r>
          </w:p>
        </w:tc>
        <w:tc>
          <w:tcPr>
            <w:tcW w:w="1740" w:type="dxa"/>
            <w:shd w:val="clear" w:color="auto" w:fill="auto"/>
            <w:tcMar>
              <w:left w:w="108" w:type="dxa"/>
            </w:tcMar>
          </w:tcPr>
          <w:p w14:paraId="16D5C188"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39.3</w:t>
            </w:r>
          </w:p>
        </w:tc>
      </w:tr>
      <w:tr w:rsidR="00E85851" w:rsidRPr="00EE39DE" w14:paraId="4E0B40AD" w14:textId="77777777" w:rsidTr="00DC78A5">
        <w:tc>
          <w:tcPr>
            <w:tcW w:w="2732" w:type="dxa"/>
            <w:shd w:val="clear" w:color="auto" w:fill="auto"/>
            <w:tcMar>
              <w:left w:w="108" w:type="dxa"/>
            </w:tcMar>
          </w:tcPr>
          <w:p w14:paraId="1B00E256"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 xml:space="preserve">Bezslāpekļa ekstraktvielas </w:t>
            </w:r>
          </w:p>
        </w:tc>
        <w:tc>
          <w:tcPr>
            <w:tcW w:w="1799" w:type="dxa"/>
            <w:shd w:val="clear" w:color="auto" w:fill="auto"/>
            <w:tcMar>
              <w:left w:w="108" w:type="dxa"/>
            </w:tcMar>
          </w:tcPr>
          <w:p w14:paraId="0BF7C806"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42.3</w:t>
            </w:r>
          </w:p>
        </w:tc>
        <w:tc>
          <w:tcPr>
            <w:tcW w:w="1401" w:type="dxa"/>
            <w:shd w:val="clear" w:color="auto" w:fill="auto"/>
            <w:tcMar>
              <w:left w:w="108" w:type="dxa"/>
            </w:tcMar>
          </w:tcPr>
          <w:p w14:paraId="3BC14C4C"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46.3</w:t>
            </w:r>
          </w:p>
        </w:tc>
        <w:tc>
          <w:tcPr>
            <w:tcW w:w="1293" w:type="dxa"/>
            <w:shd w:val="clear" w:color="auto" w:fill="auto"/>
            <w:tcMar>
              <w:left w:w="108" w:type="dxa"/>
            </w:tcMar>
          </w:tcPr>
          <w:p w14:paraId="0198C958"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50.2</w:t>
            </w:r>
          </w:p>
        </w:tc>
        <w:tc>
          <w:tcPr>
            <w:tcW w:w="1740" w:type="dxa"/>
            <w:shd w:val="clear" w:color="auto" w:fill="auto"/>
            <w:tcMar>
              <w:left w:w="108" w:type="dxa"/>
            </w:tcMar>
          </w:tcPr>
          <w:p w14:paraId="5D70DE41"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48.2</w:t>
            </w:r>
          </w:p>
        </w:tc>
      </w:tr>
      <w:tr w:rsidR="00E85851" w:rsidRPr="00EE39DE" w14:paraId="3BB88BE7" w14:textId="77777777" w:rsidTr="00DC78A5">
        <w:tc>
          <w:tcPr>
            <w:tcW w:w="2732" w:type="dxa"/>
            <w:shd w:val="clear" w:color="auto" w:fill="auto"/>
            <w:tcMar>
              <w:left w:w="108" w:type="dxa"/>
            </w:tcMar>
          </w:tcPr>
          <w:p w14:paraId="20BD02B8"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Koppelni</w:t>
            </w:r>
          </w:p>
        </w:tc>
        <w:tc>
          <w:tcPr>
            <w:tcW w:w="1799" w:type="dxa"/>
            <w:shd w:val="clear" w:color="auto" w:fill="auto"/>
            <w:tcMar>
              <w:left w:w="108" w:type="dxa"/>
            </w:tcMar>
          </w:tcPr>
          <w:p w14:paraId="0E1E0678"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8.5</w:t>
            </w:r>
          </w:p>
        </w:tc>
        <w:tc>
          <w:tcPr>
            <w:tcW w:w="1401" w:type="dxa"/>
            <w:shd w:val="clear" w:color="auto" w:fill="auto"/>
            <w:tcMar>
              <w:left w:w="108" w:type="dxa"/>
            </w:tcMar>
          </w:tcPr>
          <w:p w14:paraId="30EAD0DC"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6.4</w:t>
            </w:r>
          </w:p>
        </w:tc>
        <w:tc>
          <w:tcPr>
            <w:tcW w:w="1293" w:type="dxa"/>
            <w:shd w:val="clear" w:color="auto" w:fill="auto"/>
            <w:tcMar>
              <w:left w:w="108" w:type="dxa"/>
            </w:tcMar>
          </w:tcPr>
          <w:p w14:paraId="3B5B424B"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4.4</w:t>
            </w:r>
          </w:p>
        </w:tc>
        <w:tc>
          <w:tcPr>
            <w:tcW w:w="1740" w:type="dxa"/>
            <w:shd w:val="clear" w:color="auto" w:fill="auto"/>
            <w:tcMar>
              <w:left w:w="108" w:type="dxa"/>
            </w:tcMar>
          </w:tcPr>
          <w:p w14:paraId="370AFDD4"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4.2</w:t>
            </w:r>
          </w:p>
        </w:tc>
      </w:tr>
      <w:tr w:rsidR="00E85851" w:rsidRPr="00EE39DE" w14:paraId="7E61C4F8" w14:textId="77777777" w:rsidTr="00DC78A5">
        <w:tc>
          <w:tcPr>
            <w:tcW w:w="2732" w:type="dxa"/>
            <w:shd w:val="clear" w:color="auto" w:fill="auto"/>
            <w:tcMar>
              <w:left w:w="108" w:type="dxa"/>
            </w:tcMar>
          </w:tcPr>
          <w:p w14:paraId="31DBE73F"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CaO</w:t>
            </w:r>
          </w:p>
        </w:tc>
        <w:tc>
          <w:tcPr>
            <w:tcW w:w="1799" w:type="dxa"/>
            <w:shd w:val="clear" w:color="auto" w:fill="auto"/>
            <w:tcMar>
              <w:left w:w="108" w:type="dxa"/>
            </w:tcMar>
          </w:tcPr>
          <w:p w14:paraId="5C433CEB"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0.65</w:t>
            </w:r>
          </w:p>
        </w:tc>
        <w:tc>
          <w:tcPr>
            <w:tcW w:w="1401" w:type="dxa"/>
            <w:shd w:val="clear" w:color="auto" w:fill="auto"/>
            <w:tcMar>
              <w:left w:w="108" w:type="dxa"/>
            </w:tcMar>
          </w:tcPr>
          <w:p w14:paraId="1A84E5D4"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0.45</w:t>
            </w:r>
          </w:p>
        </w:tc>
        <w:tc>
          <w:tcPr>
            <w:tcW w:w="1293" w:type="dxa"/>
            <w:shd w:val="clear" w:color="auto" w:fill="auto"/>
            <w:tcMar>
              <w:left w:w="108" w:type="dxa"/>
            </w:tcMar>
          </w:tcPr>
          <w:p w14:paraId="7771C36A"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0.35</w:t>
            </w:r>
          </w:p>
        </w:tc>
        <w:tc>
          <w:tcPr>
            <w:tcW w:w="1740" w:type="dxa"/>
            <w:shd w:val="clear" w:color="auto" w:fill="auto"/>
            <w:tcMar>
              <w:left w:w="108" w:type="dxa"/>
            </w:tcMar>
          </w:tcPr>
          <w:p w14:paraId="6262ABB2"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0.36</w:t>
            </w:r>
          </w:p>
        </w:tc>
      </w:tr>
      <w:tr w:rsidR="00E85851" w:rsidRPr="00EE39DE" w14:paraId="1D29D154" w14:textId="77777777" w:rsidTr="00DC78A5">
        <w:tc>
          <w:tcPr>
            <w:tcW w:w="2732" w:type="dxa"/>
            <w:shd w:val="clear" w:color="auto" w:fill="auto"/>
            <w:tcMar>
              <w:left w:w="108" w:type="dxa"/>
            </w:tcMar>
          </w:tcPr>
          <w:p w14:paraId="07CE6139"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P</w:t>
            </w:r>
            <w:r w:rsidRPr="00EE39DE">
              <w:rPr>
                <w:rFonts w:cs="Arial"/>
                <w:sz w:val="20"/>
                <w:szCs w:val="20"/>
                <w:vertAlign w:val="subscript"/>
              </w:rPr>
              <w:t>2</w:t>
            </w:r>
            <w:r w:rsidRPr="00EE39DE">
              <w:rPr>
                <w:rFonts w:cs="Arial"/>
                <w:sz w:val="20"/>
                <w:szCs w:val="20"/>
              </w:rPr>
              <w:t>O</w:t>
            </w:r>
            <w:r w:rsidRPr="00EE39DE">
              <w:rPr>
                <w:rFonts w:cs="Arial"/>
                <w:sz w:val="20"/>
                <w:szCs w:val="20"/>
                <w:vertAlign w:val="subscript"/>
              </w:rPr>
              <w:t>5</w:t>
            </w:r>
          </w:p>
        </w:tc>
        <w:tc>
          <w:tcPr>
            <w:tcW w:w="1799" w:type="dxa"/>
            <w:shd w:val="clear" w:color="auto" w:fill="auto"/>
            <w:tcMar>
              <w:left w:w="108" w:type="dxa"/>
            </w:tcMar>
          </w:tcPr>
          <w:p w14:paraId="13747664"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0.59</w:t>
            </w:r>
          </w:p>
        </w:tc>
        <w:tc>
          <w:tcPr>
            <w:tcW w:w="1401" w:type="dxa"/>
            <w:shd w:val="clear" w:color="auto" w:fill="auto"/>
            <w:tcMar>
              <w:left w:w="108" w:type="dxa"/>
            </w:tcMar>
          </w:tcPr>
          <w:p w14:paraId="75EE9405"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0.56</w:t>
            </w:r>
          </w:p>
        </w:tc>
        <w:tc>
          <w:tcPr>
            <w:tcW w:w="1293" w:type="dxa"/>
            <w:shd w:val="clear" w:color="auto" w:fill="auto"/>
            <w:tcMar>
              <w:left w:w="108" w:type="dxa"/>
            </w:tcMar>
          </w:tcPr>
          <w:p w14:paraId="5CB17EC6"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0.37</w:t>
            </w:r>
          </w:p>
        </w:tc>
        <w:tc>
          <w:tcPr>
            <w:tcW w:w="1740" w:type="dxa"/>
            <w:shd w:val="clear" w:color="auto" w:fill="auto"/>
            <w:tcMar>
              <w:left w:w="108" w:type="dxa"/>
            </w:tcMar>
          </w:tcPr>
          <w:p w14:paraId="20594E9E" w14:textId="77777777" w:rsidR="00E85851" w:rsidRPr="00EE39DE" w:rsidRDefault="00F95809" w:rsidP="00DC238F">
            <w:pPr>
              <w:pStyle w:val="TableContents"/>
              <w:numPr>
                <w:ilvl w:val="0"/>
                <w:numId w:val="3"/>
              </w:numPr>
              <w:rPr>
                <w:rFonts w:cs="Arial"/>
                <w:sz w:val="20"/>
                <w:szCs w:val="20"/>
              </w:rPr>
            </w:pPr>
            <w:r w:rsidRPr="00EE39DE">
              <w:rPr>
                <w:rFonts w:cs="Arial"/>
                <w:sz w:val="20"/>
                <w:szCs w:val="20"/>
              </w:rPr>
              <w:t>0.31</w:t>
            </w:r>
          </w:p>
        </w:tc>
      </w:tr>
    </w:tbl>
    <w:p w14:paraId="5960A8B7" w14:textId="77777777" w:rsidR="000B58A7" w:rsidRDefault="000B58A7" w:rsidP="00EE39DE">
      <w:pPr>
        <w:rPr>
          <w:lang w:eastAsia="en-US"/>
        </w:rPr>
      </w:pPr>
      <w:r>
        <w:rPr>
          <w:lang w:eastAsia="en-US"/>
        </w:rPr>
        <w:t xml:space="preserve">Agrīnuma ziņā pļavas lapsaste ieņem pirmo vietu starp kultivējamām stiebrzālēm. Ataugšanas spējas pēc pļaušanas vai noganīšanas ir ļoti labas. Kā agrīna stiebrzāle, pļavas lapsaste ir piemērota agri pļaujamu zālāju ierīkošanai, kur pirmo pļāvumu iespējams novākt jau maija beigās. Pļaušanu novēlojot, pļavas </w:t>
      </w:r>
      <w:r>
        <w:rPr>
          <w:lang w:eastAsia="en-US"/>
        </w:rPr>
        <w:lastRenderedPageBreak/>
        <w:t xml:space="preserve">lapsaste pāraug, nocietē un zaudē daudz no savas barības vērtības, kā arī stipri cieš no lapu rūsas. </w:t>
      </w:r>
    </w:p>
    <w:p w14:paraId="67D08627" w14:textId="37FF7E87" w:rsidR="00E85851" w:rsidRDefault="00F95809" w:rsidP="00EE39DE">
      <w:r>
        <w:t xml:space="preserve">Niedru </w:t>
      </w:r>
      <w:r w:rsidRPr="00DC78A5">
        <w:t>auzene i</w:t>
      </w:r>
      <w:r>
        <w:t>r vairāk piemērota smalcinātās konservētās lopbarības sagatavošanai. Pāraugušu zelmeni var izmantot bioenerģijai, piemēram, kurināmo granulu sagatavošanai. Kvalitatīvas lopbarības sagatavošanai</w:t>
      </w:r>
      <w:r w:rsidR="00F86BB7">
        <w:t>,</w:t>
      </w:r>
      <w:r w:rsidR="002D6D0F">
        <w:t xml:space="preserve"> arī </w:t>
      </w:r>
      <w:r>
        <w:t>miežabrālis jāpļauj agrīnās attīstības fāzēs, vislabāk līdz plaukšanas sākumam</w:t>
      </w:r>
      <w:r w:rsidR="002D6D0F">
        <w:t xml:space="preserve"> (</w:t>
      </w:r>
      <w:r w:rsidR="00DC78A5">
        <w:fldChar w:fldCharType="begin"/>
      </w:r>
      <w:r w:rsidR="00DC78A5">
        <w:instrText xml:space="preserve"> REF _Ref471076576 \h </w:instrText>
      </w:r>
      <w:r w:rsidR="00DC78A5">
        <w:fldChar w:fldCharType="separate"/>
      </w:r>
      <w:r w:rsidR="000D7302">
        <w:t xml:space="preserve">Tabula </w:t>
      </w:r>
      <w:r w:rsidR="000D7302">
        <w:rPr>
          <w:noProof/>
        </w:rPr>
        <w:t>3</w:t>
      </w:r>
      <w:r w:rsidR="00DC78A5">
        <w:fldChar w:fldCharType="end"/>
      </w:r>
      <w:r w:rsidR="002D6D0F">
        <w:t>)</w:t>
      </w:r>
      <w:r>
        <w:t xml:space="preserve">. </w:t>
      </w:r>
    </w:p>
    <w:p w14:paraId="45B7658D" w14:textId="3661E63D" w:rsidR="00E85851" w:rsidRDefault="00F95809" w:rsidP="00DC238F">
      <w:pPr>
        <w:pStyle w:val="Caption"/>
        <w:numPr>
          <w:ilvl w:val="0"/>
          <w:numId w:val="3"/>
        </w:numPr>
      </w:pPr>
      <w:bookmarkStart w:id="35" w:name="_Ref471076576"/>
      <w:bookmarkStart w:id="36" w:name="_Ref470696240"/>
      <w:r>
        <w:t xml:space="preserve">Tabula </w:t>
      </w:r>
      <w:r>
        <w:fldChar w:fldCharType="begin"/>
      </w:r>
      <w:r>
        <w:instrText>SEQ "Tabula" \* ARABIC</w:instrText>
      </w:r>
      <w:r>
        <w:fldChar w:fldCharType="separate"/>
      </w:r>
      <w:r w:rsidR="000D7302">
        <w:rPr>
          <w:noProof/>
        </w:rPr>
        <w:t>3</w:t>
      </w:r>
      <w:r>
        <w:fldChar w:fldCharType="end"/>
      </w:r>
      <w:bookmarkEnd w:id="35"/>
      <w:r>
        <w:t xml:space="preserve"> Miežabrāļa zelmeņa ķīmiskais sastāvs dažādās attīstības fāzēs. (Tērauds V. Pļavas un ganības, 1972)</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8"/>
        <w:gridCol w:w="1745"/>
        <w:gridCol w:w="1676"/>
        <w:gridCol w:w="1673"/>
        <w:gridCol w:w="1833"/>
      </w:tblGrid>
      <w:tr w:rsidR="00E85851" w:rsidRPr="00385B52" w14:paraId="077FD00F" w14:textId="77777777" w:rsidTr="00EE39DE">
        <w:tc>
          <w:tcPr>
            <w:tcW w:w="2266" w:type="dxa"/>
            <w:shd w:val="clear" w:color="auto" w:fill="auto"/>
            <w:tcMar>
              <w:left w:w="108" w:type="dxa"/>
            </w:tcMar>
          </w:tcPr>
          <w:p w14:paraId="27BFB4D5" w14:textId="77777777" w:rsidR="00E85851" w:rsidRPr="00385B52" w:rsidRDefault="00F95809" w:rsidP="00DC238F">
            <w:pPr>
              <w:pStyle w:val="TableContents"/>
              <w:numPr>
                <w:ilvl w:val="0"/>
                <w:numId w:val="3"/>
              </w:numPr>
              <w:rPr>
                <w:b/>
                <w:sz w:val="20"/>
                <w:szCs w:val="20"/>
              </w:rPr>
            </w:pPr>
            <w:r w:rsidRPr="00385B52">
              <w:rPr>
                <w:b/>
                <w:sz w:val="20"/>
                <w:szCs w:val="20"/>
              </w:rPr>
              <w:t>Ķīmiskais sastāvs</w:t>
            </w:r>
          </w:p>
        </w:tc>
        <w:tc>
          <w:tcPr>
            <w:tcW w:w="1840" w:type="dxa"/>
            <w:shd w:val="clear" w:color="auto" w:fill="auto"/>
            <w:tcMar>
              <w:left w:w="108" w:type="dxa"/>
            </w:tcMar>
          </w:tcPr>
          <w:p w14:paraId="0089045B" w14:textId="77777777" w:rsidR="00E85851" w:rsidRPr="00385B52" w:rsidRDefault="00F95809" w:rsidP="00DC238F">
            <w:pPr>
              <w:pStyle w:val="TableContents"/>
              <w:numPr>
                <w:ilvl w:val="0"/>
                <w:numId w:val="3"/>
              </w:numPr>
              <w:rPr>
                <w:b/>
                <w:sz w:val="20"/>
                <w:szCs w:val="20"/>
              </w:rPr>
            </w:pPr>
            <w:r w:rsidRPr="00385B52">
              <w:rPr>
                <w:b/>
                <w:sz w:val="20"/>
                <w:szCs w:val="20"/>
              </w:rPr>
              <w:t>Stiebrošanas sākums</w:t>
            </w:r>
          </w:p>
        </w:tc>
        <w:tc>
          <w:tcPr>
            <w:tcW w:w="1839" w:type="dxa"/>
            <w:shd w:val="clear" w:color="auto" w:fill="auto"/>
            <w:tcMar>
              <w:left w:w="108" w:type="dxa"/>
            </w:tcMar>
          </w:tcPr>
          <w:p w14:paraId="2378DAA5" w14:textId="77777777" w:rsidR="00E85851" w:rsidRPr="00385B52" w:rsidRDefault="00F95809" w:rsidP="00DC238F">
            <w:pPr>
              <w:pStyle w:val="TableContents"/>
              <w:numPr>
                <w:ilvl w:val="0"/>
                <w:numId w:val="3"/>
              </w:numPr>
              <w:rPr>
                <w:b/>
                <w:sz w:val="20"/>
                <w:szCs w:val="20"/>
              </w:rPr>
            </w:pPr>
            <w:r w:rsidRPr="00385B52">
              <w:rPr>
                <w:b/>
                <w:sz w:val="20"/>
                <w:szCs w:val="20"/>
              </w:rPr>
              <w:t>Plaukšana</w:t>
            </w:r>
          </w:p>
        </w:tc>
        <w:tc>
          <w:tcPr>
            <w:tcW w:w="1840" w:type="dxa"/>
            <w:shd w:val="clear" w:color="auto" w:fill="auto"/>
            <w:tcMar>
              <w:left w:w="108" w:type="dxa"/>
            </w:tcMar>
          </w:tcPr>
          <w:p w14:paraId="6E68BFA3" w14:textId="77777777" w:rsidR="00E85851" w:rsidRPr="00385B52" w:rsidRDefault="00F95809" w:rsidP="00DC238F">
            <w:pPr>
              <w:pStyle w:val="TableContents"/>
              <w:numPr>
                <w:ilvl w:val="0"/>
                <w:numId w:val="3"/>
              </w:numPr>
              <w:rPr>
                <w:b/>
                <w:sz w:val="20"/>
                <w:szCs w:val="20"/>
              </w:rPr>
            </w:pPr>
            <w:r w:rsidRPr="00385B52">
              <w:rPr>
                <w:b/>
                <w:sz w:val="20"/>
                <w:szCs w:val="20"/>
              </w:rPr>
              <w:t>Ziedēšana</w:t>
            </w:r>
          </w:p>
        </w:tc>
        <w:tc>
          <w:tcPr>
            <w:tcW w:w="1874" w:type="dxa"/>
            <w:shd w:val="clear" w:color="auto" w:fill="auto"/>
            <w:tcMar>
              <w:left w:w="108" w:type="dxa"/>
            </w:tcMar>
          </w:tcPr>
          <w:p w14:paraId="438CB16F" w14:textId="77777777" w:rsidR="00E85851" w:rsidRPr="00385B52" w:rsidRDefault="00F95809" w:rsidP="00DC238F">
            <w:pPr>
              <w:pStyle w:val="TableContents"/>
              <w:numPr>
                <w:ilvl w:val="0"/>
                <w:numId w:val="3"/>
              </w:numPr>
              <w:rPr>
                <w:b/>
                <w:sz w:val="20"/>
                <w:szCs w:val="20"/>
              </w:rPr>
            </w:pPr>
            <w:r w:rsidRPr="00385B52">
              <w:rPr>
                <w:b/>
                <w:sz w:val="20"/>
                <w:szCs w:val="20"/>
              </w:rPr>
              <w:t>Pēc ziedēšanas</w:t>
            </w:r>
          </w:p>
        </w:tc>
      </w:tr>
      <w:tr w:rsidR="00E85851" w:rsidRPr="00EE39DE" w14:paraId="7106DB8E" w14:textId="77777777" w:rsidTr="00EE39DE">
        <w:tc>
          <w:tcPr>
            <w:tcW w:w="2266" w:type="dxa"/>
            <w:shd w:val="clear" w:color="auto" w:fill="auto"/>
            <w:tcMar>
              <w:left w:w="108" w:type="dxa"/>
            </w:tcMar>
          </w:tcPr>
          <w:p w14:paraId="4D5D9608" w14:textId="77777777" w:rsidR="00E85851" w:rsidRPr="00EE39DE" w:rsidRDefault="00F95809" w:rsidP="00DC238F">
            <w:pPr>
              <w:pStyle w:val="TableContents"/>
              <w:numPr>
                <w:ilvl w:val="0"/>
                <w:numId w:val="3"/>
              </w:numPr>
              <w:rPr>
                <w:sz w:val="20"/>
                <w:szCs w:val="20"/>
              </w:rPr>
            </w:pPr>
            <w:r w:rsidRPr="00EE39DE">
              <w:rPr>
                <w:sz w:val="20"/>
                <w:szCs w:val="20"/>
              </w:rPr>
              <w:t>Sausna</w:t>
            </w:r>
          </w:p>
        </w:tc>
        <w:tc>
          <w:tcPr>
            <w:tcW w:w="1840" w:type="dxa"/>
            <w:shd w:val="clear" w:color="auto" w:fill="auto"/>
            <w:tcMar>
              <w:left w:w="108" w:type="dxa"/>
            </w:tcMar>
          </w:tcPr>
          <w:p w14:paraId="1A518ECB" w14:textId="77777777" w:rsidR="00E85851" w:rsidRPr="00EE39DE" w:rsidRDefault="00F95809" w:rsidP="00DC238F">
            <w:pPr>
              <w:pStyle w:val="TableContents"/>
              <w:numPr>
                <w:ilvl w:val="0"/>
                <w:numId w:val="3"/>
              </w:numPr>
              <w:rPr>
                <w:sz w:val="20"/>
                <w:szCs w:val="20"/>
              </w:rPr>
            </w:pPr>
            <w:r w:rsidRPr="00EE39DE">
              <w:rPr>
                <w:sz w:val="20"/>
                <w:szCs w:val="20"/>
              </w:rPr>
              <w:t>18.8</w:t>
            </w:r>
          </w:p>
        </w:tc>
        <w:tc>
          <w:tcPr>
            <w:tcW w:w="1839" w:type="dxa"/>
            <w:shd w:val="clear" w:color="auto" w:fill="auto"/>
            <w:tcMar>
              <w:left w:w="108" w:type="dxa"/>
            </w:tcMar>
          </w:tcPr>
          <w:p w14:paraId="45DFCC13" w14:textId="77777777" w:rsidR="00E85851" w:rsidRPr="00EE39DE" w:rsidRDefault="00F95809" w:rsidP="00DC238F">
            <w:pPr>
              <w:pStyle w:val="TableContents"/>
              <w:numPr>
                <w:ilvl w:val="0"/>
                <w:numId w:val="3"/>
              </w:numPr>
              <w:rPr>
                <w:sz w:val="20"/>
                <w:szCs w:val="20"/>
              </w:rPr>
            </w:pPr>
            <w:r w:rsidRPr="00EE39DE">
              <w:rPr>
                <w:sz w:val="20"/>
                <w:szCs w:val="20"/>
              </w:rPr>
              <w:t>24.8</w:t>
            </w:r>
          </w:p>
        </w:tc>
        <w:tc>
          <w:tcPr>
            <w:tcW w:w="1840" w:type="dxa"/>
            <w:shd w:val="clear" w:color="auto" w:fill="auto"/>
            <w:tcMar>
              <w:left w:w="108" w:type="dxa"/>
            </w:tcMar>
          </w:tcPr>
          <w:p w14:paraId="35A4D5EF" w14:textId="77777777" w:rsidR="00E85851" w:rsidRPr="00EE39DE" w:rsidRDefault="00F95809" w:rsidP="00DC238F">
            <w:pPr>
              <w:pStyle w:val="TableContents"/>
              <w:numPr>
                <w:ilvl w:val="0"/>
                <w:numId w:val="3"/>
              </w:numPr>
              <w:rPr>
                <w:sz w:val="20"/>
                <w:szCs w:val="20"/>
              </w:rPr>
            </w:pPr>
            <w:r w:rsidRPr="00EE39DE">
              <w:rPr>
                <w:sz w:val="20"/>
                <w:szCs w:val="20"/>
              </w:rPr>
              <w:t>31.4</w:t>
            </w:r>
          </w:p>
        </w:tc>
        <w:tc>
          <w:tcPr>
            <w:tcW w:w="1874" w:type="dxa"/>
            <w:shd w:val="clear" w:color="auto" w:fill="auto"/>
            <w:tcMar>
              <w:left w:w="108" w:type="dxa"/>
            </w:tcMar>
          </w:tcPr>
          <w:p w14:paraId="0FB01449" w14:textId="77777777" w:rsidR="00E85851" w:rsidRPr="00EE39DE" w:rsidRDefault="00F95809" w:rsidP="00DC238F">
            <w:pPr>
              <w:pStyle w:val="TableContents"/>
              <w:numPr>
                <w:ilvl w:val="0"/>
                <w:numId w:val="3"/>
              </w:numPr>
              <w:rPr>
                <w:sz w:val="20"/>
                <w:szCs w:val="20"/>
              </w:rPr>
            </w:pPr>
            <w:r w:rsidRPr="00EE39DE">
              <w:rPr>
                <w:sz w:val="20"/>
                <w:szCs w:val="20"/>
              </w:rPr>
              <w:t>40.0</w:t>
            </w:r>
          </w:p>
        </w:tc>
      </w:tr>
      <w:tr w:rsidR="00E85851" w:rsidRPr="00EE39DE" w14:paraId="3E082661" w14:textId="77777777" w:rsidTr="00EE39DE">
        <w:tc>
          <w:tcPr>
            <w:tcW w:w="2266" w:type="dxa"/>
            <w:shd w:val="clear" w:color="auto" w:fill="auto"/>
            <w:tcMar>
              <w:left w:w="108" w:type="dxa"/>
            </w:tcMar>
          </w:tcPr>
          <w:p w14:paraId="2F21C8C7" w14:textId="77777777" w:rsidR="00E85851" w:rsidRPr="00EE39DE" w:rsidRDefault="00F95809" w:rsidP="00DC238F">
            <w:pPr>
              <w:pStyle w:val="TableContents"/>
              <w:numPr>
                <w:ilvl w:val="0"/>
                <w:numId w:val="3"/>
              </w:numPr>
              <w:rPr>
                <w:sz w:val="20"/>
                <w:szCs w:val="20"/>
              </w:rPr>
            </w:pPr>
            <w:r w:rsidRPr="00EE39DE">
              <w:rPr>
                <w:sz w:val="20"/>
                <w:szCs w:val="20"/>
              </w:rPr>
              <w:t>Kopproteīns</w:t>
            </w:r>
          </w:p>
        </w:tc>
        <w:tc>
          <w:tcPr>
            <w:tcW w:w="1840" w:type="dxa"/>
            <w:shd w:val="clear" w:color="auto" w:fill="auto"/>
            <w:tcMar>
              <w:left w:w="108" w:type="dxa"/>
            </w:tcMar>
          </w:tcPr>
          <w:p w14:paraId="3E204D3D" w14:textId="77777777" w:rsidR="00E85851" w:rsidRPr="00EE39DE" w:rsidRDefault="00F95809" w:rsidP="00DC238F">
            <w:pPr>
              <w:pStyle w:val="TableContents"/>
              <w:numPr>
                <w:ilvl w:val="0"/>
                <w:numId w:val="3"/>
              </w:numPr>
              <w:rPr>
                <w:sz w:val="20"/>
                <w:szCs w:val="20"/>
              </w:rPr>
            </w:pPr>
            <w:r w:rsidRPr="00EE39DE">
              <w:rPr>
                <w:sz w:val="20"/>
                <w:szCs w:val="20"/>
              </w:rPr>
              <w:t>22.7</w:t>
            </w:r>
          </w:p>
        </w:tc>
        <w:tc>
          <w:tcPr>
            <w:tcW w:w="1839" w:type="dxa"/>
            <w:shd w:val="clear" w:color="auto" w:fill="auto"/>
            <w:tcMar>
              <w:left w:w="108" w:type="dxa"/>
            </w:tcMar>
          </w:tcPr>
          <w:p w14:paraId="783FF9EB" w14:textId="77777777" w:rsidR="00E85851" w:rsidRPr="00EE39DE" w:rsidRDefault="00F95809" w:rsidP="00DC238F">
            <w:pPr>
              <w:pStyle w:val="TableContents"/>
              <w:numPr>
                <w:ilvl w:val="0"/>
                <w:numId w:val="3"/>
              </w:numPr>
              <w:rPr>
                <w:sz w:val="20"/>
                <w:szCs w:val="20"/>
              </w:rPr>
            </w:pPr>
            <w:r w:rsidRPr="00EE39DE">
              <w:rPr>
                <w:sz w:val="20"/>
                <w:szCs w:val="20"/>
              </w:rPr>
              <w:t>11.5</w:t>
            </w:r>
          </w:p>
        </w:tc>
        <w:tc>
          <w:tcPr>
            <w:tcW w:w="1840" w:type="dxa"/>
            <w:shd w:val="clear" w:color="auto" w:fill="auto"/>
            <w:tcMar>
              <w:left w:w="108" w:type="dxa"/>
            </w:tcMar>
          </w:tcPr>
          <w:p w14:paraId="4963A7A1" w14:textId="77777777" w:rsidR="00E85851" w:rsidRPr="00EE39DE" w:rsidRDefault="00F95809" w:rsidP="00DC238F">
            <w:pPr>
              <w:pStyle w:val="TableContents"/>
              <w:numPr>
                <w:ilvl w:val="0"/>
                <w:numId w:val="3"/>
              </w:numPr>
              <w:rPr>
                <w:sz w:val="20"/>
                <w:szCs w:val="20"/>
              </w:rPr>
            </w:pPr>
            <w:r w:rsidRPr="00EE39DE">
              <w:rPr>
                <w:sz w:val="20"/>
                <w:szCs w:val="20"/>
              </w:rPr>
              <w:t>10.4</w:t>
            </w:r>
          </w:p>
        </w:tc>
        <w:tc>
          <w:tcPr>
            <w:tcW w:w="1874" w:type="dxa"/>
            <w:shd w:val="clear" w:color="auto" w:fill="auto"/>
            <w:tcMar>
              <w:left w:w="108" w:type="dxa"/>
            </w:tcMar>
          </w:tcPr>
          <w:p w14:paraId="0F229DB0" w14:textId="77777777" w:rsidR="00E85851" w:rsidRPr="00EE39DE" w:rsidRDefault="00F95809" w:rsidP="00DC238F">
            <w:pPr>
              <w:pStyle w:val="TableContents"/>
              <w:numPr>
                <w:ilvl w:val="0"/>
                <w:numId w:val="3"/>
              </w:numPr>
              <w:rPr>
                <w:sz w:val="20"/>
                <w:szCs w:val="20"/>
              </w:rPr>
            </w:pPr>
            <w:r w:rsidRPr="00EE39DE">
              <w:rPr>
                <w:sz w:val="20"/>
                <w:szCs w:val="20"/>
              </w:rPr>
              <w:t>7.7</w:t>
            </w:r>
          </w:p>
        </w:tc>
      </w:tr>
      <w:tr w:rsidR="00E85851" w:rsidRPr="00EE39DE" w14:paraId="7E8DC323" w14:textId="77777777" w:rsidTr="00EE39DE">
        <w:tc>
          <w:tcPr>
            <w:tcW w:w="2266" w:type="dxa"/>
            <w:shd w:val="clear" w:color="auto" w:fill="auto"/>
            <w:tcMar>
              <w:left w:w="108" w:type="dxa"/>
            </w:tcMar>
          </w:tcPr>
          <w:p w14:paraId="59B52EFA" w14:textId="77777777" w:rsidR="00E85851" w:rsidRPr="00EE39DE" w:rsidRDefault="00F95809" w:rsidP="00DC238F">
            <w:pPr>
              <w:pStyle w:val="TableContents"/>
              <w:numPr>
                <w:ilvl w:val="0"/>
                <w:numId w:val="3"/>
              </w:numPr>
              <w:rPr>
                <w:sz w:val="20"/>
                <w:szCs w:val="20"/>
              </w:rPr>
            </w:pPr>
            <w:r w:rsidRPr="00EE39DE">
              <w:rPr>
                <w:sz w:val="20"/>
                <w:szCs w:val="20"/>
              </w:rPr>
              <w:t>Kokšķiedra</w:t>
            </w:r>
          </w:p>
        </w:tc>
        <w:tc>
          <w:tcPr>
            <w:tcW w:w="1840" w:type="dxa"/>
            <w:shd w:val="clear" w:color="auto" w:fill="auto"/>
            <w:tcMar>
              <w:left w:w="108" w:type="dxa"/>
            </w:tcMar>
          </w:tcPr>
          <w:p w14:paraId="16D82190" w14:textId="77777777" w:rsidR="00E85851" w:rsidRPr="00EE39DE" w:rsidRDefault="00F95809" w:rsidP="00DC238F">
            <w:pPr>
              <w:pStyle w:val="TableContents"/>
              <w:numPr>
                <w:ilvl w:val="0"/>
                <w:numId w:val="3"/>
              </w:numPr>
              <w:rPr>
                <w:sz w:val="20"/>
                <w:szCs w:val="20"/>
              </w:rPr>
            </w:pPr>
            <w:r w:rsidRPr="00EE39DE">
              <w:rPr>
                <w:sz w:val="20"/>
                <w:szCs w:val="20"/>
              </w:rPr>
              <w:t>24.0</w:t>
            </w:r>
          </w:p>
        </w:tc>
        <w:tc>
          <w:tcPr>
            <w:tcW w:w="1839" w:type="dxa"/>
            <w:shd w:val="clear" w:color="auto" w:fill="auto"/>
            <w:tcMar>
              <w:left w:w="108" w:type="dxa"/>
            </w:tcMar>
          </w:tcPr>
          <w:p w14:paraId="7C8C44A3" w14:textId="77777777" w:rsidR="00E85851" w:rsidRPr="00EE39DE" w:rsidRDefault="00F95809" w:rsidP="00DC238F">
            <w:pPr>
              <w:pStyle w:val="TableContents"/>
              <w:numPr>
                <w:ilvl w:val="0"/>
                <w:numId w:val="3"/>
              </w:numPr>
              <w:rPr>
                <w:sz w:val="20"/>
                <w:szCs w:val="20"/>
              </w:rPr>
            </w:pPr>
            <w:r w:rsidRPr="00EE39DE">
              <w:rPr>
                <w:sz w:val="20"/>
                <w:szCs w:val="20"/>
              </w:rPr>
              <w:t>30.9</w:t>
            </w:r>
          </w:p>
        </w:tc>
        <w:tc>
          <w:tcPr>
            <w:tcW w:w="1840" w:type="dxa"/>
            <w:shd w:val="clear" w:color="auto" w:fill="auto"/>
            <w:tcMar>
              <w:left w:w="108" w:type="dxa"/>
            </w:tcMar>
          </w:tcPr>
          <w:p w14:paraId="2C320B51" w14:textId="77777777" w:rsidR="00E85851" w:rsidRPr="00EE39DE" w:rsidRDefault="00F95809" w:rsidP="00DC238F">
            <w:pPr>
              <w:pStyle w:val="TableContents"/>
              <w:numPr>
                <w:ilvl w:val="0"/>
                <w:numId w:val="3"/>
              </w:numPr>
              <w:rPr>
                <w:sz w:val="20"/>
                <w:szCs w:val="20"/>
              </w:rPr>
            </w:pPr>
            <w:r w:rsidRPr="00EE39DE">
              <w:rPr>
                <w:sz w:val="20"/>
                <w:szCs w:val="20"/>
              </w:rPr>
              <w:t>35.7</w:t>
            </w:r>
          </w:p>
        </w:tc>
        <w:tc>
          <w:tcPr>
            <w:tcW w:w="1874" w:type="dxa"/>
            <w:shd w:val="clear" w:color="auto" w:fill="auto"/>
            <w:tcMar>
              <w:left w:w="108" w:type="dxa"/>
            </w:tcMar>
          </w:tcPr>
          <w:p w14:paraId="16E8DDB2" w14:textId="77777777" w:rsidR="00E85851" w:rsidRPr="00EE39DE" w:rsidRDefault="00F95809" w:rsidP="00DC238F">
            <w:pPr>
              <w:pStyle w:val="TableContents"/>
              <w:numPr>
                <w:ilvl w:val="0"/>
                <w:numId w:val="3"/>
              </w:numPr>
              <w:rPr>
                <w:sz w:val="20"/>
                <w:szCs w:val="20"/>
              </w:rPr>
            </w:pPr>
            <w:r w:rsidRPr="00EE39DE">
              <w:rPr>
                <w:sz w:val="20"/>
                <w:szCs w:val="20"/>
              </w:rPr>
              <w:t>38.6</w:t>
            </w:r>
          </w:p>
        </w:tc>
      </w:tr>
      <w:tr w:rsidR="00E85851" w:rsidRPr="00EE39DE" w14:paraId="0C8B19E1" w14:textId="77777777" w:rsidTr="00EE39DE">
        <w:tc>
          <w:tcPr>
            <w:tcW w:w="2266" w:type="dxa"/>
            <w:shd w:val="clear" w:color="auto" w:fill="auto"/>
            <w:tcMar>
              <w:left w:w="108" w:type="dxa"/>
            </w:tcMar>
          </w:tcPr>
          <w:p w14:paraId="1F840EE0" w14:textId="77777777" w:rsidR="00E85851" w:rsidRPr="00EE39DE" w:rsidRDefault="00F95809" w:rsidP="00DC238F">
            <w:pPr>
              <w:pStyle w:val="TableContents"/>
              <w:numPr>
                <w:ilvl w:val="0"/>
                <w:numId w:val="3"/>
              </w:numPr>
              <w:rPr>
                <w:sz w:val="20"/>
                <w:szCs w:val="20"/>
              </w:rPr>
            </w:pPr>
            <w:r w:rsidRPr="00EE39DE">
              <w:rPr>
                <w:sz w:val="20"/>
                <w:szCs w:val="20"/>
              </w:rPr>
              <w:t>Koppelni</w:t>
            </w:r>
          </w:p>
        </w:tc>
        <w:tc>
          <w:tcPr>
            <w:tcW w:w="1840" w:type="dxa"/>
            <w:shd w:val="clear" w:color="auto" w:fill="auto"/>
            <w:tcMar>
              <w:left w:w="108" w:type="dxa"/>
            </w:tcMar>
          </w:tcPr>
          <w:p w14:paraId="283B7647" w14:textId="77777777" w:rsidR="00E85851" w:rsidRPr="00EE39DE" w:rsidRDefault="00F95809" w:rsidP="00DC238F">
            <w:pPr>
              <w:pStyle w:val="TableContents"/>
              <w:numPr>
                <w:ilvl w:val="0"/>
                <w:numId w:val="3"/>
              </w:numPr>
              <w:rPr>
                <w:sz w:val="20"/>
                <w:szCs w:val="20"/>
              </w:rPr>
            </w:pPr>
            <w:r w:rsidRPr="00EE39DE">
              <w:rPr>
                <w:sz w:val="20"/>
                <w:szCs w:val="20"/>
              </w:rPr>
              <w:t>10.1</w:t>
            </w:r>
          </w:p>
        </w:tc>
        <w:tc>
          <w:tcPr>
            <w:tcW w:w="1839" w:type="dxa"/>
            <w:shd w:val="clear" w:color="auto" w:fill="auto"/>
            <w:tcMar>
              <w:left w:w="108" w:type="dxa"/>
            </w:tcMar>
          </w:tcPr>
          <w:p w14:paraId="0C353F8A" w14:textId="77777777" w:rsidR="00E85851" w:rsidRPr="00EE39DE" w:rsidRDefault="00F95809" w:rsidP="00DC238F">
            <w:pPr>
              <w:pStyle w:val="TableContents"/>
              <w:numPr>
                <w:ilvl w:val="0"/>
                <w:numId w:val="3"/>
              </w:numPr>
              <w:rPr>
                <w:sz w:val="20"/>
                <w:szCs w:val="20"/>
              </w:rPr>
            </w:pPr>
            <w:r w:rsidRPr="00EE39DE">
              <w:rPr>
                <w:sz w:val="20"/>
                <w:szCs w:val="20"/>
              </w:rPr>
              <w:t>7.0</w:t>
            </w:r>
          </w:p>
        </w:tc>
        <w:tc>
          <w:tcPr>
            <w:tcW w:w="1840" w:type="dxa"/>
            <w:shd w:val="clear" w:color="auto" w:fill="auto"/>
            <w:tcMar>
              <w:left w:w="108" w:type="dxa"/>
            </w:tcMar>
          </w:tcPr>
          <w:p w14:paraId="71D33805" w14:textId="77777777" w:rsidR="00E85851" w:rsidRPr="00EE39DE" w:rsidRDefault="00F95809" w:rsidP="00DC238F">
            <w:pPr>
              <w:pStyle w:val="TableContents"/>
              <w:numPr>
                <w:ilvl w:val="0"/>
                <w:numId w:val="3"/>
              </w:numPr>
              <w:rPr>
                <w:sz w:val="20"/>
                <w:szCs w:val="20"/>
              </w:rPr>
            </w:pPr>
            <w:r w:rsidRPr="00EE39DE">
              <w:rPr>
                <w:sz w:val="20"/>
                <w:szCs w:val="20"/>
              </w:rPr>
              <w:t>5.3</w:t>
            </w:r>
          </w:p>
        </w:tc>
        <w:tc>
          <w:tcPr>
            <w:tcW w:w="1874" w:type="dxa"/>
            <w:shd w:val="clear" w:color="auto" w:fill="auto"/>
            <w:tcMar>
              <w:left w:w="108" w:type="dxa"/>
            </w:tcMar>
          </w:tcPr>
          <w:p w14:paraId="4F18FC12" w14:textId="77777777" w:rsidR="00E85851" w:rsidRPr="00EE39DE" w:rsidRDefault="00F95809" w:rsidP="00DC238F">
            <w:pPr>
              <w:pStyle w:val="TableContents"/>
              <w:numPr>
                <w:ilvl w:val="0"/>
                <w:numId w:val="3"/>
              </w:numPr>
              <w:rPr>
                <w:sz w:val="20"/>
                <w:szCs w:val="20"/>
              </w:rPr>
            </w:pPr>
            <w:r w:rsidRPr="00EE39DE">
              <w:rPr>
                <w:sz w:val="20"/>
                <w:szCs w:val="20"/>
              </w:rPr>
              <w:t>4.9</w:t>
            </w:r>
          </w:p>
        </w:tc>
      </w:tr>
    </w:tbl>
    <w:p w14:paraId="4F6C9053" w14:textId="2E67B3E5" w:rsidR="00E85851" w:rsidRDefault="00F95809" w:rsidP="00EE39DE">
      <w:r>
        <w:rPr>
          <w:lang w:eastAsia="en-US"/>
        </w:rPr>
        <w:t>Miežabrāļa izmantošanas iespējas ir divējādas: tā ir vērtīga stiebrzāle lopbarības ražošanai, bet pēdējos gados tam tiek veltīta īpaša uzmanība kā enerģētiskai kultūrai un to audzē un izmanto galvenokārt kurināmo granulu ražošanai</w:t>
      </w:r>
      <w:r w:rsidR="002D6D0F">
        <w:rPr>
          <w:lang w:eastAsia="en-US"/>
        </w:rPr>
        <w:t xml:space="preserve"> vai pakaišiem lolojumdzīvniekiem</w:t>
      </w:r>
      <w:r>
        <w:rPr>
          <w:lang w:eastAsia="en-US"/>
        </w:rPr>
        <w:t>.</w:t>
      </w:r>
      <w:r w:rsidR="002D6D0F">
        <w:rPr>
          <w:lang w:eastAsia="en-US"/>
        </w:rPr>
        <w:t xml:space="preserve"> Arī bastardāboliņš ir vērtīgs proteīna avots un</w:t>
      </w:r>
      <w:r w:rsidR="00F86BB7">
        <w:rPr>
          <w:lang w:eastAsia="en-US"/>
        </w:rPr>
        <w:t>,</w:t>
      </w:r>
      <w:r w:rsidR="002D6D0F">
        <w:rPr>
          <w:lang w:eastAsia="en-US"/>
        </w:rPr>
        <w:t xml:space="preserve"> </w:t>
      </w:r>
      <w:r w:rsidR="00F86BB7">
        <w:rPr>
          <w:lang w:eastAsia="en-US"/>
        </w:rPr>
        <w:t xml:space="preserve">to kultivējot, augsne tiek bagātināta </w:t>
      </w:r>
      <w:r w:rsidR="002D6D0F">
        <w:rPr>
          <w:lang w:eastAsia="en-US"/>
        </w:rPr>
        <w:t>ar slāpekli.</w:t>
      </w:r>
    </w:p>
    <w:p w14:paraId="25D9C18D" w14:textId="77777777" w:rsidR="00E85851" w:rsidRDefault="00F95809" w:rsidP="00EE39DE">
      <w:pPr>
        <w:pStyle w:val="Heading2"/>
      </w:pPr>
      <w:bookmarkStart w:id="37" w:name="_Toc471696967"/>
      <w:r>
        <w:rPr>
          <w:lang w:eastAsia="en-US"/>
        </w:rPr>
        <w:t>Paludikultūras</w:t>
      </w:r>
      <w:bookmarkEnd w:id="37"/>
    </w:p>
    <w:p w14:paraId="5E771277" w14:textId="46DB6AFB" w:rsidR="00C91BFC" w:rsidRDefault="00F95809" w:rsidP="00C91BFC">
      <w:r>
        <w:t>Paludikultūrās audzēto augu biomasa tiek izmantota gan lopbarīb</w:t>
      </w:r>
      <w:r w:rsidR="00F86BB7">
        <w:t>ā</w:t>
      </w:r>
      <w:r>
        <w:t xml:space="preserve">, gan kā cietais kurināmais vai pat izolācijas materiāls. Pētījumos optimistiski aprakstīts </w:t>
      </w:r>
      <w:r w:rsidR="00F86BB7">
        <w:t>(</w:t>
      </w:r>
    </w:p>
    <w:p w14:paraId="2DE31045" w14:textId="4220D5AC" w:rsidR="00E85851" w:rsidRDefault="00F86BB7" w:rsidP="00EE39DE">
      <w:r>
        <w:t xml:space="preserve">) </w:t>
      </w:r>
      <w:r w:rsidR="00F95809">
        <w:t>iekļauto augu ražības potenciāls, to audzēšana notiek galvenokārt eksperimentālās platībās. Latvijā tiek audzēts tikai mežabrālis, citas</w:t>
      </w:r>
      <w:r>
        <w:t xml:space="preserve"> no paludikultūrās audzējamajām </w:t>
      </w:r>
      <w:r w:rsidR="00F95809">
        <w:t xml:space="preserve">augu </w:t>
      </w:r>
      <w:r>
        <w:t xml:space="preserve">sugām </w:t>
      </w:r>
      <w:r w:rsidR="00F95809">
        <w:t xml:space="preserve">ir sastopamas Latvijā, bet netiek </w:t>
      </w:r>
      <w:r>
        <w:t>kultivētas</w:t>
      </w:r>
      <w:r w:rsidR="00F95809">
        <w:t xml:space="preserve">, iespējams, tikai pagaidām. Piemēram, </w:t>
      </w:r>
      <w:r>
        <w:t xml:space="preserve">vilkvālītes </w:t>
      </w:r>
      <w:r w:rsidR="00F95809">
        <w:t xml:space="preserve">tiek izmantotas, </w:t>
      </w:r>
      <w:r>
        <w:t xml:space="preserve">kā </w:t>
      </w:r>
      <w:r w:rsidR="00F95809">
        <w:t>beramais siltumizolācijas materiāls. Atsevišķi Vācijas uzņēmumi niedres</w:t>
      </w:r>
      <w:r>
        <w:t xml:space="preserve">, </w:t>
      </w:r>
      <w:r w:rsidR="00F95809">
        <w:t>vairāku miljonu kūļu apjomā</w:t>
      </w:r>
      <w:r>
        <w:t>,</w:t>
      </w:r>
      <w:r w:rsidR="00F95809">
        <w:t xml:space="preserve"> eksportē uz kaimiņvalstīm</w:t>
      </w:r>
      <w:r w:rsidR="00DC78A5">
        <w:t>.</w:t>
      </w:r>
      <w:r w:rsidR="00F95809">
        <w:t xml:space="preserve"> </w:t>
      </w:r>
      <w:r w:rsidR="00DC78A5">
        <w:t xml:space="preserve">Zināms, ka </w:t>
      </w:r>
      <w:r w:rsidR="00F95809">
        <w:t>arī Latvijas etnogrāfiskajās ēkās tiek izmantoti niedru jumti.</w:t>
      </w:r>
    </w:p>
    <w:p w14:paraId="4A87DF27" w14:textId="77777777" w:rsidR="000B58A7" w:rsidRDefault="000B58A7">
      <w:pPr>
        <w:suppressAutoHyphens w:val="0"/>
        <w:spacing w:after="0"/>
        <w:ind w:firstLine="0"/>
        <w:jc w:val="left"/>
        <w:rPr>
          <w:i/>
          <w:iCs/>
        </w:rPr>
      </w:pPr>
      <w:bookmarkStart w:id="38" w:name="_Ref465812211"/>
      <w:r>
        <w:br w:type="page"/>
      </w:r>
    </w:p>
    <w:p w14:paraId="7AF3FCEE" w14:textId="0BE1666A" w:rsidR="00E85851" w:rsidRDefault="00F95809" w:rsidP="00DC238F">
      <w:pPr>
        <w:pStyle w:val="Caption"/>
        <w:keepNext/>
        <w:numPr>
          <w:ilvl w:val="0"/>
          <w:numId w:val="3"/>
        </w:numPr>
      </w:pPr>
      <w:r>
        <w:lastRenderedPageBreak/>
        <w:t xml:space="preserve">Tabula </w:t>
      </w:r>
      <w:r>
        <w:fldChar w:fldCharType="begin"/>
      </w:r>
      <w:r>
        <w:instrText>SEQ Tabula \* ARABIC</w:instrText>
      </w:r>
      <w:r>
        <w:fldChar w:fldCharType="separate"/>
      </w:r>
      <w:r w:rsidR="000D7302">
        <w:rPr>
          <w:noProof/>
        </w:rPr>
        <w:t>4</w:t>
      </w:r>
      <w:r>
        <w:fldChar w:fldCharType="end"/>
      </w:r>
      <w:bookmarkEnd w:id="38"/>
      <w:r>
        <w:t xml:space="preserve"> Paludikultūrās audzējamo augu vidēji iegūstamā raža dažādos laika periodos un dzīvotnēs (t sausnas ha</w:t>
      </w:r>
      <w:r>
        <w:rPr>
          <w:vertAlign w:val="superscript"/>
        </w:rPr>
        <w:t xml:space="preserve">-1 </w:t>
      </w:r>
      <w:r>
        <w:rPr>
          <w:sz w:val="18"/>
        </w:rPr>
        <w:t>gadā</w:t>
      </w:r>
      <w:r>
        <w:rPr>
          <w:vertAlign w:val="superscript"/>
        </w:rPr>
        <w:t xml:space="preserve"> </w:t>
      </w:r>
      <w:r>
        <w:t>) pēc Wichtmann</w:t>
      </w:r>
      <w:r w:rsidR="00F86BB7">
        <w:t xml:space="preserve"> </w:t>
      </w:r>
      <w:r>
        <w:t>et al. 2016</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838"/>
        <w:gridCol w:w="1134"/>
        <w:gridCol w:w="1134"/>
        <w:gridCol w:w="2038"/>
        <w:gridCol w:w="1081"/>
        <w:gridCol w:w="1740"/>
      </w:tblGrid>
      <w:tr w:rsidR="00E85851" w:rsidRPr="000B58A7" w14:paraId="1D0425CA" w14:textId="77777777" w:rsidTr="000B58A7">
        <w:trPr>
          <w:trHeight w:val="558"/>
        </w:trPr>
        <w:tc>
          <w:tcPr>
            <w:tcW w:w="18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3B3CCE" w14:textId="77777777" w:rsidR="00E85851" w:rsidRPr="000B58A7" w:rsidRDefault="00F95809" w:rsidP="00DC238F">
            <w:pPr>
              <w:numPr>
                <w:ilvl w:val="0"/>
                <w:numId w:val="3"/>
              </w:numPr>
              <w:spacing w:before="1" w:after="1"/>
              <w:ind w:left="0" w:firstLine="0"/>
              <w:jc w:val="left"/>
              <w:rPr>
                <w:rFonts w:cs="Arial"/>
                <w:b/>
                <w:sz w:val="16"/>
                <w:szCs w:val="16"/>
              </w:rPr>
            </w:pPr>
            <w:r w:rsidRPr="000B58A7">
              <w:rPr>
                <w:rFonts w:cs="Arial"/>
                <w:b/>
                <w:sz w:val="16"/>
                <w:szCs w:val="16"/>
              </w:rPr>
              <w:t>Suga</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989EE6" w14:textId="11BA0AC5" w:rsidR="00E85851" w:rsidRPr="000B58A7" w:rsidRDefault="00F95809" w:rsidP="00DC238F">
            <w:pPr>
              <w:numPr>
                <w:ilvl w:val="0"/>
                <w:numId w:val="3"/>
              </w:numPr>
              <w:spacing w:before="1" w:after="1"/>
              <w:ind w:left="0" w:firstLine="0"/>
              <w:jc w:val="left"/>
              <w:rPr>
                <w:rFonts w:cs="Arial"/>
                <w:b/>
                <w:sz w:val="16"/>
                <w:szCs w:val="16"/>
              </w:rPr>
            </w:pPr>
            <w:r w:rsidRPr="000B58A7">
              <w:rPr>
                <w:rFonts w:cs="Arial"/>
                <w:b/>
                <w:sz w:val="16"/>
                <w:szCs w:val="16"/>
              </w:rPr>
              <w:t xml:space="preserve">Raža t </w:t>
            </w:r>
            <w:r w:rsidRPr="000B58A7">
              <w:rPr>
                <w:rFonts w:cs="Arial"/>
                <w:b/>
                <w:sz w:val="16"/>
                <w:szCs w:val="16"/>
                <w:vertAlign w:val="subscript"/>
              </w:rPr>
              <w:t>sausnas</w:t>
            </w:r>
            <w:r w:rsidRPr="000B58A7">
              <w:rPr>
                <w:rFonts w:cs="Arial"/>
                <w:b/>
                <w:sz w:val="16"/>
                <w:szCs w:val="16"/>
              </w:rPr>
              <w:t xml:space="preserve"> ha</w:t>
            </w:r>
            <w:r w:rsidRPr="000B58A7">
              <w:rPr>
                <w:rFonts w:cs="Arial"/>
                <w:b/>
                <w:sz w:val="16"/>
                <w:szCs w:val="16"/>
                <w:vertAlign w:val="superscript"/>
              </w:rPr>
              <w:t>-1</w:t>
            </w:r>
            <w:r w:rsidRPr="000B58A7">
              <w:rPr>
                <w:rFonts w:cs="Arial"/>
                <w:b/>
                <w:sz w:val="16"/>
                <w:szCs w:val="16"/>
              </w:rPr>
              <w:t xml:space="preserve"> gadā</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14C554" w14:textId="77777777" w:rsidR="00E85851" w:rsidRPr="000B58A7" w:rsidRDefault="00F95809" w:rsidP="00DC238F">
            <w:pPr>
              <w:numPr>
                <w:ilvl w:val="0"/>
                <w:numId w:val="3"/>
              </w:numPr>
              <w:spacing w:before="1" w:after="1"/>
              <w:ind w:left="0" w:firstLine="0"/>
              <w:jc w:val="left"/>
              <w:rPr>
                <w:rFonts w:cs="Arial"/>
                <w:b/>
                <w:sz w:val="16"/>
                <w:szCs w:val="16"/>
              </w:rPr>
            </w:pPr>
            <w:r w:rsidRPr="000B58A7">
              <w:rPr>
                <w:rFonts w:cs="Arial"/>
                <w:b/>
                <w:sz w:val="16"/>
                <w:szCs w:val="16"/>
              </w:rPr>
              <w:t>Ievākšanas laiks</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E31750" w14:textId="77777777" w:rsidR="00E85851" w:rsidRPr="000B58A7" w:rsidRDefault="00F95809" w:rsidP="00DC238F">
            <w:pPr>
              <w:numPr>
                <w:ilvl w:val="0"/>
                <w:numId w:val="3"/>
              </w:numPr>
              <w:spacing w:before="1" w:after="1"/>
              <w:ind w:left="0" w:firstLine="0"/>
              <w:jc w:val="left"/>
              <w:rPr>
                <w:rFonts w:cs="Arial"/>
                <w:b/>
                <w:sz w:val="16"/>
                <w:szCs w:val="16"/>
              </w:rPr>
            </w:pPr>
            <w:r w:rsidRPr="000B58A7">
              <w:rPr>
                <w:rFonts w:cs="Arial"/>
                <w:b/>
                <w:sz w:val="16"/>
                <w:szCs w:val="16"/>
              </w:rPr>
              <w:t>Dzīvotne</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020BD6" w14:textId="77777777" w:rsidR="00E85851" w:rsidRPr="000B58A7" w:rsidRDefault="00F95809" w:rsidP="00DC238F">
            <w:pPr>
              <w:numPr>
                <w:ilvl w:val="0"/>
                <w:numId w:val="3"/>
              </w:numPr>
              <w:spacing w:before="1" w:after="1"/>
              <w:ind w:left="0" w:firstLine="0"/>
              <w:jc w:val="left"/>
              <w:rPr>
                <w:rFonts w:cs="Arial"/>
                <w:b/>
                <w:sz w:val="16"/>
                <w:szCs w:val="16"/>
              </w:rPr>
            </w:pPr>
            <w:r w:rsidRPr="000B58A7">
              <w:rPr>
                <w:rFonts w:cs="Arial"/>
                <w:b/>
                <w:sz w:val="16"/>
                <w:szCs w:val="16"/>
              </w:rPr>
              <w:t>Valsts</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8CFE49" w14:textId="77777777" w:rsidR="00E85851" w:rsidRPr="000B58A7" w:rsidRDefault="00F95809" w:rsidP="00DC238F">
            <w:pPr>
              <w:numPr>
                <w:ilvl w:val="0"/>
                <w:numId w:val="3"/>
              </w:numPr>
              <w:spacing w:before="1" w:after="1"/>
              <w:ind w:left="0" w:firstLine="0"/>
              <w:jc w:val="left"/>
              <w:rPr>
                <w:rFonts w:cs="Arial"/>
                <w:b/>
                <w:sz w:val="16"/>
                <w:szCs w:val="16"/>
              </w:rPr>
            </w:pPr>
            <w:r w:rsidRPr="000B58A7">
              <w:rPr>
                <w:rFonts w:cs="Arial"/>
                <w:b/>
                <w:sz w:val="16"/>
                <w:szCs w:val="16"/>
              </w:rPr>
              <w:t>Atsauce</w:t>
            </w:r>
          </w:p>
        </w:tc>
      </w:tr>
      <w:tr w:rsidR="00E85851" w:rsidRPr="000B58A7" w14:paraId="47536191" w14:textId="77777777" w:rsidTr="000B58A7">
        <w:tc>
          <w:tcPr>
            <w:tcW w:w="183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2A861B"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Slaidais grīslis</w:t>
            </w:r>
          </w:p>
          <w:p w14:paraId="51679DD6"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i/>
                <w:sz w:val="16"/>
                <w:szCs w:val="16"/>
              </w:rPr>
              <w:t>Carex acuta</w:t>
            </w:r>
          </w:p>
          <w:p w14:paraId="0F1F0764"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(Slender Tufted-sedge)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6B4957"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3.8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9696C"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Vasara</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7E0D68"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Dumbrājs upes ielejā, dabīga veģetācija</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518F6"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Polija</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2B6877"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Grzelak et al. 2011</w:t>
            </w:r>
          </w:p>
        </w:tc>
      </w:tr>
      <w:tr w:rsidR="00E85851" w:rsidRPr="000B58A7" w14:paraId="39F4A2F4" w14:textId="77777777" w:rsidTr="000B58A7">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D2C453" w14:textId="77777777" w:rsidR="00E85851" w:rsidRPr="000B58A7" w:rsidRDefault="00E85851" w:rsidP="00DC238F">
            <w:pPr>
              <w:numPr>
                <w:ilvl w:val="0"/>
                <w:numId w:val="3"/>
              </w:numPr>
              <w:spacing w:before="1" w:after="1"/>
              <w:ind w:left="0" w:firstLine="0"/>
              <w:jc w:val="left"/>
              <w:rPr>
                <w:rFonts w:cs="Arial"/>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C29D64"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1CB4C2"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Jūlijs</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4F4F7E"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Zāļu purvs, dabīga veģetācija</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A96686"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Nīderlande</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CEDCAD"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Wichtmann et al. 2016</w:t>
            </w:r>
          </w:p>
        </w:tc>
      </w:tr>
      <w:tr w:rsidR="00E85851" w:rsidRPr="000B58A7" w14:paraId="444AC7AB" w14:textId="77777777" w:rsidTr="000B58A7">
        <w:tc>
          <w:tcPr>
            <w:tcW w:w="183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1C36C4"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Krastmalas grīslis</w:t>
            </w:r>
          </w:p>
          <w:p w14:paraId="4A6DEC06"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i/>
                <w:sz w:val="16"/>
                <w:szCs w:val="16"/>
              </w:rPr>
              <w:t>Carex acutiformis</w:t>
            </w:r>
          </w:p>
          <w:p w14:paraId="76046E87"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 Lesser Pond-sedge)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1134C5"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6.1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2229A1"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Jūnijs-Jūlijs</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3EAF1"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Zāļu purvs ar regulētu ūdens līmeni, dabīga sukcesija</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78F724"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Vācija</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AE06E2"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Steffenhagen et al. 2008</w:t>
            </w:r>
          </w:p>
        </w:tc>
      </w:tr>
      <w:tr w:rsidR="00E85851" w:rsidRPr="000B58A7" w14:paraId="2DCD843E" w14:textId="77777777" w:rsidTr="000B58A7">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DAD479" w14:textId="77777777" w:rsidR="00E85851" w:rsidRPr="000B58A7" w:rsidRDefault="00E85851" w:rsidP="00DC238F">
            <w:pPr>
              <w:numPr>
                <w:ilvl w:val="0"/>
                <w:numId w:val="3"/>
              </w:numPr>
              <w:spacing w:before="1" w:after="1"/>
              <w:ind w:left="0" w:firstLine="0"/>
              <w:jc w:val="left"/>
              <w:rPr>
                <w:rFonts w:cs="Arial"/>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15E844"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4.2-7.6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7C6F64"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Vasara</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CA1E60"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Dumbrājs ielejā</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FC3AEA"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Polija</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6D0E61"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Grzelak et al. 2011</w:t>
            </w:r>
          </w:p>
        </w:tc>
      </w:tr>
      <w:tr w:rsidR="00E85851" w:rsidRPr="000B58A7" w14:paraId="61205647" w14:textId="77777777" w:rsidTr="000B58A7">
        <w:tc>
          <w:tcPr>
            <w:tcW w:w="18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5712AB"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Krasta grīslis</w:t>
            </w:r>
          </w:p>
          <w:p w14:paraId="67740349"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i/>
                <w:sz w:val="16"/>
                <w:szCs w:val="16"/>
              </w:rPr>
              <w:t>Carex riparia</w:t>
            </w:r>
          </w:p>
          <w:p w14:paraId="68AEE733"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(Greater Pond-sedge)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E88E02"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5.3-11.1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9CAD95"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Maijs-Septembris</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BBF237"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Zāļu purvs ar regulētu ūdens līmeni</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47ED96"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Vācija</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7289E1"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Steffenhagen et al. 2008, Schulz et al. 2011</w:t>
            </w:r>
          </w:p>
        </w:tc>
      </w:tr>
      <w:tr w:rsidR="00E85851" w:rsidRPr="000B58A7" w14:paraId="5A3D490A" w14:textId="77777777" w:rsidTr="000B58A7">
        <w:tc>
          <w:tcPr>
            <w:tcW w:w="183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9ABDF5"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Parastais miežabrālis</w:t>
            </w:r>
          </w:p>
          <w:p w14:paraId="3B762384"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i/>
                <w:sz w:val="16"/>
                <w:szCs w:val="16"/>
              </w:rPr>
              <w:t>Phalaris arundinacea</w:t>
            </w:r>
          </w:p>
          <w:p w14:paraId="3E3D4BAE"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(Reed Canary-grass)</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8D2C0D"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4.5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DFC065"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Jūlijs</w:t>
            </w:r>
          </w:p>
        </w:tc>
        <w:tc>
          <w:tcPr>
            <w:tcW w:w="203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E4BC14"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Izcirsta purvaina meža zeme, ikgadēja kultivācija</w:t>
            </w:r>
          </w:p>
        </w:tc>
        <w:tc>
          <w:tcPr>
            <w:tcW w:w="108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103FDB"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Igaunija</w:t>
            </w:r>
          </w:p>
        </w:tc>
        <w:tc>
          <w:tcPr>
            <w:tcW w:w="174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6E804F"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Heinsoo et. al 2011</w:t>
            </w:r>
          </w:p>
        </w:tc>
      </w:tr>
      <w:tr w:rsidR="00E85851" w:rsidRPr="000B58A7" w14:paraId="42EDA369" w14:textId="77777777" w:rsidTr="000B58A7">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27E5A9" w14:textId="77777777" w:rsidR="00E85851" w:rsidRPr="000B58A7" w:rsidRDefault="00E85851" w:rsidP="00DC238F">
            <w:pPr>
              <w:numPr>
                <w:ilvl w:val="0"/>
                <w:numId w:val="3"/>
              </w:numPr>
              <w:spacing w:before="1" w:after="1"/>
              <w:ind w:left="0" w:firstLine="0"/>
              <w:jc w:val="left"/>
              <w:rPr>
                <w:rFonts w:cs="Arial"/>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28D37"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7.3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104487"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Oktobris</w:t>
            </w:r>
          </w:p>
        </w:tc>
        <w:tc>
          <w:tcPr>
            <w:tcW w:w="20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21EF2C" w14:textId="77777777" w:rsidR="00E85851" w:rsidRPr="000B58A7" w:rsidRDefault="00E85851" w:rsidP="00DC238F">
            <w:pPr>
              <w:numPr>
                <w:ilvl w:val="0"/>
                <w:numId w:val="3"/>
              </w:numPr>
              <w:spacing w:before="1" w:after="1"/>
              <w:ind w:left="0" w:firstLine="0"/>
              <w:jc w:val="left"/>
              <w:rPr>
                <w:rFonts w:cs="Arial"/>
                <w:sz w:val="16"/>
                <w:szCs w:val="16"/>
              </w:rPr>
            </w:pPr>
          </w:p>
        </w:tc>
        <w:tc>
          <w:tcPr>
            <w:tcW w:w="108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E135D6" w14:textId="77777777" w:rsidR="00E85851" w:rsidRPr="000B58A7" w:rsidRDefault="00E85851" w:rsidP="00DC238F">
            <w:pPr>
              <w:numPr>
                <w:ilvl w:val="0"/>
                <w:numId w:val="3"/>
              </w:numPr>
              <w:spacing w:before="1" w:after="1"/>
              <w:ind w:left="0" w:firstLine="0"/>
              <w:rPr>
                <w:rFonts w:cs="Arial"/>
                <w:sz w:val="16"/>
                <w:szCs w:val="16"/>
              </w:rPr>
            </w:pPr>
          </w:p>
        </w:tc>
        <w:tc>
          <w:tcPr>
            <w:tcW w:w="174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DB3E31" w14:textId="77777777" w:rsidR="00E85851" w:rsidRPr="000B58A7" w:rsidRDefault="00E85851" w:rsidP="00DC238F">
            <w:pPr>
              <w:numPr>
                <w:ilvl w:val="0"/>
                <w:numId w:val="3"/>
              </w:numPr>
              <w:spacing w:before="1" w:after="1"/>
              <w:ind w:left="0" w:firstLine="0"/>
              <w:jc w:val="left"/>
              <w:rPr>
                <w:rFonts w:cs="Arial"/>
                <w:sz w:val="14"/>
                <w:szCs w:val="14"/>
              </w:rPr>
            </w:pPr>
          </w:p>
        </w:tc>
      </w:tr>
      <w:tr w:rsidR="00E85851" w:rsidRPr="000B58A7" w14:paraId="0CD9E284" w14:textId="77777777" w:rsidTr="000B58A7">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A2C32B" w14:textId="77777777" w:rsidR="00E85851" w:rsidRPr="000B58A7" w:rsidRDefault="00E85851" w:rsidP="00DC238F">
            <w:pPr>
              <w:numPr>
                <w:ilvl w:val="0"/>
                <w:numId w:val="3"/>
              </w:numPr>
              <w:spacing w:before="1" w:after="1"/>
              <w:ind w:left="0" w:firstLine="0"/>
              <w:jc w:val="left"/>
              <w:rPr>
                <w:rFonts w:cs="Arial"/>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262229"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5.5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F95B0E"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Aprīlis</w:t>
            </w:r>
          </w:p>
        </w:tc>
        <w:tc>
          <w:tcPr>
            <w:tcW w:w="20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2711F6" w14:textId="77777777" w:rsidR="00E85851" w:rsidRPr="000B58A7" w:rsidRDefault="00E85851" w:rsidP="00DC238F">
            <w:pPr>
              <w:numPr>
                <w:ilvl w:val="0"/>
                <w:numId w:val="3"/>
              </w:numPr>
              <w:spacing w:before="1" w:after="1"/>
              <w:ind w:left="0" w:firstLine="0"/>
              <w:jc w:val="left"/>
              <w:rPr>
                <w:rFonts w:cs="Arial"/>
                <w:sz w:val="16"/>
                <w:szCs w:val="16"/>
              </w:rPr>
            </w:pPr>
          </w:p>
        </w:tc>
        <w:tc>
          <w:tcPr>
            <w:tcW w:w="108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E8D72A" w14:textId="77777777" w:rsidR="00E85851" w:rsidRPr="000B58A7" w:rsidRDefault="00E85851" w:rsidP="00DC238F">
            <w:pPr>
              <w:numPr>
                <w:ilvl w:val="0"/>
                <w:numId w:val="3"/>
              </w:numPr>
              <w:spacing w:before="1" w:after="1"/>
              <w:ind w:left="0" w:firstLine="0"/>
              <w:rPr>
                <w:rFonts w:cs="Arial"/>
                <w:sz w:val="16"/>
                <w:szCs w:val="16"/>
              </w:rPr>
            </w:pPr>
          </w:p>
        </w:tc>
        <w:tc>
          <w:tcPr>
            <w:tcW w:w="174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936D6E" w14:textId="77777777" w:rsidR="00E85851" w:rsidRPr="000B58A7" w:rsidRDefault="00E85851" w:rsidP="00DC238F">
            <w:pPr>
              <w:numPr>
                <w:ilvl w:val="0"/>
                <w:numId w:val="3"/>
              </w:numPr>
              <w:spacing w:before="1" w:after="1"/>
              <w:ind w:left="0" w:firstLine="0"/>
              <w:jc w:val="left"/>
              <w:rPr>
                <w:rFonts w:cs="Arial"/>
                <w:sz w:val="14"/>
                <w:szCs w:val="14"/>
              </w:rPr>
            </w:pPr>
          </w:p>
        </w:tc>
      </w:tr>
      <w:tr w:rsidR="00E85851" w:rsidRPr="000B58A7" w14:paraId="4DF73FD5" w14:textId="77777777" w:rsidTr="000B58A7">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D3955B" w14:textId="77777777" w:rsidR="00E85851" w:rsidRPr="000B58A7" w:rsidRDefault="00E85851" w:rsidP="00DC238F">
            <w:pPr>
              <w:numPr>
                <w:ilvl w:val="0"/>
                <w:numId w:val="3"/>
              </w:numPr>
              <w:spacing w:before="1" w:after="1"/>
              <w:ind w:left="0" w:firstLine="0"/>
              <w:jc w:val="left"/>
              <w:rPr>
                <w:rFonts w:cs="Arial"/>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158EC3"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12AC5A"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Septembris</w:t>
            </w:r>
          </w:p>
        </w:tc>
        <w:tc>
          <w:tcPr>
            <w:tcW w:w="203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6AC68D"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Izcirsta purvaina meža zeme, 3 gadu kultivācijas cikls, nemēslota</w:t>
            </w:r>
          </w:p>
        </w:tc>
        <w:tc>
          <w:tcPr>
            <w:tcW w:w="108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4FB822"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Igaunija</w:t>
            </w:r>
          </w:p>
        </w:tc>
        <w:tc>
          <w:tcPr>
            <w:tcW w:w="174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57D0F0"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Mander et al. 2012</w:t>
            </w:r>
          </w:p>
        </w:tc>
      </w:tr>
      <w:tr w:rsidR="00E85851" w:rsidRPr="000B58A7" w14:paraId="548C0F0B" w14:textId="77777777" w:rsidTr="000B58A7">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58B482" w14:textId="77777777" w:rsidR="00E85851" w:rsidRPr="000B58A7" w:rsidRDefault="00E85851" w:rsidP="00DC238F">
            <w:pPr>
              <w:numPr>
                <w:ilvl w:val="0"/>
                <w:numId w:val="3"/>
              </w:numPr>
              <w:spacing w:before="1" w:after="1"/>
              <w:ind w:left="0" w:firstLine="0"/>
              <w:jc w:val="left"/>
              <w:rPr>
                <w:rFonts w:cs="Arial"/>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11A8CE"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7.9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85CEEA"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aprīlis</w:t>
            </w:r>
          </w:p>
        </w:tc>
        <w:tc>
          <w:tcPr>
            <w:tcW w:w="20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5FA5F3" w14:textId="77777777" w:rsidR="00E85851" w:rsidRPr="000B58A7" w:rsidRDefault="00E85851" w:rsidP="00DC238F">
            <w:pPr>
              <w:numPr>
                <w:ilvl w:val="0"/>
                <w:numId w:val="3"/>
              </w:numPr>
              <w:spacing w:before="1" w:after="1"/>
              <w:ind w:left="0" w:firstLine="0"/>
              <w:jc w:val="left"/>
              <w:rPr>
                <w:rFonts w:cs="Arial"/>
                <w:sz w:val="16"/>
                <w:szCs w:val="16"/>
              </w:rPr>
            </w:pPr>
          </w:p>
        </w:tc>
        <w:tc>
          <w:tcPr>
            <w:tcW w:w="108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6E24EF" w14:textId="77777777" w:rsidR="00E85851" w:rsidRPr="000B58A7" w:rsidRDefault="00E85851" w:rsidP="00DC238F">
            <w:pPr>
              <w:numPr>
                <w:ilvl w:val="0"/>
                <w:numId w:val="3"/>
              </w:numPr>
              <w:spacing w:before="1" w:after="1"/>
              <w:ind w:left="0" w:firstLine="0"/>
              <w:rPr>
                <w:rFonts w:cs="Arial"/>
                <w:sz w:val="16"/>
                <w:szCs w:val="16"/>
              </w:rPr>
            </w:pPr>
          </w:p>
        </w:tc>
        <w:tc>
          <w:tcPr>
            <w:tcW w:w="174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8BAD81" w14:textId="77777777" w:rsidR="00E85851" w:rsidRPr="000B58A7" w:rsidRDefault="00E85851" w:rsidP="00DC238F">
            <w:pPr>
              <w:numPr>
                <w:ilvl w:val="0"/>
                <w:numId w:val="3"/>
              </w:numPr>
              <w:spacing w:before="1" w:after="1"/>
              <w:ind w:left="0" w:firstLine="0"/>
              <w:jc w:val="left"/>
              <w:rPr>
                <w:rFonts w:cs="Arial"/>
                <w:sz w:val="14"/>
                <w:szCs w:val="14"/>
              </w:rPr>
            </w:pPr>
          </w:p>
        </w:tc>
      </w:tr>
      <w:tr w:rsidR="00E85851" w:rsidRPr="000B58A7" w14:paraId="5813F786" w14:textId="77777777" w:rsidTr="000B58A7">
        <w:trPr>
          <w:trHeight w:val="251"/>
        </w:trPr>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2A0964" w14:textId="77777777" w:rsidR="00E85851" w:rsidRPr="000B58A7" w:rsidRDefault="00E85851" w:rsidP="00DC238F">
            <w:pPr>
              <w:numPr>
                <w:ilvl w:val="0"/>
                <w:numId w:val="3"/>
              </w:numPr>
              <w:spacing w:before="1" w:after="1"/>
              <w:ind w:left="0" w:firstLine="0"/>
              <w:jc w:val="left"/>
              <w:rPr>
                <w:rFonts w:cs="Arial"/>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B7067D"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13.9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80B5FC"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Septembris</w:t>
            </w:r>
          </w:p>
        </w:tc>
        <w:tc>
          <w:tcPr>
            <w:tcW w:w="203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D276D0"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Izcirsta purvaina meža zeme, 3 gadu kultivācijas cikls, mēslota</w:t>
            </w:r>
          </w:p>
        </w:tc>
        <w:tc>
          <w:tcPr>
            <w:tcW w:w="108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24E38E"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Igaunija</w:t>
            </w:r>
          </w:p>
        </w:tc>
        <w:tc>
          <w:tcPr>
            <w:tcW w:w="174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3A77D5"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Mander et al. 2012</w:t>
            </w:r>
          </w:p>
        </w:tc>
      </w:tr>
      <w:tr w:rsidR="00E85851" w:rsidRPr="000B58A7" w14:paraId="3ED468AE" w14:textId="77777777" w:rsidTr="000B58A7">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0BC505" w14:textId="77777777" w:rsidR="00E85851" w:rsidRPr="000B58A7" w:rsidRDefault="00E85851" w:rsidP="00DC238F">
            <w:pPr>
              <w:numPr>
                <w:ilvl w:val="0"/>
                <w:numId w:val="3"/>
              </w:numPr>
              <w:spacing w:before="1" w:after="1"/>
              <w:ind w:left="0" w:firstLine="0"/>
              <w:jc w:val="left"/>
              <w:rPr>
                <w:rFonts w:cs="Arial"/>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921587"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12.7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50A52B"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aprīlis</w:t>
            </w:r>
          </w:p>
        </w:tc>
        <w:tc>
          <w:tcPr>
            <w:tcW w:w="20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DD6D9C" w14:textId="77777777" w:rsidR="00E85851" w:rsidRPr="000B58A7" w:rsidRDefault="00E85851" w:rsidP="00DC238F">
            <w:pPr>
              <w:numPr>
                <w:ilvl w:val="0"/>
                <w:numId w:val="3"/>
              </w:numPr>
              <w:spacing w:before="1" w:after="1"/>
              <w:ind w:left="0" w:firstLine="0"/>
              <w:jc w:val="left"/>
              <w:rPr>
                <w:rFonts w:cs="Arial"/>
                <w:sz w:val="16"/>
                <w:szCs w:val="16"/>
              </w:rPr>
            </w:pPr>
          </w:p>
        </w:tc>
        <w:tc>
          <w:tcPr>
            <w:tcW w:w="108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C2F7C7" w14:textId="77777777" w:rsidR="00E85851" w:rsidRPr="000B58A7" w:rsidRDefault="00E85851" w:rsidP="00DC238F">
            <w:pPr>
              <w:numPr>
                <w:ilvl w:val="0"/>
                <w:numId w:val="3"/>
              </w:numPr>
              <w:spacing w:before="1" w:after="1"/>
              <w:ind w:left="0" w:firstLine="0"/>
              <w:rPr>
                <w:rFonts w:cs="Arial"/>
                <w:sz w:val="16"/>
                <w:szCs w:val="16"/>
              </w:rPr>
            </w:pPr>
          </w:p>
        </w:tc>
        <w:tc>
          <w:tcPr>
            <w:tcW w:w="174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A85BBD" w14:textId="77777777" w:rsidR="00E85851" w:rsidRPr="000B58A7" w:rsidRDefault="00E85851" w:rsidP="00DC238F">
            <w:pPr>
              <w:numPr>
                <w:ilvl w:val="0"/>
                <w:numId w:val="3"/>
              </w:numPr>
              <w:spacing w:before="1" w:after="1"/>
              <w:ind w:left="0" w:firstLine="0"/>
              <w:jc w:val="left"/>
              <w:rPr>
                <w:rFonts w:cs="Arial"/>
                <w:sz w:val="14"/>
                <w:szCs w:val="14"/>
              </w:rPr>
            </w:pPr>
          </w:p>
        </w:tc>
      </w:tr>
      <w:tr w:rsidR="00E85851" w:rsidRPr="000B58A7" w14:paraId="14595ECA" w14:textId="77777777" w:rsidTr="000B58A7">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C0C156" w14:textId="77777777" w:rsidR="00E85851" w:rsidRPr="000B58A7" w:rsidRDefault="00E85851" w:rsidP="00DC238F">
            <w:pPr>
              <w:numPr>
                <w:ilvl w:val="0"/>
                <w:numId w:val="3"/>
              </w:numPr>
              <w:spacing w:before="1" w:after="1"/>
              <w:ind w:left="0" w:firstLine="0"/>
              <w:jc w:val="left"/>
              <w:rPr>
                <w:rFonts w:cs="Arial"/>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C5F02E"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9.6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9C234E"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Ziema</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030DED"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Zāļu purvs ar regulētu ūdens līmeni, dabīga sukcesija</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3A057A"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Baltkrievija</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F104FF"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Wichtmann et al. 2013</w:t>
            </w:r>
          </w:p>
        </w:tc>
      </w:tr>
      <w:tr w:rsidR="00E85851" w:rsidRPr="000B58A7" w14:paraId="73A93D4B" w14:textId="77777777" w:rsidTr="000B58A7">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962F0B" w14:textId="77777777" w:rsidR="00E85851" w:rsidRPr="000B58A7" w:rsidRDefault="00E85851" w:rsidP="00DC238F">
            <w:pPr>
              <w:numPr>
                <w:ilvl w:val="0"/>
                <w:numId w:val="3"/>
              </w:numPr>
              <w:spacing w:before="1" w:after="1"/>
              <w:ind w:left="0" w:firstLine="0"/>
              <w:jc w:val="left"/>
              <w:rPr>
                <w:rFonts w:cs="Arial"/>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9793A8"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4.7-9.3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088BFF"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Maijs-Sept.</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EF61C4"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Zāļu purvs ar regulētu ūdens līmeni, dabīga sukcesija</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869BE2"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Vācija</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16F45D"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Schulz et al. 2011</w:t>
            </w:r>
          </w:p>
        </w:tc>
      </w:tr>
      <w:tr w:rsidR="00E85851" w:rsidRPr="000B58A7" w14:paraId="38E5D889" w14:textId="77777777" w:rsidTr="000B58A7">
        <w:tc>
          <w:tcPr>
            <w:tcW w:w="183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A15836"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 xml:space="preserve"> Parastā niedre</w:t>
            </w:r>
          </w:p>
          <w:p w14:paraId="4EC1F418"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i/>
                <w:sz w:val="16"/>
                <w:szCs w:val="16"/>
              </w:rPr>
              <w:t>Phragmites australis</w:t>
            </w:r>
          </w:p>
          <w:p w14:paraId="01BE2CD1"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(Common Reed)</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C9F735"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8.7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1DAFAF"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Augusts</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E987B0"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Nosusināts dumbrājs, dabīga veģetācija</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077734"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Vācija</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74E0ED"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Kühl &amp; Kohl 1992</w:t>
            </w:r>
          </w:p>
        </w:tc>
      </w:tr>
      <w:tr w:rsidR="00E85851" w:rsidRPr="000B58A7" w14:paraId="6C6EEDFF" w14:textId="77777777" w:rsidTr="000B58A7">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B0E3F2" w14:textId="77777777" w:rsidR="00E85851" w:rsidRPr="000B58A7" w:rsidRDefault="00E85851" w:rsidP="00DC238F">
            <w:pPr>
              <w:numPr>
                <w:ilvl w:val="0"/>
                <w:numId w:val="3"/>
              </w:numPr>
              <w:spacing w:before="1" w:after="1"/>
              <w:ind w:left="0" w:firstLine="0"/>
              <w:jc w:val="left"/>
              <w:rPr>
                <w:rFonts w:cs="Arial"/>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25B57E"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10.7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0A945"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Ziema</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5A97B4"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 xml:space="preserve">Zāļu purva kūdrājs ar regulētu ūdens līmeni, pļaušanas apsaimniekošana </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7AB3DA"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Baltkrievija</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527567"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Wichtmann et al. 2013</w:t>
            </w:r>
          </w:p>
        </w:tc>
      </w:tr>
      <w:tr w:rsidR="00E85851" w:rsidRPr="000B58A7" w14:paraId="3F402B82" w14:textId="77777777" w:rsidTr="000B58A7">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AD39F5" w14:textId="77777777" w:rsidR="00E85851" w:rsidRPr="000B58A7" w:rsidRDefault="00E85851" w:rsidP="00DC238F">
            <w:pPr>
              <w:numPr>
                <w:ilvl w:val="0"/>
                <w:numId w:val="3"/>
              </w:numPr>
              <w:spacing w:before="1" w:after="1"/>
              <w:ind w:left="0" w:firstLine="0"/>
              <w:jc w:val="left"/>
              <w:rPr>
                <w:rFonts w:cs="Arial"/>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95629D"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11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F50F8D"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Janvāris.-Marts</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62916E"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Zāļu purva kūdrājs, dabīga sukcesijas</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71F085"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Vācija</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24E3B3" w14:textId="42D601FD"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Timmermannet al. 2009</w:t>
            </w:r>
          </w:p>
        </w:tc>
      </w:tr>
      <w:tr w:rsidR="00E85851" w:rsidRPr="000B58A7" w14:paraId="28CCD089" w14:textId="77777777" w:rsidTr="000B58A7">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D20022" w14:textId="77777777" w:rsidR="00E85851" w:rsidRPr="000B58A7" w:rsidRDefault="00E85851" w:rsidP="00DC238F">
            <w:pPr>
              <w:numPr>
                <w:ilvl w:val="0"/>
                <w:numId w:val="3"/>
              </w:numPr>
              <w:spacing w:before="1" w:after="1"/>
              <w:ind w:left="0" w:firstLine="0"/>
              <w:jc w:val="left"/>
              <w:rPr>
                <w:rFonts w:cs="Arial"/>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5BCD06"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6.2-16.3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D5539D"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Augusts/Sept.</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F5B893"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Iesāļa un saldūdens kūdrājs, kultivācija</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B6DA10"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Rumānija</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D858A1"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Hanganu et al.1999</w:t>
            </w:r>
          </w:p>
        </w:tc>
      </w:tr>
      <w:tr w:rsidR="00E85851" w:rsidRPr="000B58A7" w14:paraId="52EA55FA" w14:textId="77777777" w:rsidTr="000B58A7">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68EC83" w14:textId="77777777" w:rsidR="00E85851" w:rsidRPr="000B58A7" w:rsidRDefault="00E85851" w:rsidP="00DC238F">
            <w:pPr>
              <w:numPr>
                <w:ilvl w:val="0"/>
                <w:numId w:val="3"/>
              </w:numPr>
              <w:spacing w:before="1" w:after="1"/>
              <w:ind w:left="0" w:firstLine="0"/>
              <w:jc w:val="left"/>
              <w:rPr>
                <w:rFonts w:cs="Arial"/>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464823"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6.5-23.8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4A4BCC"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Maijs-Septembris</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4A85DD"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Zāļu purva kūdrājs, dabīga sukcesijas</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FE1DF8"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Vācija</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D06CCA"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Steffenhagen et al. 2008, Schulz et al. 2011</w:t>
            </w:r>
          </w:p>
        </w:tc>
      </w:tr>
      <w:tr w:rsidR="00E85851" w:rsidRPr="000B58A7" w14:paraId="04840361" w14:textId="77777777" w:rsidTr="000B58A7">
        <w:trPr>
          <w:trHeight w:val="511"/>
        </w:trPr>
        <w:tc>
          <w:tcPr>
            <w:tcW w:w="18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F13470"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Vilkvālīte</w:t>
            </w:r>
          </w:p>
          <w:p w14:paraId="7A754D47" w14:textId="4F8CA58F" w:rsidR="00E85851" w:rsidRPr="000B58A7" w:rsidRDefault="00F95809" w:rsidP="00DC238F">
            <w:pPr>
              <w:numPr>
                <w:ilvl w:val="0"/>
                <w:numId w:val="3"/>
              </w:numPr>
              <w:spacing w:before="1" w:after="1"/>
              <w:ind w:left="0" w:firstLine="0"/>
              <w:jc w:val="left"/>
              <w:rPr>
                <w:rFonts w:cs="Arial"/>
                <w:sz w:val="16"/>
                <w:szCs w:val="16"/>
              </w:rPr>
            </w:pPr>
            <w:r w:rsidRPr="000B58A7">
              <w:rPr>
                <w:rFonts w:cs="Arial"/>
                <w:i/>
                <w:sz w:val="16"/>
                <w:szCs w:val="16"/>
              </w:rPr>
              <w:t>Typha</w:t>
            </w:r>
            <w:r w:rsidRPr="000B58A7">
              <w:rPr>
                <w:rFonts w:cs="Arial"/>
                <w:sz w:val="16"/>
                <w:szCs w:val="16"/>
              </w:rPr>
              <w:t xml:space="preserve"> spp.</w:t>
            </w:r>
            <w:r w:rsidR="000B58A7">
              <w:rPr>
                <w:rFonts w:cs="Arial"/>
                <w:sz w:val="16"/>
                <w:szCs w:val="16"/>
              </w:rPr>
              <w:t xml:space="preserve"> </w:t>
            </w:r>
          </w:p>
          <w:p w14:paraId="01229D87"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(Bulrush)</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01EA7C"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vertAlign w:val="subscript"/>
              </w:rPr>
              <w:t>˜</w:t>
            </w:r>
            <w:r w:rsidRPr="000B58A7">
              <w:rPr>
                <w:rFonts w:cs="Arial"/>
                <w:sz w:val="16"/>
                <w:szCs w:val="16"/>
              </w:rPr>
              <w:t>15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8D517D"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Marts-Maijs</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7C27D4"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Gleja un kūdras augsnes, dabīga veģetācija</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10B22E"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Kanāda</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D905119"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Grosshans et al.2011, Grosshans pers. comm., 04/2013</w:t>
            </w:r>
          </w:p>
        </w:tc>
      </w:tr>
      <w:tr w:rsidR="00E85851" w:rsidRPr="000B58A7" w14:paraId="410C30BF" w14:textId="77777777" w:rsidTr="000B58A7">
        <w:tc>
          <w:tcPr>
            <w:tcW w:w="183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8244CD"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Šaurlapu vilkvālīte</w:t>
            </w:r>
          </w:p>
          <w:p w14:paraId="3B965EE4"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i/>
                <w:sz w:val="16"/>
                <w:szCs w:val="16"/>
              </w:rPr>
              <w:t>Typha angustifolia</w:t>
            </w:r>
          </w:p>
          <w:p w14:paraId="12C31252"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(Lesser Bulrush)</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A27DD2"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6.9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C1DDAB"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Septembris-Oktobris</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61D70B"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Zāļu purva kūdrāja izcirtums, 2 gadu kultivācijas cikls</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838661"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ASV</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C718B9"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Pratt et al. 1984</w:t>
            </w:r>
          </w:p>
        </w:tc>
      </w:tr>
      <w:tr w:rsidR="00E85851" w:rsidRPr="000B58A7" w14:paraId="410DEDD1" w14:textId="77777777" w:rsidTr="000B58A7">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B6EA6E" w14:textId="77777777" w:rsidR="00E85851" w:rsidRPr="000B58A7" w:rsidRDefault="00E85851" w:rsidP="00DC238F">
            <w:pPr>
              <w:numPr>
                <w:ilvl w:val="0"/>
                <w:numId w:val="3"/>
              </w:numPr>
              <w:spacing w:before="1" w:after="1"/>
              <w:ind w:left="0" w:firstLine="0"/>
              <w:jc w:val="left"/>
              <w:rPr>
                <w:rFonts w:cs="Arial"/>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4C25AD"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11.5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4E1BAB"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Maijs-Oktobris</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881CFB"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Dabīga veģetācija</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CC99F4"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Kanāda</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3B1E80"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Bonneville et al. 2008</w:t>
            </w:r>
          </w:p>
        </w:tc>
      </w:tr>
      <w:tr w:rsidR="00E85851" w:rsidRPr="000B58A7" w14:paraId="09B3D93C" w14:textId="77777777" w:rsidTr="000B58A7">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69322F" w14:textId="77777777" w:rsidR="00E85851" w:rsidRPr="000B58A7" w:rsidRDefault="00E85851" w:rsidP="00DC238F">
            <w:pPr>
              <w:numPr>
                <w:ilvl w:val="0"/>
                <w:numId w:val="3"/>
              </w:numPr>
              <w:spacing w:before="1" w:after="1"/>
              <w:ind w:left="0" w:firstLine="0"/>
              <w:jc w:val="left"/>
              <w:rPr>
                <w:rFonts w:cs="Arial"/>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B704F3"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12.5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45A9E1"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Septembris-Oktobris</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930124"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Dumbrājs ielejā, 3 gadu kultivācijas cikls</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9FAB33"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ASV</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77BDAA"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Pratt et al. 1984</w:t>
            </w:r>
          </w:p>
        </w:tc>
      </w:tr>
      <w:tr w:rsidR="00E85851" w:rsidRPr="000B58A7" w14:paraId="07899304" w14:textId="77777777" w:rsidTr="000B58A7">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A1884B" w14:textId="77777777" w:rsidR="00E85851" w:rsidRPr="000B58A7" w:rsidRDefault="00E85851" w:rsidP="00DC238F">
            <w:pPr>
              <w:numPr>
                <w:ilvl w:val="0"/>
                <w:numId w:val="3"/>
              </w:numPr>
              <w:spacing w:before="1" w:after="1"/>
              <w:ind w:left="0" w:firstLine="0"/>
              <w:jc w:val="left"/>
              <w:rPr>
                <w:rFonts w:cs="Arial"/>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F6999B"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6.5-14</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6FD2E1"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Ziema</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FA0070"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Zāļu purva kūdrājs ar regulētu ūdens līmeni, kultivācija</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FCEE3"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Vācija</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E09A3B"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Heinz 2011</w:t>
            </w:r>
          </w:p>
        </w:tc>
      </w:tr>
      <w:tr w:rsidR="00E85851" w:rsidRPr="000B58A7" w14:paraId="3E764AB1" w14:textId="77777777" w:rsidTr="000B58A7">
        <w:tc>
          <w:tcPr>
            <w:tcW w:w="183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D9C22A"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Šaurlapu vilkvālīte x Platlapu vilkvālīte</w:t>
            </w:r>
          </w:p>
          <w:p w14:paraId="13FAAA90"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i/>
                <w:sz w:val="16"/>
                <w:szCs w:val="16"/>
              </w:rPr>
              <w:t>Typha glauca</w:t>
            </w:r>
          </w:p>
          <w:p w14:paraId="126E1FF8"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(White cattail)</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CD35C7"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8.1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94CE1C"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Septembris-Oktobris</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B3F891"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Dumbrājs ielejā, 2 gadu kultivācijas cikls</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5397D6"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ASV</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F4B951"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Pratt et al.1984</w:t>
            </w:r>
          </w:p>
        </w:tc>
      </w:tr>
      <w:tr w:rsidR="00E85851" w:rsidRPr="000B58A7" w14:paraId="0F1B7DEB" w14:textId="77777777" w:rsidTr="000B58A7">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1C4237" w14:textId="77777777" w:rsidR="00E85851" w:rsidRPr="000B58A7" w:rsidRDefault="00E85851" w:rsidP="00DC238F">
            <w:pPr>
              <w:numPr>
                <w:ilvl w:val="0"/>
                <w:numId w:val="3"/>
              </w:numPr>
              <w:spacing w:before="1" w:after="1"/>
              <w:ind w:left="0" w:firstLine="0"/>
              <w:jc w:val="left"/>
              <w:rPr>
                <w:rFonts w:cs="Arial"/>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25109E"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10.3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FB7908"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Augusts</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5EF681"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Dabīga veģetācija, mēslošana</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23A176"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ASV</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F5E33D"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Woo &amp; Zedler 2002</w:t>
            </w:r>
          </w:p>
        </w:tc>
      </w:tr>
      <w:tr w:rsidR="00E85851" w:rsidRPr="000B58A7" w14:paraId="4E2D6232" w14:textId="77777777" w:rsidTr="000B58A7">
        <w:tc>
          <w:tcPr>
            <w:tcW w:w="183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BA6349"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Platlapu vilkvālīte</w:t>
            </w:r>
          </w:p>
          <w:p w14:paraId="057FA2DE"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i/>
                <w:sz w:val="16"/>
                <w:szCs w:val="16"/>
              </w:rPr>
              <w:t>Typha latifolia</w:t>
            </w:r>
          </w:p>
          <w:p w14:paraId="0C97CCBC"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(Bulrush)</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95F09C"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4.6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3C5FDF"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Septembris-Oktobris</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36C7A0"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Zāļu purva kūdrāja izcirtums, 2 gadu kultivācijas cikls</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952841"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ASV</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362B72"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Pratt et al. 1984</w:t>
            </w:r>
          </w:p>
        </w:tc>
      </w:tr>
      <w:tr w:rsidR="00E85851" w:rsidRPr="000B58A7" w14:paraId="7411B8F3" w14:textId="77777777" w:rsidTr="000B58A7">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1CF154" w14:textId="77777777" w:rsidR="00E85851" w:rsidRPr="000B58A7" w:rsidRDefault="00E85851" w:rsidP="00DC238F">
            <w:pPr>
              <w:numPr>
                <w:ilvl w:val="0"/>
                <w:numId w:val="3"/>
              </w:numPr>
              <w:spacing w:before="1" w:after="1"/>
              <w:ind w:left="0" w:firstLine="0"/>
              <w:jc w:val="left"/>
              <w:rPr>
                <w:rFonts w:cs="Arial"/>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630332"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6.2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7E93A5"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Septembris-Oktobris</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F2EBCC"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Dumbrājs ielejā, 2 gadu kultivācijas cikls</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4CB632"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ASV</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F661C6"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Pratt et al. 1984</w:t>
            </w:r>
          </w:p>
        </w:tc>
      </w:tr>
      <w:tr w:rsidR="00E85851" w:rsidRPr="000B58A7" w14:paraId="2960B88C" w14:textId="77777777" w:rsidTr="000B58A7">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F1422E" w14:textId="77777777" w:rsidR="00E85851" w:rsidRPr="000B58A7" w:rsidRDefault="00E85851" w:rsidP="00DC238F">
            <w:pPr>
              <w:numPr>
                <w:ilvl w:val="0"/>
                <w:numId w:val="3"/>
              </w:numPr>
              <w:spacing w:before="1" w:after="1"/>
              <w:ind w:left="0" w:firstLine="0"/>
              <w:jc w:val="left"/>
              <w:rPr>
                <w:rFonts w:cs="Arial"/>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84BAF2"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7.8-12.1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04C6C2"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Maijs-Septembris</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49C915"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Zāļu purva kūdrājs, sukcesija</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B404D8"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Vācija</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2AA09F"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Steffenhagen et al. 2008, Schulz et al. 2011</w:t>
            </w:r>
          </w:p>
        </w:tc>
      </w:tr>
      <w:tr w:rsidR="00E85851" w:rsidRPr="000B58A7" w14:paraId="5350B748" w14:textId="77777777" w:rsidTr="000B58A7">
        <w:tc>
          <w:tcPr>
            <w:tcW w:w="18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94A2F4" w14:textId="167708F6"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 xml:space="preserve">Šaurlapu vilkvālīte x Platlapu vilkvālīte </w:t>
            </w:r>
          </w:p>
          <w:p w14:paraId="273C7183"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i/>
                <w:sz w:val="16"/>
                <w:szCs w:val="16"/>
              </w:rPr>
              <w:t>T.x glauca and T. angustifolia</w:t>
            </w:r>
          </w:p>
          <w:p w14:paraId="54DB86A1"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(White cattail and Lesser Bulrush)</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C8B8BE"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4.7-10.5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63F3DE"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Septembris-Oktobris</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8F50E2" w14:textId="77777777" w:rsidR="00E85851" w:rsidRPr="000B58A7" w:rsidRDefault="00F95809" w:rsidP="00DC238F">
            <w:pPr>
              <w:numPr>
                <w:ilvl w:val="0"/>
                <w:numId w:val="3"/>
              </w:numPr>
              <w:spacing w:before="1" w:after="1"/>
              <w:ind w:left="0" w:firstLine="0"/>
              <w:jc w:val="left"/>
              <w:rPr>
                <w:rFonts w:cs="Arial"/>
                <w:sz w:val="16"/>
                <w:szCs w:val="16"/>
              </w:rPr>
            </w:pPr>
            <w:r w:rsidRPr="000B58A7">
              <w:rPr>
                <w:rFonts w:cs="Arial"/>
                <w:sz w:val="16"/>
                <w:szCs w:val="16"/>
              </w:rPr>
              <w:t>Dažādas purva augsnes, kultivācija</w:t>
            </w:r>
          </w:p>
        </w:tc>
        <w:tc>
          <w:tcPr>
            <w:tcW w:w="10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1EC1A6" w14:textId="77777777" w:rsidR="00E85851" w:rsidRPr="000B58A7" w:rsidRDefault="00F95809" w:rsidP="00DC238F">
            <w:pPr>
              <w:numPr>
                <w:ilvl w:val="0"/>
                <w:numId w:val="3"/>
              </w:numPr>
              <w:spacing w:before="1" w:after="1"/>
              <w:ind w:left="0" w:firstLine="0"/>
              <w:rPr>
                <w:rFonts w:cs="Arial"/>
                <w:sz w:val="16"/>
                <w:szCs w:val="16"/>
              </w:rPr>
            </w:pPr>
            <w:r w:rsidRPr="000B58A7">
              <w:rPr>
                <w:rFonts w:cs="Arial"/>
                <w:sz w:val="16"/>
                <w:szCs w:val="16"/>
              </w:rPr>
              <w:t>ASV</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7C517" w14:textId="77777777" w:rsidR="00E85851" w:rsidRPr="000B58A7" w:rsidRDefault="00F95809" w:rsidP="00DC238F">
            <w:pPr>
              <w:numPr>
                <w:ilvl w:val="0"/>
                <w:numId w:val="3"/>
              </w:numPr>
              <w:spacing w:before="1" w:after="1"/>
              <w:ind w:left="0" w:firstLine="0"/>
              <w:jc w:val="left"/>
              <w:rPr>
                <w:rFonts w:cs="Arial"/>
                <w:sz w:val="14"/>
                <w:szCs w:val="14"/>
              </w:rPr>
            </w:pPr>
            <w:r w:rsidRPr="000B58A7">
              <w:rPr>
                <w:rFonts w:cs="Arial"/>
                <w:sz w:val="14"/>
                <w:szCs w:val="14"/>
              </w:rPr>
              <w:t>Pratt et al. 1988</w:t>
            </w:r>
          </w:p>
        </w:tc>
      </w:tr>
    </w:tbl>
    <w:p w14:paraId="7EC0D674" w14:textId="77777777" w:rsidR="00E85851" w:rsidRDefault="00F95809" w:rsidP="00DC238F">
      <w:pPr>
        <w:pStyle w:val="Heading2"/>
        <w:numPr>
          <w:ilvl w:val="1"/>
          <w:numId w:val="3"/>
        </w:numPr>
      </w:pPr>
      <w:bookmarkStart w:id="39" w:name="_Toc465816704"/>
      <w:bookmarkStart w:id="40" w:name="_Toc471696968"/>
      <w:r>
        <w:lastRenderedPageBreak/>
        <w:t>Ārstniecības un vai nektāraugi</w:t>
      </w:r>
      <w:bookmarkEnd w:id="39"/>
      <w:bookmarkEnd w:id="40"/>
      <w:r>
        <w:t xml:space="preserve"> </w:t>
      </w:r>
    </w:p>
    <w:p w14:paraId="46F016FA" w14:textId="5ED44495" w:rsidR="00E85851" w:rsidRDefault="00F95809" w:rsidP="003C5F5C">
      <w:r>
        <w:t>Pēc kūdras ieguves pārtraukšanas turpmākais saimnieciskās izmantošanas veids var būt arī ārstniecības augu audzēšana</w:t>
      </w:r>
      <w:r w:rsidR="00E85905">
        <w:t>.</w:t>
      </w:r>
      <w:r>
        <w:t xml:space="preserve"> </w:t>
      </w:r>
      <w:r w:rsidR="00E85905">
        <w:t>Va</w:t>
      </w:r>
      <w:r>
        <w:t xml:space="preserve">irums ārstniecības </w:t>
      </w:r>
      <w:r w:rsidR="00E85905">
        <w:t xml:space="preserve">augu </w:t>
      </w:r>
      <w:r>
        <w:t>vienlaikus ir arī nektāra</w:t>
      </w:r>
      <w:r w:rsidR="00B45F18">
        <w:t xml:space="preserve"> un</w:t>
      </w:r>
      <w:r>
        <w:t xml:space="preserve"> putekšņu</w:t>
      </w:r>
      <w:r w:rsidR="00B45F18">
        <w:t xml:space="preserve"> devēji, palīdzot nodrošināt bišu barības bāzi</w:t>
      </w:r>
      <w:r>
        <w:t>. Tabulā</w:t>
      </w:r>
      <w:r w:rsidR="00DC78A5">
        <w:t xml:space="preserve"> 5</w:t>
      </w:r>
      <w:r>
        <w:t xml:space="preserve"> norādīts</w:t>
      </w:r>
      <w:r w:rsidR="00B34FB8">
        <w:t>,</w:t>
      </w:r>
      <w:r>
        <w:t xml:space="preserve"> kādas kūdras augsnēs audzējamo ārstniecības augu </w:t>
      </w:r>
      <w:r w:rsidR="00B45F18">
        <w:t>–</w:t>
      </w:r>
      <w:r>
        <w:t xml:space="preserve"> dižzirdzenes, melnaugļu aronijas, apaļlapu rasenes, par</w:t>
      </w:r>
      <w:r w:rsidR="00B34FB8">
        <w:t>a</w:t>
      </w:r>
      <w:r>
        <w:t>stās v</w:t>
      </w:r>
      <w:r w:rsidR="00B34FB8">
        <w:t>ī</w:t>
      </w:r>
      <w:r>
        <w:t xml:space="preserve">griezes, parastā krūkļa, </w:t>
      </w:r>
      <w:r w:rsidR="00B34FB8">
        <w:t>E</w:t>
      </w:r>
      <w:r>
        <w:t>iropas vilknadzes, trejlapu puplakša</w:t>
      </w:r>
      <w:r w:rsidR="00B45F18">
        <w:t xml:space="preserve"> un </w:t>
      </w:r>
      <w:r>
        <w:t xml:space="preserve">ūdens padilles daļas izmantojamas </w:t>
      </w:r>
      <w:r w:rsidR="00B45F18">
        <w:t xml:space="preserve">ārstniecībā un kāds ir to </w:t>
      </w:r>
      <w:r>
        <w:t>pielietojum</w:t>
      </w:r>
      <w:r w:rsidR="00B45F18">
        <w:t>s</w:t>
      </w:r>
      <w:r>
        <w:t xml:space="preserve">. Piesaistot publisko finansējumu, būtu nopietni apsverama eksperimentāla ārstniecības </w:t>
      </w:r>
      <w:r w:rsidR="00B45F18">
        <w:t xml:space="preserve">augu </w:t>
      </w:r>
      <w:r>
        <w:t xml:space="preserve">– nektāraugu </w:t>
      </w:r>
      <w:r w:rsidR="00B45F18">
        <w:t xml:space="preserve">stādījuma/ </w:t>
      </w:r>
      <w:r>
        <w:t>sējuma ierīkošana.</w:t>
      </w:r>
    </w:p>
    <w:p w14:paraId="03AE51F6" w14:textId="7871AF2A" w:rsidR="00E85851" w:rsidRDefault="00F95809" w:rsidP="00DC238F">
      <w:pPr>
        <w:pStyle w:val="Caption"/>
        <w:keepNext/>
        <w:numPr>
          <w:ilvl w:val="0"/>
          <w:numId w:val="3"/>
        </w:numPr>
      </w:pPr>
      <w:r>
        <w:t xml:space="preserve">Tabula </w:t>
      </w:r>
      <w:r>
        <w:fldChar w:fldCharType="begin"/>
      </w:r>
      <w:r>
        <w:instrText>SEQ Tabula \* ARABIC</w:instrText>
      </w:r>
      <w:r>
        <w:fldChar w:fldCharType="separate"/>
      </w:r>
      <w:r w:rsidR="000D7302">
        <w:rPr>
          <w:noProof/>
        </w:rPr>
        <w:t>5</w:t>
      </w:r>
      <w:r>
        <w:fldChar w:fldCharType="end"/>
      </w:r>
      <w:r>
        <w:t xml:space="preserve"> Ārstniecisko augu izlase, ko iespējams audzēt paludikultūrās (apzīmējumi: L = lapa, A = auglis, M = miza, S = sēkla, St = stublājs, Sa = sakne)</w:t>
      </w:r>
      <w:r w:rsidR="00B45F18">
        <w:t>,</w:t>
      </w:r>
      <w:r>
        <w:t xml:space="preserve"> pēc W</w:t>
      </w:r>
      <w:r w:rsidR="003C5F5C">
        <w:t>i</w:t>
      </w:r>
      <w:r>
        <w:t>chtmann</w:t>
      </w:r>
      <w:r w:rsidR="003C5F5C">
        <w:t xml:space="preserve"> </w:t>
      </w:r>
      <w:r>
        <w:t>et al. 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1"/>
        <w:gridCol w:w="2203"/>
        <w:gridCol w:w="1744"/>
        <w:gridCol w:w="3197"/>
      </w:tblGrid>
      <w:tr w:rsidR="00E85851" w:rsidRPr="00DC78A5" w14:paraId="688D89E7" w14:textId="77777777" w:rsidTr="003C5F5C">
        <w:trPr>
          <w:trHeight w:val="491"/>
        </w:trPr>
        <w:tc>
          <w:tcPr>
            <w:tcW w:w="3727" w:type="dxa"/>
            <w:gridSpan w:val="2"/>
            <w:shd w:val="clear" w:color="auto" w:fill="auto"/>
            <w:tcMar>
              <w:left w:w="108" w:type="dxa"/>
            </w:tcMar>
            <w:vAlign w:val="center"/>
          </w:tcPr>
          <w:p w14:paraId="518AF560" w14:textId="77777777" w:rsidR="00E85851" w:rsidRPr="00DC78A5" w:rsidRDefault="00F95809" w:rsidP="00DC238F">
            <w:pPr>
              <w:numPr>
                <w:ilvl w:val="0"/>
                <w:numId w:val="3"/>
              </w:numPr>
              <w:spacing w:after="0"/>
              <w:ind w:left="0" w:firstLine="0"/>
              <w:rPr>
                <w:rFonts w:cs="Arial"/>
                <w:b/>
                <w:sz w:val="20"/>
                <w:szCs w:val="20"/>
              </w:rPr>
            </w:pPr>
            <w:r w:rsidRPr="00DC78A5">
              <w:rPr>
                <w:rFonts w:cs="Arial"/>
                <w:b/>
                <w:sz w:val="20"/>
                <w:szCs w:val="20"/>
              </w:rPr>
              <w:t xml:space="preserve">Nosaukums </w:t>
            </w:r>
          </w:p>
        </w:tc>
        <w:tc>
          <w:tcPr>
            <w:tcW w:w="1616" w:type="dxa"/>
            <w:shd w:val="clear" w:color="auto" w:fill="auto"/>
            <w:tcMar>
              <w:left w:w="108" w:type="dxa"/>
            </w:tcMar>
            <w:vAlign w:val="center"/>
          </w:tcPr>
          <w:p w14:paraId="5AF447C1" w14:textId="77777777" w:rsidR="00E85851" w:rsidRPr="00DC78A5" w:rsidRDefault="00F95809" w:rsidP="00DC238F">
            <w:pPr>
              <w:numPr>
                <w:ilvl w:val="0"/>
                <w:numId w:val="3"/>
              </w:numPr>
              <w:spacing w:after="0"/>
              <w:ind w:left="0" w:firstLine="0"/>
              <w:rPr>
                <w:rFonts w:cs="Arial"/>
                <w:b/>
                <w:sz w:val="20"/>
                <w:szCs w:val="20"/>
              </w:rPr>
            </w:pPr>
            <w:r w:rsidRPr="00DC78A5">
              <w:rPr>
                <w:rFonts w:cs="Arial"/>
                <w:b/>
                <w:sz w:val="20"/>
                <w:szCs w:val="20"/>
              </w:rPr>
              <w:t>Auga izmantojamā daļa</w:t>
            </w:r>
          </w:p>
        </w:tc>
        <w:tc>
          <w:tcPr>
            <w:tcW w:w="2962" w:type="dxa"/>
            <w:shd w:val="clear" w:color="auto" w:fill="auto"/>
            <w:tcMar>
              <w:left w:w="108" w:type="dxa"/>
            </w:tcMar>
            <w:vAlign w:val="center"/>
          </w:tcPr>
          <w:p w14:paraId="687195D2" w14:textId="77777777" w:rsidR="00E85851" w:rsidRPr="00DC78A5" w:rsidRDefault="00F95809" w:rsidP="00DC238F">
            <w:pPr>
              <w:numPr>
                <w:ilvl w:val="0"/>
                <w:numId w:val="3"/>
              </w:numPr>
              <w:spacing w:after="0"/>
              <w:ind w:left="0" w:firstLine="0"/>
              <w:rPr>
                <w:rFonts w:cs="Arial"/>
                <w:b/>
                <w:sz w:val="20"/>
                <w:szCs w:val="20"/>
              </w:rPr>
            </w:pPr>
            <w:r w:rsidRPr="00DC78A5">
              <w:rPr>
                <w:rFonts w:cs="Arial"/>
                <w:b/>
                <w:sz w:val="20"/>
                <w:szCs w:val="20"/>
              </w:rPr>
              <w:t>Ārstnieciskais pielietojums</w:t>
            </w:r>
          </w:p>
        </w:tc>
      </w:tr>
      <w:tr w:rsidR="00E85851" w:rsidRPr="003C5F5C" w14:paraId="102F26BD" w14:textId="77777777" w:rsidTr="003C5F5C">
        <w:tc>
          <w:tcPr>
            <w:tcW w:w="1686" w:type="dxa"/>
            <w:shd w:val="clear" w:color="auto" w:fill="auto"/>
            <w:tcMar>
              <w:left w:w="108" w:type="dxa"/>
            </w:tcMar>
            <w:vAlign w:val="center"/>
          </w:tcPr>
          <w:p w14:paraId="18F06359"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Dižzirdzene</w:t>
            </w:r>
          </w:p>
          <w:p w14:paraId="59200D8B" w14:textId="77777777" w:rsidR="00E85851" w:rsidRPr="00DC78A5" w:rsidRDefault="00E85851" w:rsidP="00DC238F">
            <w:pPr>
              <w:numPr>
                <w:ilvl w:val="0"/>
                <w:numId w:val="3"/>
              </w:numPr>
              <w:spacing w:after="0"/>
              <w:ind w:left="0" w:firstLine="0"/>
              <w:rPr>
                <w:rFonts w:cs="Arial"/>
                <w:sz w:val="20"/>
                <w:szCs w:val="20"/>
              </w:rPr>
            </w:pPr>
          </w:p>
        </w:tc>
        <w:tc>
          <w:tcPr>
            <w:tcW w:w="2041" w:type="dxa"/>
            <w:shd w:val="clear" w:color="auto" w:fill="auto"/>
            <w:tcMar>
              <w:left w:w="108" w:type="dxa"/>
            </w:tcMar>
            <w:vAlign w:val="center"/>
          </w:tcPr>
          <w:p w14:paraId="3DB480E3" w14:textId="77777777" w:rsidR="00E85851" w:rsidRPr="003C5F5C" w:rsidRDefault="00F95809" w:rsidP="00DC238F">
            <w:pPr>
              <w:numPr>
                <w:ilvl w:val="0"/>
                <w:numId w:val="3"/>
              </w:numPr>
              <w:spacing w:after="0"/>
              <w:ind w:left="0" w:firstLine="0"/>
              <w:rPr>
                <w:rFonts w:cs="Arial"/>
                <w:sz w:val="20"/>
                <w:szCs w:val="20"/>
              </w:rPr>
            </w:pPr>
            <w:r w:rsidRPr="003C5F5C">
              <w:rPr>
                <w:rFonts w:cs="Arial"/>
                <w:i/>
                <w:sz w:val="20"/>
                <w:szCs w:val="20"/>
              </w:rPr>
              <w:t>Angelica archangelica</w:t>
            </w:r>
          </w:p>
          <w:p w14:paraId="50C153D0"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(Garden Angelica)</w:t>
            </w:r>
          </w:p>
        </w:tc>
        <w:tc>
          <w:tcPr>
            <w:tcW w:w="1616" w:type="dxa"/>
            <w:shd w:val="clear" w:color="auto" w:fill="auto"/>
            <w:tcMar>
              <w:left w:w="108" w:type="dxa"/>
            </w:tcMar>
            <w:vAlign w:val="center"/>
          </w:tcPr>
          <w:p w14:paraId="23B93A1E" w14:textId="77777777" w:rsidR="00E85851" w:rsidRPr="003C5F5C" w:rsidRDefault="00F95809" w:rsidP="00DC238F">
            <w:pPr>
              <w:numPr>
                <w:ilvl w:val="0"/>
                <w:numId w:val="3"/>
              </w:numPr>
              <w:spacing w:after="0"/>
              <w:ind w:left="0" w:firstLine="0"/>
              <w:rPr>
                <w:rFonts w:cs="Arial"/>
                <w:sz w:val="20"/>
                <w:szCs w:val="20"/>
              </w:rPr>
            </w:pPr>
            <w:r w:rsidRPr="00DC78A5">
              <w:rPr>
                <w:rFonts w:cs="Arial"/>
                <w:sz w:val="20"/>
                <w:szCs w:val="20"/>
              </w:rPr>
              <w:t>S, Sa, A</w:t>
            </w:r>
          </w:p>
        </w:tc>
        <w:tc>
          <w:tcPr>
            <w:tcW w:w="2962" w:type="dxa"/>
            <w:shd w:val="clear" w:color="auto" w:fill="auto"/>
            <w:tcMar>
              <w:left w:w="108" w:type="dxa"/>
            </w:tcMar>
            <w:vAlign w:val="center"/>
          </w:tcPr>
          <w:p w14:paraId="13F7456D"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Gastroenteroloģiskas slimības, bronhīts</w:t>
            </w:r>
          </w:p>
        </w:tc>
      </w:tr>
      <w:tr w:rsidR="00E85851" w:rsidRPr="003C5F5C" w14:paraId="6CB2CD34" w14:textId="77777777" w:rsidTr="003C5F5C">
        <w:trPr>
          <w:trHeight w:val="423"/>
        </w:trPr>
        <w:tc>
          <w:tcPr>
            <w:tcW w:w="1686" w:type="dxa"/>
            <w:shd w:val="clear" w:color="auto" w:fill="auto"/>
            <w:tcMar>
              <w:left w:w="108" w:type="dxa"/>
            </w:tcMar>
            <w:vAlign w:val="center"/>
          </w:tcPr>
          <w:p w14:paraId="7BEDE6B7"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Melnaugļu aronija</w:t>
            </w:r>
          </w:p>
          <w:p w14:paraId="70B8F450" w14:textId="77777777" w:rsidR="00E85851" w:rsidRPr="003C5F5C" w:rsidRDefault="00E85851" w:rsidP="00DC238F">
            <w:pPr>
              <w:numPr>
                <w:ilvl w:val="0"/>
                <w:numId w:val="3"/>
              </w:numPr>
              <w:spacing w:after="0"/>
              <w:ind w:left="0" w:firstLine="0"/>
              <w:rPr>
                <w:rFonts w:cs="Arial"/>
                <w:sz w:val="20"/>
                <w:szCs w:val="20"/>
                <w:lang w:val="en-GB"/>
              </w:rPr>
            </w:pPr>
          </w:p>
        </w:tc>
        <w:tc>
          <w:tcPr>
            <w:tcW w:w="2041" w:type="dxa"/>
            <w:shd w:val="clear" w:color="auto" w:fill="auto"/>
            <w:tcMar>
              <w:left w:w="108" w:type="dxa"/>
            </w:tcMar>
            <w:vAlign w:val="center"/>
          </w:tcPr>
          <w:p w14:paraId="02818865" w14:textId="77777777" w:rsidR="00E85851" w:rsidRPr="003C5F5C" w:rsidRDefault="00F95809" w:rsidP="00DC238F">
            <w:pPr>
              <w:numPr>
                <w:ilvl w:val="0"/>
                <w:numId w:val="3"/>
              </w:numPr>
              <w:spacing w:after="0"/>
              <w:ind w:left="0" w:firstLine="0"/>
              <w:rPr>
                <w:rFonts w:cs="Arial"/>
                <w:sz w:val="20"/>
                <w:szCs w:val="20"/>
              </w:rPr>
            </w:pPr>
            <w:r w:rsidRPr="003C5F5C">
              <w:rPr>
                <w:rFonts w:cs="Arial"/>
                <w:i/>
                <w:sz w:val="20"/>
                <w:szCs w:val="20"/>
              </w:rPr>
              <w:t>Aronia melanocarpa</w:t>
            </w:r>
          </w:p>
          <w:p w14:paraId="3E5A2A63"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(Black Chokeberry)</w:t>
            </w:r>
          </w:p>
        </w:tc>
        <w:tc>
          <w:tcPr>
            <w:tcW w:w="1616" w:type="dxa"/>
            <w:shd w:val="clear" w:color="auto" w:fill="auto"/>
            <w:tcMar>
              <w:left w:w="108" w:type="dxa"/>
            </w:tcMar>
            <w:vAlign w:val="center"/>
          </w:tcPr>
          <w:p w14:paraId="2418EB70"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lang w:val="en-GB"/>
              </w:rPr>
              <w:t>A</w:t>
            </w:r>
          </w:p>
        </w:tc>
        <w:tc>
          <w:tcPr>
            <w:tcW w:w="2962" w:type="dxa"/>
            <w:shd w:val="clear" w:color="auto" w:fill="auto"/>
            <w:tcMar>
              <w:left w:w="108" w:type="dxa"/>
            </w:tcMar>
            <w:vAlign w:val="center"/>
          </w:tcPr>
          <w:p w14:paraId="6B0CFF80"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Saaukstēšanās</w:t>
            </w:r>
          </w:p>
        </w:tc>
      </w:tr>
      <w:tr w:rsidR="00E85851" w:rsidRPr="003C5F5C" w14:paraId="4D2068D8" w14:textId="77777777" w:rsidTr="003C5F5C">
        <w:tc>
          <w:tcPr>
            <w:tcW w:w="1686" w:type="dxa"/>
            <w:shd w:val="clear" w:color="auto" w:fill="auto"/>
            <w:tcMar>
              <w:left w:w="108" w:type="dxa"/>
            </w:tcMar>
            <w:vAlign w:val="center"/>
          </w:tcPr>
          <w:p w14:paraId="22773FE6"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Apaļlapu rasene</w:t>
            </w:r>
          </w:p>
          <w:p w14:paraId="53DB25B5" w14:textId="77777777" w:rsidR="00E85851" w:rsidRPr="003C5F5C" w:rsidRDefault="00E85851" w:rsidP="00DC238F">
            <w:pPr>
              <w:numPr>
                <w:ilvl w:val="0"/>
                <w:numId w:val="3"/>
              </w:numPr>
              <w:spacing w:after="0"/>
              <w:ind w:left="0" w:firstLine="0"/>
              <w:rPr>
                <w:rFonts w:cs="Arial"/>
                <w:sz w:val="20"/>
                <w:szCs w:val="20"/>
                <w:lang w:val="en-GB"/>
              </w:rPr>
            </w:pPr>
          </w:p>
        </w:tc>
        <w:tc>
          <w:tcPr>
            <w:tcW w:w="2041" w:type="dxa"/>
            <w:shd w:val="clear" w:color="auto" w:fill="auto"/>
            <w:tcMar>
              <w:left w:w="108" w:type="dxa"/>
            </w:tcMar>
            <w:vAlign w:val="center"/>
          </w:tcPr>
          <w:p w14:paraId="194271B7" w14:textId="77777777" w:rsidR="00E85851" w:rsidRPr="003C5F5C" w:rsidRDefault="00F95809" w:rsidP="00DC238F">
            <w:pPr>
              <w:numPr>
                <w:ilvl w:val="0"/>
                <w:numId w:val="3"/>
              </w:numPr>
              <w:spacing w:after="0"/>
              <w:ind w:left="0" w:firstLine="0"/>
              <w:rPr>
                <w:rFonts w:cs="Arial"/>
                <w:sz w:val="20"/>
                <w:szCs w:val="20"/>
              </w:rPr>
            </w:pPr>
            <w:r w:rsidRPr="003C5F5C">
              <w:rPr>
                <w:rFonts w:cs="Arial"/>
                <w:i/>
                <w:sz w:val="20"/>
                <w:szCs w:val="20"/>
              </w:rPr>
              <w:t>Drosera rotundifolia</w:t>
            </w:r>
          </w:p>
          <w:p w14:paraId="25112E9B"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(Round-leaved Sundew)</w:t>
            </w:r>
          </w:p>
        </w:tc>
        <w:tc>
          <w:tcPr>
            <w:tcW w:w="1616" w:type="dxa"/>
            <w:shd w:val="clear" w:color="auto" w:fill="auto"/>
            <w:tcMar>
              <w:left w:w="108" w:type="dxa"/>
            </w:tcMar>
            <w:vAlign w:val="center"/>
          </w:tcPr>
          <w:p w14:paraId="1F35C1D5"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lang w:val="en-GB"/>
              </w:rPr>
              <w:t>L, St</w:t>
            </w:r>
          </w:p>
        </w:tc>
        <w:tc>
          <w:tcPr>
            <w:tcW w:w="2962" w:type="dxa"/>
            <w:shd w:val="clear" w:color="auto" w:fill="auto"/>
            <w:tcMar>
              <w:left w:w="108" w:type="dxa"/>
            </w:tcMar>
            <w:vAlign w:val="center"/>
          </w:tcPr>
          <w:p w14:paraId="6C59D3D4"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Bronhīts, astma</w:t>
            </w:r>
          </w:p>
        </w:tc>
      </w:tr>
      <w:tr w:rsidR="00E85851" w:rsidRPr="003C5F5C" w14:paraId="14A81F83" w14:textId="77777777" w:rsidTr="003C5F5C">
        <w:tc>
          <w:tcPr>
            <w:tcW w:w="1686" w:type="dxa"/>
            <w:shd w:val="clear" w:color="auto" w:fill="auto"/>
            <w:tcMar>
              <w:left w:w="108" w:type="dxa"/>
            </w:tcMar>
            <w:vAlign w:val="center"/>
          </w:tcPr>
          <w:p w14:paraId="6F6317FC"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Parastā vīgrieze</w:t>
            </w:r>
          </w:p>
          <w:p w14:paraId="479BFF81" w14:textId="77777777" w:rsidR="00E85851" w:rsidRPr="003C5F5C" w:rsidRDefault="00E85851" w:rsidP="00DC238F">
            <w:pPr>
              <w:numPr>
                <w:ilvl w:val="0"/>
                <w:numId w:val="3"/>
              </w:numPr>
              <w:spacing w:after="0"/>
              <w:ind w:left="0" w:firstLine="0"/>
              <w:rPr>
                <w:rFonts w:cs="Arial"/>
                <w:sz w:val="20"/>
                <w:szCs w:val="20"/>
                <w:lang w:val="en-GB"/>
              </w:rPr>
            </w:pPr>
          </w:p>
        </w:tc>
        <w:tc>
          <w:tcPr>
            <w:tcW w:w="2041" w:type="dxa"/>
            <w:shd w:val="clear" w:color="auto" w:fill="auto"/>
            <w:tcMar>
              <w:left w:w="108" w:type="dxa"/>
            </w:tcMar>
            <w:vAlign w:val="center"/>
          </w:tcPr>
          <w:p w14:paraId="46A5D380" w14:textId="77777777" w:rsidR="00E85851" w:rsidRPr="003C5F5C" w:rsidRDefault="00F95809" w:rsidP="00DC238F">
            <w:pPr>
              <w:numPr>
                <w:ilvl w:val="0"/>
                <w:numId w:val="3"/>
              </w:numPr>
              <w:spacing w:after="0"/>
              <w:ind w:left="0" w:firstLine="0"/>
              <w:rPr>
                <w:rFonts w:cs="Arial"/>
                <w:sz w:val="20"/>
                <w:szCs w:val="20"/>
              </w:rPr>
            </w:pPr>
            <w:r w:rsidRPr="003C5F5C">
              <w:rPr>
                <w:rFonts w:cs="Arial"/>
                <w:i/>
                <w:sz w:val="20"/>
                <w:szCs w:val="20"/>
              </w:rPr>
              <w:t>Filipendula ulmaria</w:t>
            </w:r>
          </w:p>
          <w:p w14:paraId="62AFB4F5"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(Meadowsweet)</w:t>
            </w:r>
          </w:p>
        </w:tc>
        <w:tc>
          <w:tcPr>
            <w:tcW w:w="1616" w:type="dxa"/>
            <w:shd w:val="clear" w:color="auto" w:fill="auto"/>
            <w:tcMar>
              <w:left w:w="108" w:type="dxa"/>
            </w:tcMar>
            <w:vAlign w:val="center"/>
          </w:tcPr>
          <w:p w14:paraId="09BE0495"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lang w:val="en-GB"/>
              </w:rPr>
              <w:t>L, A, Sa</w:t>
            </w:r>
          </w:p>
        </w:tc>
        <w:tc>
          <w:tcPr>
            <w:tcW w:w="2962" w:type="dxa"/>
            <w:shd w:val="clear" w:color="auto" w:fill="auto"/>
            <w:tcMar>
              <w:left w:w="108" w:type="dxa"/>
            </w:tcMar>
            <w:vAlign w:val="center"/>
          </w:tcPr>
          <w:p w14:paraId="59C278FB" w14:textId="1B5E80E6"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 xml:space="preserve">Drudzis, galvassāpes, kuņģa iekaisums, </w:t>
            </w:r>
            <w:r w:rsidR="00B45F18">
              <w:rPr>
                <w:rFonts w:cs="Arial"/>
                <w:sz w:val="20"/>
                <w:szCs w:val="20"/>
              </w:rPr>
              <w:t>caureja</w:t>
            </w:r>
          </w:p>
        </w:tc>
      </w:tr>
      <w:tr w:rsidR="00E85851" w:rsidRPr="003C5F5C" w14:paraId="62D4DDFB" w14:textId="77777777" w:rsidTr="003C5F5C">
        <w:tc>
          <w:tcPr>
            <w:tcW w:w="1686" w:type="dxa"/>
            <w:shd w:val="clear" w:color="auto" w:fill="auto"/>
            <w:tcMar>
              <w:left w:w="108" w:type="dxa"/>
            </w:tcMar>
            <w:vAlign w:val="center"/>
          </w:tcPr>
          <w:p w14:paraId="10CD8E67"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Parastais krūklis</w:t>
            </w:r>
          </w:p>
          <w:p w14:paraId="38DCC688" w14:textId="77777777" w:rsidR="00E85851" w:rsidRPr="003C5F5C" w:rsidRDefault="00E85851" w:rsidP="00DC238F">
            <w:pPr>
              <w:numPr>
                <w:ilvl w:val="0"/>
                <w:numId w:val="3"/>
              </w:numPr>
              <w:spacing w:after="0"/>
              <w:ind w:left="0" w:firstLine="0"/>
              <w:rPr>
                <w:rFonts w:cs="Arial"/>
                <w:sz w:val="20"/>
                <w:szCs w:val="20"/>
                <w:lang w:val="en-GB"/>
              </w:rPr>
            </w:pPr>
          </w:p>
        </w:tc>
        <w:tc>
          <w:tcPr>
            <w:tcW w:w="2041" w:type="dxa"/>
            <w:shd w:val="clear" w:color="auto" w:fill="auto"/>
            <w:tcMar>
              <w:left w:w="108" w:type="dxa"/>
            </w:tcMar>
            <w:vAlign w:val="center"/>
          </w:tcPr>
          <w:p w14:paraId="08B92354" w14:textId="77777777" w:rsidR="00E85851" w:rsidRPr="003C5F5C" w:rsidRDefault="00F95809" w:rsidP="00DC238F">
            <w:pPr>
              <w:numPr>
                <w:ilvl w:val="0"/>
                <w:numId w:val="3"/>
              </w:numPr>
              <w:spacing w:after="0"/>
              <w:ind w:left="0" w:firstLine="0"/>
              <w:rPr>
                <w:rFonts w:cs="Arial"/>
                <w:sz w:val="20"/>
                <w:szCs w:val="20"/>
              </w:rPr>
            </w:pPr>
            <w:r w:rsidRPr="003C5F5C">
              <w:rPr>
                <w:rFonts w:cs="Arial"/>
                <w:i/>
                <w:sz w:val="20"/>
                <w:szCs w:val="20"/>
              </w:rPr>
              <w:t>Frangula alnus</w:t>
            </w:r>
          </w:p>
          <w:p w14:paraId="418D11C7"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(Alder Buckthorn)</w:t>
            </w:r>
          </w:p>
        </w:tc>
        <w:tc>
          <w:tcPr>
            <w:tcW w:w="1616" w:type="dxa"/>
            <w:shd w:val="clear" w:color="auto" w:fill="auto"/>
            <w:tcMar>
              <w:left w:w="108" w:type="dxa"/>
            </w:tcMar>
            <w:vAlign w:val="center"/>
          </w:tcPr>
          <w:p w14:paraId="5BEFC4FA"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lang w:val="en-GB"/>
              </w:rPr>
              <w:t>M</w:t>
            </w:r>
          </w:p>
        </w:tc>
        <w:tc>
          <w:tcPr>
            <w:tcW w:w="2962" w:type="dxa"/>
            <w:shd w:val="clear" w:color="auto" w:fill="auto"/>
            <w:tcMar>
              <w:left w:w="108" w:type="dxa"/>
            </w:tcMar>
            <w:vAlign w:val="center"/>
          </w:tcPr>
          <w:p w14:paraId="186481D1"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Aizcietējumu novēršana</w:t>
            </w:r>
          </w:p>
        </w:tc>
      </w:tr>
      <w:tr w:rsidR="00E85851" w:rsidRPr="003C5F5C" w14:paraId="0D27AE65" w14:textId="77777777" w:rsidTr="003C5F5C">
        <w:tc>
          <w:tcPr>
            <w:tcW w:w="1686" w:type="dxa"/>
            <w:shd w:val="clear" w:color="auto" w:fill="auto"/>
            <w:tcMar>
              <w:left w:w="108" w:type="dxa"/>
            </w:tcMar>
            <w:vAlign w:val="center"/>
          </w:tcPr>
          <w:p w14:paraId="1B54C2B9"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Eiropas vilknadze</w:t>
            </w:r>
          </w:p>
          <w:p w14:paraId="1DBEF333" w14:textId="77777777" w:rsidR="00E85851" w:rsidRPr="003C5F5C" w:rsidRDefault="00E85851" w:rsidP="00DC238F">
            <w:pPr>
              <w:numPr>
                <w:ilvl w:val="0"/>
                <w:numId w:val="3"/>
              </w:numPr>
              <w:spacing w:after="0"/>
              <w:ind w:left="0" w:firstLine="0"/>
              <w:rPr>
                <w:rFonts w:cs="Arial"/>
                <w:sz w:val="20"/>
                <w:szCs w:val="20"/>
                <w:lang w:val="en-GB"/>
              </w:rPr>
            </w:pPr>
          </w:p>
        </w:tc>
        <w:tc>
          <w:tcPr>
            <w:tcW w:w="2041" w:type="dxa"/>
            <w:shd w:val="clear" w:color="auto" w:fill="auto"/>
            <w:tcMar>
              <w:left w:w="108" w:type="dxa"/>
            </w:tcMar>
            <w:vAlign w:val="center"/>
          </w:tcPr>
          <w:p w14:paraId="4184A3A6" w14:textId="77777777" w:rsidR="00E85851" w:rsidRPr="003C5F5C" w:rsidRDefault="00F95809" w:rsidP="00DC238F">
            <w:pPr>
              <w:numPr>
                <w:ilvl w:val="0"/>
                <w:numId w:val="3"/>
              </w:numPr>
              <w:spacing w:after="0"/>
              <w:ind w:left="0" w:firstLine="0"/>
              <w:rPr>
                <w:rFonts w:cs="Arial"/>
                <w:sz w:val="20"/>
                <w:szCs w:val="20"/>
              </w:rPr>
            </w:pPr>
            <w:r w:rsidRPr="003C5F5C">
              <w:rPr>
                <w:rFonts w:cs="Arial"/>
                <w:i/>
                <w:sz w:val="20"/>
                <w:szCs w:val="20"/>
              </w:rPr>
              <w:t>Lycopus europaeus</w:t>
            </w:r>
          </w:p>
          <w:p w14:paraId="1886F305"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(Gypsywort)</w:t>
            </w:r>
          </w:p>
        </w:tc>
        <w:tc>
          <w:tcPr>
            <w:tcW w:w="1616" w:type="dxa"/>
            <w:shd w:val="clear" w:color="auto" w:fill="auto"/>
            <w:tcMar>
              <w:left w:w="108" w:type="dxa"/>
            </w:tcMar>
            <w:vAlign w:val="center"/>
          </w:tcPr>
          <w:p w14:paraId="0C25C6E2"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lang w:val="en-GB"/>
              </w:rPr>
              <w:t>L, St</w:t>
            </w:r>
          </w:p>
        </w:tc>
        <w:tc>
          <w:tcPr>
            <w:tcW w:w="2962" w:type="dxa"/>
            <w:shd w:val="clear" w:color="auto" w:fill="auto"/>
            <w:tcMar>
              <w:left w:w="108" w:type="dxa"/>
            </w:tcMar>
            <w:vAlign w:val="center"/>
          </w:tcPr>
          <w:p w14:paraId="204B8B32"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Tahikardija, hipertireoze, nervozitāte</w:t>
            </w:r>
          </w:p>
        </w:tc>
      </w:tr>
      <w:tr w:rsidR="00E85851" w:rsidRPr="003C5F5C" w14:paraId="66246D0E" w14:textId="77777777" w:rsidTr="003C5F5C">
        <w:trPr>
          <w:trHeight w:val="677"/>
        </w:trPr>
        <w:tc>
          <w:tcPr>
            <w:tcW w:w="1686" w:type="dxa"/>
            <w:shd w:val="clear" w:color="auto" w:fill="auto"/>
            <w:tcMar>
              <w:left w:w="108" w:type="dxa"/>
            </w:tcMar>
            <w:vAlign w:val="center"/>
          </w:tcPr>
          <w:p w14:paraId="465A1921"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Trejlapu puplaksis</w:t>
            </w:r>
          </w:p>
          <w:p w14:paraId="0982E8EC" w14:textId="77777777" w:rsidR="00E85851" w:rsidRPr="003C5F5C" w:rsidRDefault="00E85851" w:rsidP="00DC238F">
            <w:pPr>
              <w:numPr>
                <w:ilvl w:val="0"/>
                <w:numId w:val="3"/>
              </w:numPr>
              <w:spacing w:after="0"/>
              <w:ind w:left="0" w:firstLine="0"/>
              <w:rPr>
                <w:rFonts w:cs="Arial"/>
                <w:sz w:val="20"/>
                <w:szCs w:val="20"/>
                <w:lang w:val="en-GB"/>
              </w:rPr>
            </w:pPr>
          </w:p>
        </w:tc>
        <w:tc>
          <w:tcPr>
            <w:tcW w:w="2041" w:type="dxa"/>
            <w:shd w:val="clear" w:color="auto" w:fill="auto"/>
            <w:tcMar>
              <w:left w:w="108" w:type="dxa"/>
            </w:tcMar>
            <w:vAlign w:val="center"/>
          </w:tcPr>
          <w:p w14:paraId="7E2E68B8" w14:textId="77777777" w:rsidR="00E85851" w:rsidRPr="003C5F5C" w:rsidRDefault="00F95809" w:rsidP="00DC238F">
            <w:pPr>
              <w:numPr>
                <w:ilvl w:val="0"/>
                <w:numId w:val="3"/>
              </w:numPr>
              <w:spacing w:after="0"/>
              <w:ind w:left="0" w:firstLine="0"/>
              <w:rPr>
                <w:rFonts w:cs="Arial"/>
                <w:sz w:val="20"/>
                <w:szCs w:val="20"/>
              </w:rPr>
            </w:pPr>
            <w:r w:rsidRPr="003C5F5C">
              <w:rPr>
                <w:rFonts w:cs="Arial"/>
                <w:i/>
                <w:sz w:val="20"/>
                <w:szCs w:val="20"/>
              </w:rPr>
              <w:t>Menyanthes trifoliata</w:t>
            </w:r>
          </w:p>
          <w:p w14:paraId="55744385"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(Buckbean)</w:t>
            </w:r>
          </w:p>
        </w:tc>
        <w:tc>
          <w:tcPr>
            <w:tcW w:w="1616" w:type="dxa"/>
            <w:shd w:val="clear" w:color="auto" w:fill="auto"/>
            <w:tcMar>
              <w:left w:w="108" w:type="dxa"/>
            </w:tcMar>
            <w:vAlign w:val="center"/>
          </w:tcPr>
          <w:p w14:paraId="684F15B6"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lang w:val="en-GB"/>
              </w:rPr>
              <w:t>L</w:t>
            </w:r>
          </w:p>
        </w:tc>
        <w:tc>
          <w:tcPr>
            <w:tcW w:w="2962" w:type="dxa"/>
            <w:shd w:val="clear" w:color="auto" w:fill="auto"/>
            <w:tcMar>
              <w:left w:w="108" w:type="dxa"/>
            </w:tcMar>
            <w:vAlign w:val="center"/>
          </w:tcPr>
          <w:p w14:paraId="3D00E380"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Reimatisms, artrīts, gremošanas sistēmas problēmas, apetītes zudums, drudzis</w:t>
            </w:r>
          </w:p>
        </w:tc>
      </w:tr>
      <w:tr w:rsidR="00E85851" w:rsidRPr="003C5F5C" w14:paraId="0C243B79" w14:textId="77777777" w:rsidTr="003C5F5C">
        <w:trPr>
          <w:trHeight w:val="510"/>
        </w:trPr>
        <w:tc>
          <w:tcPr>
            <w:tcW w:w="1686" w:type="dxa"/>
            <w:shd w:val="clear" w:color="auto" w:fill="auto"/>
            <w:tcMar>
              <w:left w:w="108" w:type="dxa"/>
            </w:tcMar>
            <w:vAlign w:val="center"/>
          </w:tcPr>
          <w:p w14:paraId="1E789DD6"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Ūdens padille</w:t>
            </w:r>
          </w:p>
          <w:p w14:paraId="144BD5DD" w14:textId="77777777" w:rsidR="00E85851" w:rsidRPr="003C5F5C" w:rsidRDefault="00E85851" w:rsidP="00DC238F">
            <w:pPr>
              <w:numPr>
                <w:ilvl w:val="0"/>
                <w:numId w:val="3"/>
              </w:numPr>
              <w:spacing w:after="0"/>
              <w:ind w:left="0" w:firstLine="0"/>
              <w:rPr>
                <w:rFonts w:cs="Arial"/>
                <w:sz w:val="20"/>
                <w:szCs w:val="20"/>
                <w:lang w:val="en-GB"/>
              </w:rPr>
            </w:pPr>
          </w:p>
        </w:tc>
        <w:tc>
          <w:tcPr>
            <w:tcW w:w="2041" w:type="dxa"/>
            <w:shd w:val="clear" w:color="auto" w:fill="auto"/>
            <w:tcMar>
              <w:left w:w="108" w:type="dxa"/>
            </w:tcMar>
            <w:vAlign w:val="center"/>
          </w:tcPr>
          <w:p w14:paraId="3C583ED3" w14:textId="77777777" w:rsidR="00E85851" w:rsidRPr="003C5F5C" w:rsidRDefault="00F95809" w:rsidP="00DC238F">
            <w:pPr>
              <w:numPr>
                <w:ilvl w:val="0"/>
                <w:numId w:val="3"/>
              </w:numPr>
              <w:spacing w:after="0"/>
              <w:ind w:left="0" w:firstLine="0"/>
              <w:rPr>
                <w:rFonts w:cs="Arial"/>
                <w:sz w:val="20"/>
                <w:szCs w:val="20"/>
              </w:rPr>
            </w:pPr>
            <w:r w:rsidRPr="003C5F5C">
              <w:rPr>
                <w:rFonts w:cs="Arial"/>
                <w:i/>
                <w:sz w:val="20"/>
                <w:szCs w:val="20"/>
              </w:rPr>
              <w:t>Oenanthe aquatica</w:t>
            </w:r>
          </w:p>
          <w:p w14:paraId="5D53F760" w14:textId="55FFD3AC" w:rsidR="00E85851" w:rsidRPr="00385B52" w:rsidRDefault="00F95809" w:rsidP="00DC238F">
            <w:pPr>
              <w:numPr>
                <w:ilvl w:val="0"/>
                <w:numId w:val="3"/>
              </w:numPr>
              <w:spacing w:after="0"/>
              <w:ind w:left="0" w:firstLine="0"/>
              <w:rPr>
                <w:rFonts w:cs="Arial"/>
                <w:sz w:val="20"/>
                <w:szCs w:val="20"/>
              </w:rPr>
            </w:pPr>
            <w:r w:rsidRPr="003C5F5C">
              <w:rPr>
                <w:rFonts w:cs="Arial"/>
                <w:sz w:val="20"/>
                <w:szCs w:val="20"/>
              </w:rPr>
              <w:t>(Water dropwort)</w:t>
            </w:r>
          </w:p>
        </w:tc>
        <w:tc>
          <w:tcPr>
            <w:tcW w:w="1616" w:type="dxa"/>
            <w:shd w:val="clear" w:color="auto" w:fill="auto"/>
            <w:tcMar>
              <w:left w:w="108" w:type="dxa"/>
            </w:tcMar>
            <w:vAlign w:val="center"/>
          </w:tcPr>
          <w:p w14:paraId="7946020D" w14:textId="1383C15D" w:rsidR="00E85851" w:rsidRPr="003C5F5C" w:rsidRDefault="00B45F18" w:rsidP="00DC238F">
            <w:pPr>
              <w:numPr>
                <w:ilvl w:val="0"/>
                <w:numId w:val="3"/>
              </w:numPr>
              <w:spacing w:after="0"/>
              <w:ind w:left="0" w:firstLine="0"/>
              <w:rPr>
                <w:rFonts w:cs="Arial"/>
                <w:sz w:val="20"/>
                <w:szCs w:val="20"/>
              </w:rPr>
            </w:pPr>
            <w:r>
              <w:rPr>
                <w:rFonts w:cs="Arial"/>
                <w:sz w:val="20"/>
                <w:szCs w:val="20"/>
                <w:lang w:val="en-GB"/>
              </w:rPr>
              <w:t>A</w:t>
            </w:r>
          </w:p>
        </w:tc>
        <w:tc>
          <w:tcPr>
            <w:tcW w:w="2962" w:type="dxa"/>
            <w:shd w:val="clear" w:color="auto" w:fill="auto"/>
            <w:tcMar>
              <w:left w:w="108" w:type="dxa"/>
            </w:tcMar>
            <w:vAlign w:val="center"/>
          </w:tcPr>
          <w:p w14:paraId="0DC9A74F" w14:textId="77777777" w:rsidR="00E85851" w:rsidRPr="003C5F5C" w:rsidRDefault="00F95809" w:rsidP="00DC238F">
            <w:pPr>
              <w:numPr>
                <w:ilvl w:val="0"/>
                <w:numId w:val="3"/>
              </w:numPr>
              <w:spacing w:after="0"/>
              <w:ind w:left="0" w:firstLine="0"/>
              <w:rPr>
                <w:rFonts w:cs="Arial"/>
                <w:sz w:val="20"/>
                <w:szCs w:val="20"/>
              </w:rPr>
            </w:pPr>
            <w:r w:rsidRPr="003C5F5C">
              <w:rPr>
                <w:rFonts w:cs="Arial"/>
                <w:sz w:val="20"/>
                <w:szCs w:val="20"/>
              </w:rPr>
              <w:t>Klepus, gremošanas sistēmas problēmas, kuņģa iekaisums</w:t>
            </w:r>
          </w:p>
        </w:tc>
      </w:tr>
    </w:tbl>
    <w:p w14:paraId="650A4627" w14:textId="77777777" w:rsidR="00E85851" w:rsidRDefault="00E85851" w:rsidP="00DC238F">
      <w:pPr>
        <w:numPr>
          <w:ilvl w:val="0"/>
          <w:numId w:val="3"/>
        </w:numPr>
        <w:rPr>
          <w:u w:val="single"/>
        </w:rPr>
      </w:pPr>
    </w:p>
    <w:p w14:paraId="56324505" w14:textId="235542F3" w:rsidR="00E85851" w:rsidRDefault="00F95809" w:rsidP="003C5F5C">
      <w:r>
        <w:rPr>
          <w:lang w:eastAsia="lv-LV"/>
        </w:rPr>
        <w:t>Kārkli ir nozīmīgs nektāra un vērtīgu putekšņu ieguves avots,</w:t>
      </w:r>
      <w:r w:rsidR="00B34FB8">
        <w:rPr>
          <w:lang w:eastAsia="lv-LV"/>
        </w:rPr>
        <w:t xml:space="preserve"> mērķtiecīgi </w:t>
      </w:r>
      <w:r>
        <w:rPr>
          <w:lang w:eastAsia="lv-LV"/>
        </w:rPr>
        <w:t>izvēloties sugas un klonus</w:t>
      </w:r>
      <w:r w:rsidR="00B34FB8">
        <w:rPr>
          <w:lang w:eastAsia="lv-LV"/>
        </w:rPr>
        <w:t>,</w:t>
      </w:r>
      <w:r>
        <w:rPr>
          <w:lang w:eastAsia="lv-LV"/>
        </w:rPr>
        <w:t xml:space="preserve"> iespējams panākt, ka </w:t>
      </w:r>
      <w:r w:rsidR="00B45F18">
        <w:rPr>
          <w:lang w:eastAsia="lv-LV"/>
        </w:rPr>
        <w:t xml:space="preserve">kārkli </w:t>
      </w:r>
      <w:r>
        <w:rPr>
          <w:lang w:eastAsia="lv-LV"/>
        </w:rPr>
        <w:t xml:space="preserve">zied no marta līdz maija beigām. Kārkli ir divmājnieki, tāpēc iespējams mērķtiecīgi izvēlēties proporciju starp sievišķajiem un vīrišķajiem augiem. </w:t>
      </w:r>
      <w:r w:rsidR="00B45F18">
        <w:rPr>
          <w:lang w:eastAsia="lv-LV"/>
        </w:rPr>
        <w:t xml:space="preserve">Ienesums </w:t>
      </w:r>
      <w:r>
        <w:rPr>
          <w:lang w:eastAsia="lv-LV"/>
        </w:rPr>
        <w:t xml:space="preserve">Ziemeļamerikā </w:t>
      </w:r>
      <w:r w:rsidR="00B34FB8">
        <w:rPr>
          <w:lang w:eastAsia="lv-LV"/>
        </w:rPr>
        <w:t>ir</w:t>
      </w:r>
      <w:r>
        <w:rPr>
          <w:lang w:eastAsia="lv-LV"/>
        </w:rPr>
        <w:t xml:space="preserve"> 18 </w:t>
      </w:r>
      <w:r w:rsidR="00B45F18">
        <w:rPr>
          <w:lang w:eastAsia="lv-LV"/>
        </w:rPr>
        <w:t>–</w:t>
      </w:r>
      <w:r>
        <w:rPr>
          <w:lang w:eastAsia="lv-LV"/>
        </w:rPr>
        <w:t xml:space="preserve"> </w:t>
      </w:r>
      <w:r w:rsidR="00B45F18">
        <w:rPr>
          <w:lang w:eastAsia="lv-LV"/>
        </w:rPr>
        <w:t>26 </w:t>
      </w:r>
      <w:r>
        <w:rPr>
          <w:lang w:eastAsia="lv-LV"/>
        </w:rPr>
        <w:t xml:space="preserve">kg medus no ha; </w:t>
      </w:r>
      <w:r w:rsidR="00B45F18">
        <w:rPr>
          <w:lang w:eastAsia="lv-LV"/>
        </w:rPr>
        <w:t>272 </w:t>
      </w:r>
      <w:r>
        <w:rPr>
          <w:lang w:eastAsia="lv-LV"/>
        </w:rPr>
        <w:t>kg putekšņu.</w:t>
      </w:r>
      <w:r>
        <w:rPr>
          <w:rStyle w:val="FootnoteAnchor"/>
          <w:lang w:eastAsia="lv-LV"/>
        </w:rPr>
        <w:footnoteReference w:id="14"/>
      </w:r>
      <w:r>
        <w:rPr>
          <w:lang w:eastAsia="lv-LV"/>
        </w:rPr>
        <w:t xml:space="preserve"> Kā drogas izmantojamas augu lapas</w:t>
      </w:r>
      <w:r w:rsidR="00B45F18">
        <w:rPr>
          <w:lang w:eastAsia="lv-LV"/>
        </w:rPr>
        <w:t xml:space="preserve"> un </w:t>
      </w:r>
      <w:r>
        <w:rPr>
          <w:lang w:eastAsia="lv-LV"/>
        </w:rPr>
        <w:t>miza, kas satur salicīnu – dabisko aspirīnu. Augu daļas žāvē un gatavo pulverus</w:t>
      </w:r>
      <w:r w:rsidR="00B34FB8">
        <w:rPr>
          <w:lang w:eastAsia="lv-LV"/>
        </w:rPr>
        <w:t xml:space="preserve"> vai</w:t>
      </w:r>
      <w:r>
        <w:rPr>
          <w:lang w:eastAsia="lv-LV"/>
        </w:rPr>
        <w:t xml:space="preserve"> izvilkumus. Novākšanas process </w:t>
      </w:r>
      <w:r w:rsidR="00B45F18">
        <w:rPr>
          <w:lang w:eastAsia="lv-LV"/>
        </w:rPr>
        <w:t xml:space="preserve">ir </w:t>
      </w:r>
      <w:r>
        <w:rPr>
          <w:lang w:eastAsia="lv-LV"/>
        </w:rPr>
        <w:t>mehanizējams, izmantojot dzinumu saiņotājus un mizas noņēmējus, kas paredzēti klūgu kārklu apstrādei.</w:t>
      </w:r>
    </w:p>
    <w:p w14:paraId="3C2F7E6F" w14:textId="77777777" w:rsidR="00E85851" w:rsidRDefault="00F95809" w:rsidP="00DC238F">
      <w:pPr>
        <w:pStyle w:val="Heading2"/>
        <w:numPr>
          <w:ilvl w:val="0"/>
          <w:numId w:val="3"/>
        </w:numPr>
      </w:pPr>
      <w:bookmarkStart w:id="41" w:name="_Toc465816678"/>
      <w:bookmarkStart w:id="42" w:name="_Toc471696969"/>
      <w:bookmarkEnd w:id="41"/>
      <w:r>
        <w:t>No koksnes iegūstamie produkti un tehnoloģijas</w:t>
      </w:r>
      <w:bookmarkEnd w:id="42"/>
    </w:p>
    <w:p w14:paraId="05122FCF" w14:textId="77777777" w:rsidR="00E85851" w:rsidRDefault="00F95809">
      <w:pPr>
        <w:pStyle w:val="Heading3"/>
      </w:pPr>
      <w:bookmarkStart w:id="43" w:name="_Toc465816679"/>
      <w:bookmarkStart w:id="44" w:name="_Toc471696970"/>
      <w:r>
        <w:t>Biomasa enerģijas</w:t>
      </w:r>
      <w:bookmarkStart w:id="45" w:name="_GoBack1"/>
      <w:bookmarkEnd w:id="45"/>
      <w:r>
        <w:t xml:space="preserve"> ieguvei</w:t>
      </w:r>
      <w:bookmarkEnd w:id="43"/>
      <w:bookmarkEnd w:id="44"/>
      <w:r>
        <w:t xml:space="preserve"> </w:t>
      </w:r>
    </w:p>
    <w:p w14:paraId="25C0D69E" w14:textId="6232C2F0" w:rsidR="00E85851" w:rsidRDefault="00F95809" w:rsidP="003C5F5C">
      <w:r>
        <w:t>Vistradicionālākais sīkkoksnes un mežizstrādes atlieku, kā arī īscirtmet</w:t>
      </w:r>
      <w:r w:rsidR="003C5F5C">
        <w:t>a</w:t>
      </w:r>
      <w:r>
        <w:t xml:space="preserve"> atvasāju izmantošanas veids ir siltuma vai </w:t>
      </w:r>
      <w:r w:rsidR="00E1674C">
        <w:t>elektro</w:t>
      </w:r>
      <w:r>
        <w:t xml:space="preserve">enerģijas ieguve. Koku un krūmu stumbrus un zarus </w:t>
      </w:r>
      <w:r w:rsidR="003C5F5C">
        <w:t>š</w:t>
      </w:r>
      <w:r>
        <w:t>ķeldo</w:t>
      </w:r>
      <w:r w:rsidR="00B34FB8">
        <w:t>,</w:t>
      </w:r>
      <w:r>
        <w:t xml:space="preserve"> izmantojot dažāda veida šķeldotājus. Iegūt</w:t>
      </w:r>
      <w:r w:rsidR="005A130C">
        <w:t>ās</w:t>
      </w:r>
      <w:r>
        <w:t xml:space="preserve"> šķeldas, atkarībā no mitruma satura un sasmalcinātā lapu koku materiāla sugu kombinā</w:t>
      </w:r>
      <w:r w:rsidR="003C5F5C">
        <w:t>c</w:t>
      </w:r>
      <w:r w:rsidR="00B34FB8">
        <w:t xml:space="preserve">ijas </w:t>
      </w:r>
      <w:r w:rsidR="00B34FB8">
        <w:lastRenderedPageBreak/>
        <w:t>un dimensijām</w:t>
      </w:r>
      <w:r w:rsidR="00E1674C">
        <w:t>,</w:t>
      </w:r>
      <w:r>
        <w:t xml:space="preserve"> </w:t>
      </w:r>
      <w:r w:rsidRPr="00DC78A5">
        <w:rPr>
          <w:color w:val="00000A"/>
        </w:rPr>
        <w:t>ir ar</w:t>
      </w:r>
      <w:r>
        <w:rPr>
          <w:color w:val="00000A"/>
        </w:rPr>
        <w:t xml:space="preserve"> atšķirīgu siltumatdevi</w:t>
      </w:r>
      <w:r w:rsidR="00E1674C">
        <w:rPr>
          <w:color w:val="00000A"/>
        </w:rPr>
        <w:t>.</w:t>
      </w:r>
      <w:r>
        <w:rPr>
          <w:color w:val="00000A"/>
        </w:rPr>
        <w:t xml:space="preserve"> </w:t>
      </w:r>
      <w:r w:rsidR="00E1674C">
        <w:rPr>
          <w:color w:val="00000A"/>
        </w:rPr>
        <w:t>P</w:t>
      </w:r>
      <w:r>
        <w:rPr>
          <w:color w:val="00000A"/>
        </w:rPr>
        <w:t>rocesā rodas blakusprod</w:t>
      </w:r>
      <w:r w:rsidR="00B34FB8">
        <w:rPr>
          <w:color w:val="00000A"/>
        </w:rPr>
        <w:t xml:space="preserve">ukts </w:t>
      </w:r>
      <w:r w:rsidR="00E1674C">
        <w:rPr>
          <w:color w:val="00000A"/>
        </w:rPr>
        <w:t xml:space="preserve">– </w:t>
      </w:r>
      <w:r>
        <w:rPr>
          <w:color w:val="00000A"/>
        </w:rPr>
        <w:t>pelni, kas var ti</w:t>
      </w:r>
      <w:r>
        <w:t>k</w:t>
      </w:r>
      <w:r w:rsidR="00B34FB8">
        <w:t>t atgriezts mežaudzē</w:t>
      </w:r>
      <w:r w:rsidR="00205523">
        <w:t>/</w:t>
      </w:r>
      <w:r w:rsidR="00B34FB8">
        <w:t>stādījumā</w:t>
      </w:r>
      <w:r>
        <w:t xml:space="preserve"> vai izmantots citu kultūraugu mēslošanā. Audzējot garākā aprites ciklā</w:t>
      </w:r>
      <w:r w:rsidR="00B34FB8">
        <w:t>,</w:t>
      </w:r>
      <w:r>
        <w:t xml:space="preserve"> iegūstama malka ar līdzīgu siltumenerģijas atdevi</w:t>
      </w:r>
      <w:r w:rsidR="005A130C">
        <w:t xml:space="preserve"> kā sīkkoksnes š</w:t>
      </w:r>
      <w:r w:rsidR="001C4EDA">
        <w:t>ķ</w:t>
      </w:r>
      <w:r w:rsidR="005A130C">
        <w:t>eldām</w:t>
      </w:r>
      <w:r>
        <w:t xml:space="preserve"> (</w:t>
      </w:r>
      <w:r>
        <w:fldChar w:fldCharType="begin"/>
      </w:r>
      <w:r>
        <w:instrText>REF _Ref465767200 \h</w:instrText>
      </w:r>
      <w:r w:rsidR="003C5F5C">
        <w:instrText xml:space="preserve"> \* MERGEFORMAT </w:instrText>
      </w:r>
      <w:r>
        <w:fldChar w:fldCharType="separate"/>
      </w:r>
      <w:r w:rsidR="000D7302">
        <w:t xml:space="preserve">Tabula </w:t>
      </w:r>
      <w:r w:rsidR="000D7302">
        <w:rPr>
          <w:noProof/>
        </w:rPr>
        <w:t>6</w:t>
      </w:r>
      <w:r>
        <w:fldChar w:fldCharType="end"/>
      </w:r>
      <w:r>
        <w:t xml:space="preserve">), galvenais patērētājs </w:t>
      </w:r>
      <w:r w:rsidR="00205523">
        <w:t>–</w:t>
      </w:r>
      <w:r>
        <w:t xml:space="preserve"> mājsaimniecības. Malkai mazāks mizas procents, attiecīgi iegūto pelnu saturs.</w:t>
      </w:r>
    </w:p>
    <w:p w14:paraId="71F62AA3" w14:textId="4ABCFCF0" w:rsidR="00E85851" w:rsidRDefault="00F95809">
      <w:pPr>
        <w:pStyle w:val="Caption"/>
      </w:pPr>
      <w:bookmarkStart w:id="46" w:name="_Ref465767200"/>
      <w:r>
        <w:t xml:space="preserve">Tabula </w:t>
      </w:r>
      <w:r>
        <w:fldChar w:fldCharType="begin"/>
      </w:r>
      <w:r>
        <w:instrText>SEQ Tabula \* ARABIC</w:instrText>
      </w:r>
      <w:r>
        <w:fldChar w:fldCharType="separate"/>
      </w:r>
      <w:r w:rsidR="000D7302">
        <w:rPr>
          <w:noProof/>
        </w:rPr>
        <w:t>6</w:t>
      </w:r>
      <w:r>
        <w:fldChar w:fldCharType="end"/>
      </w:r>
      <w:bookmarkEnd w:id="46"/>
      <w:r>
        <w:t xml:space="preserve"> </w:t>
      </w:r>
      <w:r>
        <w:rPr>
          <w:b/>
        </w:rPr>
        <w:t>Malkas siltumatdeves koeficients (</w:t>
      </w:r>
      <w:hyperlink r:id="rId27">
        <w:r>
          <w:rPr>
            <w:rStyle w:val="InternetLink"/>
          </w:rPr>
          <w:t>www.sausamalka.lv</w:t>
        </w:r>
      </w:hyperlink>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3150"/>
        <w:gridCol w:w="3393"/>
      </w:tblGrid>
      <w:tr w:rsidR="00E85851" w:rsidRPr="003C5F5C" w14:paraId="7B9A2264" w14:textId="77777777" w:rsidTr="003C5F5C">
        <w:tc>
          <w:tcPr>
            <w:tcW w:w="2244" w:type="dxa"/>
            <w:shd w:val="clear" w:color="auto" w:fill="auto"/>
            <w:tcMar>
              <w:left w:w="108" w:type="dxa"/>
            </w:tcMar>
          </w:tcPr>
          <w:p w14:paraId="0BCE94BF" w14:textId="77777777" w:rsidR="00E85851" w:rsidRPr="003C5F5C" w:rsidRDefault="00F95809">
            <w:pPr>
              <w:pStyle w:val="BodyText"/>
              <w:ind w:firstLine="0"/>
              <w:rPr>
                <w:sz w:val="20"/>
                <w:szCs w:val="20"/>
              </w:rPr>
            </w:pPr>
            <w:r w:rsidRPr="003C5F5C">
              <w:rPr>
                <w:b/>
                <w:sz w:val="20"/>
                <w:szCs w:val="20"/>
              </w:rPr>
              <w:t>Koku suga</w:t>
            </w:r>
          </w:p>
        </w:tc>
        <w:tc>
          <w:tcPr>
            <w:tcW w:w="2918" w:type="dxa"/>
            <w:shd w:val="clear" w:color="auto" w:fill="auto"/>
            <w:tcMar>
              <w:left w:w="108" w:type="dxa"/>
            </w:tcMar>
          </w:tcPr>
          <w:p w14:paraId="0F2D1BA9" w14:textId="77777777" w:rsidR="00E85851" w:rsidRPr="003C5F5C" w:rsidRDefault="00F95809">
            <w:pPr>
              <w:pStyle w:val="BodyText"/>
              <w:ind w:firstLine="0"/>
              <w:rPr>
                <w:sz w:val="20"/>
                <w:szCs w:val="20"/>
              </w:rPr>
            </w:pPr>
            <w:r w:rsidRPr="003C5F5C">
              <w:rPr>
                <w:b/>
                <w:sz w:val="20"/>
                <w:szCs w:val="20"/>
              </w:rPr>
              <w:t>Malkas siltumatdeves koeficients</w:t>
            </w:r>
          </w:p>
        </w:tc>
        <w:tc>
          <w:tcPr>
            <w:tcW w:w="3144" w:type="dxa"/>
            <w:shd w:val="clear" w:color="auto" w:fill="auto"/>
            <w:tcMar>
              <w:left w:w="108" w:type="dxa"/>
            </w:tcMar>
          </w:tcPr>
          <w:p w14:paraId="508AE5AE" w14:textId="4EB77DCD" w:rsidR="00E85851" w:rsidRPr="003C5F5C" w:rsidRDefault="001A3B3D">
            <w:pPr>
              <w:pStyle w:val="BodyText"/>
              <w:ind w:firstLine="0"/>
              <w:rPr>
                <w:sz w:val="20"/>
                <w:szCs w:val="20"/>
              </w:rPr>
            </w:pPr>
            <w:r w:rsidRPr="003C5F5C">
              <w:rPr>
                <w:b/>
                <w:sz w:val="20"/>
                <w:szCs w:val="20"/>
              </w:rPr>
              <w:t>Ma</w:t>
            </w:r>
            <w:r>
              <w:rPr>
                <w:b/>
                <w:sz w:val="20"/>
                <w:szCs w:val="20"/>
              </w:rPr>
              <w:t>ksimālā</w:t>
            </w:r>
            <w:r w:rsidRPr="003C5F5C">
              <w:rPr>
                <w:b/>
                <w:sz w:val="20"/>
                <w:szCs w:val="20"/>
              </w:rPr>
              <w:t xml:space="preserve"> </w:t>
            </w:r>
            <w:r w:rsidR="00F95809" w:rsidRPr="003C5F5C">
              <w:rPr>
                <w:b/>
                <w:sz w:val="20"/>
                <w:szCs w:val="20"/>
              </w:rPr>
              <w:t>siltumietilpība pie 0% mitruma, MWh</w:t>
            </w:r>
            <w:r>
              <w:rPr>
                <w:b/>
                <w:sz w:val="20"/>
                <w:szCs w:val="20"/>
              </w:rPr>
              <w:t> </w:t>
            </w:r>
            <w:r w:rsidR="00F95809" w:rsidRPr="003C5F5C">
              <w:rPr>
                <w:b/>
                <w:sz w:val="20"/>
                <w:szCs w:val="20"/>
              </w:rPr>
              <w:t>t</w:t>
            </w:r>
            <w:r w:rsidRPr="00160CF0">
              <w:rPr>
                <w:b/>
                <w:sz w:val="20"/>
                <w:szCs w:val="20"/>
                <w:vertAlign w:val="superscript"/>
              </w:rPr>
              <w:t>-1</w:t>
            </w:r>
          </w:p>
        </w:tc>
      </w:tr>
      <w:tr w:rsidR="00E85851" w:rsidRPr="003C5F5C" w14:paraId="0BCEDDB7" w14:textId="77777777" w:rsidTr="003C5F5C">
        <w:tc>
          <w:tcPr>
            <w:tcW w:w="2244" w:type="dxa"/>
            <w:shd w:val="clear" w:color="auto" w:fill="auto"/>
            <w:tcMar>
              <w:left w:w="108" w:type="dxa"/>
            </w:tcMar>
          </w:tcPr>
          <w:p w14:paraId="632662E4" w14:textId="77777777" w:rsidR="00E85851" w:rsidRPr="003C5F5C" w:rsidRDefault="00F95809">
            <w:pPr>
              <w:pStyle w:val="BodyText"/>
              <w:ind w:firstLine="0"/>
              <w:rPr>
                <w:sz w:val="20"/>
                <w:szCs w:val="20"/>
              </w:rPr>
            </w:pPr>
            <w:r w:rsidRPr="003C5F5C">
              <w:rPr>
                <w:sz w:val="20"/>
                <w:szCs w:val="20"/>
              </w:rPr>
              <w:t>Ozols</w:t>
            </w:r>
          </w:p>
        </w:tc>
        <w:tc>
          <w:tcPr>
            <w:tcW w:w="2918" w:type="dxa"/>
            <w:shd w:val="clear" w:color="auto" w:fill="auto"/>
            <w:tcMar>
              <w:left w:w="108" w:type="dxa"/>
            </w:tcMar>
          </w:tcPr>
          <w:p w14:paraId="52ACBBBD" w14:textId="77777777" w:rsidR="00E85851" w:rsidRPr="003C5F5C" w:rsidRDefault="00F95809">
            <w:pPr>
              <w:pStyle w:val="BodyText"/>
              <w:ind w:firstLine="0"/>
              <w:rPr>
                <w:sz w:val="20"/>
                <w:szCs w:val="20"/>
              </w:rPr>
            </w:pPr>
            <w:r w:rsidRPr="003C5F5C">
              <w:rPr>
                <w:sz w:val="20"/>
                <w:szCs w:val="20"/>
              </w:rPr>
              <w:t>10</w:t>
            </w:r>
          </w:p>
        </w:tc>
        <w:tc>
          <w:tcPr>
            <w:tcW w:w="3144" w:type="dxa"/>
            <w:shd w:val="clear" w:color="auto" w:fill="auto"/>
            <w:tcMar>
              <w:left w:w="108" w:type="dxa"/>
            </w:tcMar>
          </w:tcPr>
          <w:p w14:paraId="47AB259D" w14:textId="77777777" w:rsidR="00E85851" w:rsidRPr="003C5F5C" w:rsidRDefault="00F95809">
            <w:pPr>
              <w:pStyle w:val="BodyText"/>
              <w:ind w:firstLine="0"/>
              <w:rPr>
                <w:sz w:val="20"/>
                <w:szCs w:val="20"/>
              </w:rPr>
            </w:pPr>
            <w:r w:rsidRPr="003C5F5C">
              <w:rPr>
                <w:sz w:val="20"/>
                <w:szCs w:val="20"/>
              </w:rPr>
              <w:t>5.6</w:t>
            </w:r>
          </w:p>
        </w:tc>
      </w:tr>
      <w:tr w:rsidR="00E85851" w:rsidRPr="003C5F5C" w14:paraId="3DE3B2E0" w14:textId="77777777" w:rsidTr="003C5F5C">
        <w:tc>
          <w:tcPr>
            <w:tcW w:w="2244" w:type="dxa"/>
            <w:shd w:val="clear" w:color="auto" w:fill="auto"/>
            <w:tcMar>
              <w:left w:w="108" w:type="dxa"/>
            </w:tcMar>
          </w:tcPr>
          <w:p w14:paraId="1A1C7B9E" w14:textId="77777777" w:rsidR="00E85851" w:rsidRPr="003C5F5C" w:rsidRDefault="00F95809">
            <w:pPr>
              <w:pStyle w:val="BodyText"/>
              <w:ind w:firstLine="0"/>
              <w:rPr>
                <w:sz w:val="20"/>
                <w:szCs w:val="20"/>
              </w:rPr>
            </w:pPr>
            <w:r w:rsidRPr="003C5F5C">
              <w:rPr>
                <w:sz w:val="20"/>
                <w:szCs w:val="20"/>
              </w:rPr>
              <w:t>Osis</w:t>
            </w:r>
          </w:p>
        </w:tc>
        <w:tc>
          <w:tcPr>
            <w:tcW w:w="2918" w:type="dxa"/>
            <w:shd w:val="clear" w:color="auto" w:fill="auto"/>
            <w:tcMar>
              <w:left w:w="108" w:type="dxa"/>
            </w:tcMar>
          </w:tcPr>
          <w:p w14:paraId="51BF1079" w14:textId="77777777" w:rsidR="00E85851" w:rsidRPr="003C5F5C" w:rsidRDefault="00F95809">
            <w:pPr>
              <w:pStyle w:val="BodyText"/>
              <w:ind w:firstLine="0"/>
              <w:rPr>
                <w:sz w:val="20"/>
                <w:szCs w:val="20"/>
              </w:rPr>
            </w:pPr>
            <w:r w:rsidRPr="003C5F5C">
              <w:rPr>
                <w:sz w:val="20"/>
                <w:szCs w:val="20"/>
              </w:rPr>
              <w:t>9.6</w:t>
            </w:r>
          </w:p>
        </w:tc>
        <w:tc>
          <w:tcPr>
            <w:tcW w:w="3144" w:type="dxa"/>
            <w:shd w:val="clear" w:color="auto" w:fill="auto"/>
            <w:tcMar>
              <w:left w:w="108" w:type="dxa"/>
            </w:tcMar>
          </w:tcPr>
          <w:p w14:paraId="29E7D504" w14:textId="77777777" w:rsidR="00E85851" w:rsidRPr="003C5F5C" w:rsidRDefault="00F95809">
            <w:pPr>
              <w:pStyle w:val="BodyText"/>
              <w:ind w:firstLine="0"/>
              <w:rPr>
                <w:sz w:val="20"/>
                <w:szCs w:val="20"/>
              </w:rPr>
            </w:pPr>
            <w:r w:rsidRPr="003C5F5C">
              <w:rPr>
                <w:sz w:val="20"/>
                <w:szCs w:val="20"/>
              </w:rPr>
              <w:t>5.6</w:t>
            </w:r>
          </w:p>
        </w:tc>
      </w:tr>
      <w:tr w:rsidR="00E85851" w:rsidRPr="003C5F5C" w14:paraId="7C67965A" w14:textId="77777777" w:rsidTr="003C5F5C">
        <w:tc>
          <w:tcPr>
            <w:tcW w:w="2244" w:type="dxa"/>
            <w:shd w:val="clear" w:color="auto" w:fill="auto"/>
            <w:tcMar>
              <w:left w:w="108" w:type="dxa"/>
            </w:tcMar>
          </w:tcPr>
          <w:p w14:paraId="63520C98" w14:textId="77777777" w:rsidR="00E85851" w:rsidRPr="003C5F5C" w:rsidRDefault="00F95809">
            <w:pPr>
              <w:pStyle w:val="BodyText"/>
              <w:ind w:firstLine="0"/>
              <w:rPr>
                <w:sz w:val="20"/>
                <w:szCs w:val="20"/>
              </w:rPr>
            </w:pPr>
            <w:r w:rsidRPr="003C5F5C">
              <w:rPr>
                <w:b/>
                <w:sz w:val="20"/>
                <w:szCs w:val="20"/>
              </w:rPr>
              <w:t>Bērzs</w:t>
            </w:r>
          </w:p>
        </w:tc>
        <w:tc>
          <w:tcPr>
            <w:tcW w:w="2918" w:type="dxa"/>
            <w:shd w:val="clear" w:color="auto" w:fill="auto"/>
            <w:tcMar>
              <w:left w:w="108" w:type="dxa"/>
            </w:tcMar>
          </w:tcPr>
          <w:p w14:paraId="5DBA1F86" w14:textId="77777777" w:rsidR="00E85851" w:rsidRPr="003C5F5C" w:rsidRDefault="00F95809">
            <w:pPr>
              <w:pStyle w:val="BodyText"/>
              <w:ind w:firstLine="0"/>
              <w:rPr>
                <w:sz w:val="20"/>
                <w:szCs w:val="20"/>
              </w:rPr>
            </w:pPr>
            <w:r w:rsidRPr="003C5F5C">
              <w:rPr>
                <w:b/>
                <w:sz w:val="20"/>
                <w:szCs w:val="20"/>
              </w:rPr>
              <w:t>8.33</w:t>
            </w:r>
          </w:p>
        </w:tc>
        <w:tc>
          <w:tcPr>
            <w:tcW w:w="3144" w:type="dxa"/>
            <w:shd w:val="clear" w:color="auto" w:fill="auto"/>
            <w:tcMar>
              <w:left w:w="108" w:type="dxa"/>
            </w:tcMar>
          </w:tcPr>
          <w:p w14:paraId="48583EA2" w14:textId="77777777" w:rsidR="00E85851" w:rsidRPr="003C5F5C" w:rsidRDefault="00F95809">
            <w:pPr>
              <w:pStyle w:val="BodyText"/>
              <w:ind w:firstLine="0"/>
              <w:rPr>
                <w:sz w:val="20"/>
                <w:szCs w:val="20"/>
              </w:rPr>
            </w:pPr>
            <w:r w:rsidRPr="003C5F5C">
              <w:rPr>
                <w:b/>
                <w:sz w:val="20"/>
                <w:szCs w:val="20"/>
              </w:rPr>
              <w:t>5.7</w:t>
            </w:r>
          </w:p>
        </w:tc>
      </w:tr>
      <w:tr w:rsidR="00E85851" w:rsidRPr="003C5F5C" w14:paraId="06AD35EA" w14:textId="77777777" w:rsidTr="003C5F5C">
        <w:tc>
          <w:tcPr>
            <w:tcW w:w="2244" w:type="dxa"/>
            <w:shd w:val="clear" w:color="auto" w:fill="auto"/>
            <w:tcMar>
              <w:left w:w="108" w:type="dxa"/>
            </w:tcMar>
          </w:tcPr>
          <w:p w14:paraId="2D00022B" w14:textId="77777777" w:rsidR="00E85851" w:rsidRPr="003C5F5C" w:rsidRDefault="00F95809">
            <w:pPr>
              <w:pStyle w:val="BodyText"/>
              <w:ind w:firstLine="0"/>
              <w:rPr>
                <w:sz w:val="20"/>
                <w:szCs w:val="20"/>
              </w:rPr>
            </w:pPr>
            <w:r w:rsidRPr="003C5F5C">
              <w:rPr>
                <w:b/>
                <w:sz w:val="20"/>
                <w:szCs w:val="20"/>
              </w:rPr>
              <w:t>Melnalksnis</w:t>
            </w:r>
          </w:p>
        </w:tc>
        <w:tc>
          <w:tcPr>
            <w:tcW w:w="2918" w:type="dxa"/>
            <w:shd w:val="clear" w:color="auto" w:fill="auto"/>
            <w:tcMar>
              <w:left w:w="108" w:type="dxa"/>
            </w:tcMar>
          </w:tcPr>
          <w:p w14:paraId="745FEEAE" w14:textId="77777777" w:rsidR="00E85851" w:rsidRPr="003C5F5C" w:rsidRDefault="00F95809">
            <w:pPr>
              <w:pStyle w:val="BodyText"/>
              <w:ind w:firstLine="0"/>
              <w:rPr>
                <w:sz w:val="20"/>
                <w:szCs w:val="20"/>
              </w:rPr>
            </w:pPr>
            <w:r w:rsidRPr="003C5F5C">
              <w:rPr>
                <w:b/>
                <w:sz w:val="20"/>
                <w:szCs w:val="20"/>
              </w:rPr>
              <w:t>7.1</w:t>
            </w:r>
          </w:p>
        </w:tc>
        <w:tc>
          <w:tcPr>
            <w:tcW w:w="3144" w:type="dxa"/>
            <w:shd w:val="clear" w:color="auto" w:fill="auto"/>
            <w:tcMar>
              <w:left w:w="108" w:type="dxa"/>
            </w:tcMar>
          </w:tcPr>
          <w:p w14:paraId="1F5478DB" w14:textId="77777777" w:rsidR="00E85851" w:rsidRPr="003C5F5C" w:rsidRDefault="00F95809">
            <w:pPr>
              <w:pStyle w:val="BodyText"/>
              <w:ind w:firstLine="0"/>
              <w:rPr>
                <w:sz w:val="20"/>
                <w:szCs w:val="20"/>
              </w:rPr>
            </w:pPr>
            <w:r w:rsidRPr="003C5F5C">
              <w:rPr>
                <w:b/>
                <w:sz w:val="20"/>
                <w:szCs w:val="20"/>
              </w:rPr>
              <w:t>5.6</w:t>
            </w:r>
          </w:p>
        </w:tc>
      </w:tr>
      <w:tr w:rsidR="00E85851" w:rsidRPr="003C5F5C" w14:paraId="508EF08D" w14:textId="77777777" w:rsidTr="003C5F5C">
        <w:tc>
          <w:tcPr>
            <w:tcW w:w="2244" w:type="dxa"/>
            <w:shd w:val="clear" w:color="auto" w:fill="auto"/>
            <w:tcMar>
              <w:left w:w="108" w:type="dxa"/>
            </w:tcMar>
          </w:tcPr>
          <w:p w14:paraId="3DFA0901" w14:textId="77777777" w:rsidR="00E85851" w:rsidRPr="003C5F5C" w:rsidRDefault="00F95809">
            <w:pPr>
              <w:pStyle w:val="BodyText"/>
              <w:ind w:firstLine="0"/>
              <w:rPr>
                <w:sz w:val="20"/>
                <w:szCs w:val="20"/>
              </w:rPr>
            </w:pPr>
            <w:r w:rsidRPr="003C5F5C">
              <w:rPr>
                <w:b/>
                <w:sz w:val="20"/>
                <w:szCs w:val="20"/>
              </w:rPr>
              <w:t>Baltalksnis</w:t>
            </w:r>
          </w:p>
        </w:tc>
        <w:tc>
          <w:tcPr>
            <w:tcW w:w="2918" w:type="dxa"/>
            <w:shd w:val="clear" w:color="auto" w:fill="auto"/>
            <w:tcMar>
              <w:left w:w="108" w:type="dxa"/>
            </w:tcMar>
          </w:tcPr>
          <w:p w14:paraId="3C3851A4" w14:textId="77777777" w:rsidR="00E85851" w:rsidRPr="003C5F5C" w:rsidRDefault="00F95809">
            <w:pPr>
              <w:pStyle w:val="BodyText"/>
              <w:ind w:firstLine="0"/>
              <w:rPr>
                <w:sz w:val="20"/>
                <w:szCs w:val="20"/>
              </w:rPr>
            </w:pPr>
            <w:r w:rsidRPr="003C5F5C">
              <w:rPr>
                <w:b/>
                <w:sz w:val="20"/>
                <w:szCs w:val="20"/>
              </w:rPr>
              <w:t>6.25</w:t>
            </w:r>
          </w:p>
        </w:tc>
        <w:tc>
          <w:tcPr>
            <w:tcW w:w="3144" w:type="dxa"/>
            <w:shd w:val="clear" w:color="auto" w:fill="auto"/>
            <w:tcMar>
              <w:left w:w="108" w:type="dxa"/>
            </w:tcMar>
          </w:tcPr>
          <w:p w14:paraId="57A0D818" w14:textId="77777777" w:rsidR="00E85851" w:rsidRPr="003C5F5C" w:rsidRDefault="00F95809">
            <w:pPr>
              <w:pStyle w:val="BodyText"/>
              <w:ind w:firstLine="0"/>
              <w:rPr>
                <w:sz w:val="20"/>
                <w:szCs w:val="20"/>
              </w:rPr>
            </w:pPr>
            <w:r w:rsidRPr="003C5F5C">
              <w:rPr>
                <w:b/>
                <w:sz w:val="20"/>
                <w:szCs w:val="20"/>
              </w:rPr>
              <w:t>5,6</w:t>
            </w:r>
          </w:p>
        </w:tc>
      </w:tr>
      <w:tr w:rsidR="00E85851" w:rsidRPr="003C5F5C" w14:paraId="7904A3F6" w14:textId="77777777" w:rsidTr="003C5F5C">
        <w:tc>
          <w:tcPr>
            <w:tcW w:w="2244" w:type="dxa"/>
            <w:shd w:val="clear" w:color="auto" w:fill="auto"/>
            <w:tcMar>
              <w:left w:w="108" w:type="dxa"/>
            </w:tcMar>
          </w:tcPr>
          <w:p w14:paraId="16AF3747" w14:textId="77777777" w:rsidR="00E85851" w:rsidRPr="003C5F5C" w:rsidRDefault="00F95809">
            <w:pPr>
              <w:pStyle w:val="BodyText"/>
              <w:ind w:firstLine="0"/>
              <w:rPr>
                <w:sz w:val="20"/>
                <w:szCs w:val="20"/>
              </w:rPr>
            </w:pPr>
            <w:r w:rsidRPr="003C5F5C">
              <w:rPr>
                <w:sz w:val="20"/>
                <w:szCs w:val="20"/>
              </w:rPr>
              <w:t>Egle</w:t>
            </w:r>
          </w:p>
        </w:tc>
        <w:tc>
          <w:tcPr>
            <w:tcW w:w="2918" w:type="dxa"/>
            <w:shd w:val="clear" w:color="auto" w:fill="auto"/>
            <w:tcMar>
              <w:left w:w="108" w:type="dxa"/>
            </w:tcMar>
          </w:tcPr>
          <w:p w14:paraId="5AE86167" w14:textId="77777777" w:rsidR="00E85851" w:rsidRPr="003C5F5C" w:rsidRDefault="00F95809">
            <w:pPr>
              <w:pStyle w:val="BodyText"/>
              <w:ind w:firstLine="0"/>
              <w:rPr>
                <w:sz w:val="20"/>
                <w:szCs w:val="20"/>
              </w:rPr>
            </w:pPr>
            <w:r w:rsidRPr="003C5F5C">
              <w:rPr>
                <w:sz w:val="20"/>
                <w:szCs w:val="20"/>
              </w:rPr>
              <w:t>6.2</w:t>
            </w:r>
          </w:p>
        </w:tc>
        <w:tc>
          <w:tcPr>
            <w:tcW w:w="3144" w:type="dxa"/>
            <w:shd w:val="clear" w:color="auto" w:fill="auto"/>
            <w:tcMar>
              <w:left w:w="108" w:type="dxa"/>
            </w:tcMar>
          </w:tcPr>
          <w:p w14:paraId="1FED989E" w14:textId="77777777" w:rsidR="00E85851" w:rsidRPr="003C5F5C" w:rsidRDefault="00F95809">
            <w:pPr>
              <w:pStyle w:val="BodyText"/>
              <w:ind w:firstLine="0"/>
              <w:rPr>
                <w:sz w:val="20"/>
                <w:szCs w:val="20"/>
              </w:rPr>
            </w:pPr>
            <w:r w:rsidRPr="003C5F5C">
              <w:rPr>
                <w:sz w:val="20"/>
                <w:szCs w:val="20"/>
              </w:rPr>
              <w:t>5.6</w:t>
            </w:r>
          </w:p>
        </w:tc>
      </w:tr>
      <w:tr w:rsidR="00E85851" w:rsidRPr="003C5F5C" w14:paraId="0420941F" w14:textId="77777777" w:rsidTr="003C5F5C">
        <w:tc>
          <w:tcPr>
            <w:tcW w:w="2244" w:type="dxa"/>
            <w:shd w:val="clear" w:color="auto" w:fill="auto"/>
            <w:tcMar>
              <w:left w:w="108" w:type="dxa"/>
            </w:tcMar>
          </w:tcPr>
          <w:p w14:paraId="421307E8" w14:textId="77777777" w:rsidR="00E85851" w:rsidRPr="003C5F5C" w:rsidRDefault="00F95809">
            <w:pPr>
              <w:pStyle w:val="BodyText"/>
              <w:ind w:firstLine="0"/>
              <w:rPr>
                <w:sz w:val="20"/>
                <w:szCs w:val="20"/>
              </w:rPr>
            </w:pPr>
            <w:r w:rsidRPr="003C5F5C">
              <w:rPr>
                <w:b/>
                <w:sz w:val="20"/>
                <w:szCs w:val="20"/>
              </w:rPr>
              <w:t>Priede</w:t>
            </w:r>
          </w:p>
        </w:tc>
        <w:tc>
          <w:tcPr>
            <w:tcW w:w="2918" w:type="dxa"/>
            <w:shd w:val="clear" w:color="auto" w:fill="auto"/>
            <w:tcMar>
              <w:left w:w="108" w:type="dxa"/>
            </w:tcMar>
          </w:tcPr>
          <w:p w14:paraId="6F232CB7" w14:textId="77777777" w:rsidR="00E85851" w:rsidRPr="003C5F5C" w:rsidRDefault="00F95809">
            <w:pPr>
              <w:pStyle w:val="BodyText"/>
              <w:ind w:firstLine="0"/>
              <w:rPr>
                <w:sz w:val="20"/>
                <w:szCs w:val="20"/>
              </w:rPr>
            </w:pPr>
            <w:r w:rsidRPr="003C5F5C">
              <w:rPr>
                <w:b/>
                <w:sz w:val="20"/>
                <w:szCs w:val="20"/>
              </w:rPr>
              <w:t>6.2</w:t>
            </w:r>
          </w:p>
        </w:tc>
        <w:tc>
          <w:tcPr>
            <w:tcW w:w="3144" w:type="dxa"/>
            <w:shd w:val="clear" w:color="auto" w:fill="auto"/>
            <w:tcMar>
              <w:left w:w="108" w:type="dxa"/>
            </w:tcMar>
          </w:tcPr>
          <w:p w14:paraId="337755BA" w14:textId="77777777" w:rsidR="00E85851" w:rsidRPr="003C5F5C" w:rsidRDefault="00F95809">
            <w:pPr>
              <w:pStyle w:val="BodyText"/>
              <w:ind w:firstLine="0"/>
              <w:rPr>
                <w:sz w:val="20"/>
                <w:szCs w:val="20"/>
              </w:rPr>
            </w:pPr>
            <w:r w:rsidRPr="003C5F5C">
              <w:rPr>
                <w:b/>
                <w:sz w:val="20"/>
                <w:szCs w:val="20"/>
              </w:rPr>
              <w:t>5.6</w:t>
            </w:r>
          </w:p>
        </w:tc>
      </w:tr>
      <w:tr w:rsidR="00E85851" w:rsidRPr="003C5F5C" w14:paraId="49EED24C" w14:textId="77777777" w:rsidTr="003C5F5C">
        <w:tc>
          <w:tcPr>
            <w:tcW w:w="2244" w:type="dxa"/>
            <w:shd w:val="clear" w:color="auto" w:fill="auto"/>
            <w:tcMar>
              <w:left w:w="108" w:type="dxa"/>
            </w:tcMar>
          </w:tcPr>
          <w:p w14:paraId="70DF0AAD" w14:textId="77777777" w:rsidR="00E85851" w:rsidRPr="003C5F5C" w:rsidRDefault="00F95809">
            <w:pPr>
              <w:pStyle w:val="BodyText"/>
              <w:ind w:firstLine="0"/>
              <w:rPr>
                <w:sz w:val="20"/>
                <w:szCs w:val="20"/>
              </w:rPr>
            </w:pPr>
            <w:r w:rsidRPr="003C5F5C">
              <w:rPr>
                <w:b/>
                <w:sz w:val="20"/>
                <w:szCs w:val="20"/>
              </w:rPr>
              <w:t>Apse</w:t>
            </w:r>
          </w:p>
        </w:tc>
        <w:tc>
          <w:tcPr>
            <w:tcW w:w="2918" w:type="dxa"/>
            <w:shd w:val="clear" w:color="auto" w:fill="auto"/>
            <w:tcMar>
              <w:left w:w="108" w:type="dxa"/>
            </w:tcMar>
          </w:tcPr>
          <w:p w14:paraId="37A98F80" w14:textId="77777777" w:rsidR="00E85851" w:rsidRPr="003C5F5C" w:rsidRDefault="00F95809">
            <w:pPr>
              <w:pStyle w:val="BodyText"/>
              <w:ind w:firstLine="0"/>
              <w:rPr>
                <w:sz w:val="20"/>
                <w:szCs w:val="20"/>
              </w:rPr>
            </w:pPr>
            <w:r w:rsidRPr="003C5F5C">
              <w:rPr>
                <w:b/>
                <w:sz w:val="20"/>
                <w:szCs w:val="20"/>
              </w:rPr>
              <w:t>5</w:t>
            </w:r>
          </w:p>
        </w:tc>
        <w:tc>
          <w:tcPr>
            <w:tcW w:w="3144" w:type="dxa"/>
            <w:shd w:val="clear" w:color="auto" w:fill="auto"/>
            <w:tcMar>
              <w:left w:w="108" w:type="dxa"/>
            </w:tcMar>
          </w:tcPr>
          <w:p w14:paraId="7EF2F6B1" w14:textId="77777777" w:rsidR="00E85851" w:rsidRPr="003C5F5C" w:rsidRDefault="00F95809">
            <w:pPr>
              <w:pStyle w:val="BodyText"/>
              <w:ind w:firstLine="0"/>
              <w:rPr>
                <w:sz w:val="20"/>
                <w:szCs w:val="20"/>
              </w:rPr>
            </w:pPr>
            <w:r w:rsidRPr="003C5F5C">
              <w:rPr>
                <w:b/>
                <w:sz w:val="20"/>
                <w:szCs w:val="20"/>
              </w:rPr>
              <w:t>5.5</w:t>
            </w:r>
          </w:p>
        </w:tc>
      </w:tr>
    </w:tbl>
    <w:p w14:paraId="6A0679F6" w14:textId="7CE41BD9" w:rsidR="00E85851" w:rsidRDefault="001A3B3D" w:rsidP="00BE7212">
      <w:pPr>
        <w:pStyle w:val="BodyText"/>
        <w:ind w:firstLine="0"/>
      </w:pPr>
      <w:r>
        <w:t>*</w:t>
      </w:r>
      <w:r w:rsidR="00F95809" w:rsidRPr="00BE7212">
        <w:rPr>
          <w:sz w:val="22"/>
        </w:rPr>
        <w:t>koeficients «10» atbilst koksnei, kas sadegot izdala visvairāk siltuma</w:t>
      </w:r>
    </w:p>
    <w:p w14:paraId="74C688DF" w14:textId="560D4E0A" w:rsidR="00EB154A" w:rsidRDefault="00F95809" w:rsidP="00385B52">
      <w:r>
        <w:t>Bērza malku ir viegli aizdedzināt, tā nedzirksteļo, bet deg ar vienmērīgu</w:t>
      </w:r>
      <w:r w:rsidR="00EB154A">
        <w:t xml:space="preserve"> un </w:t>
      </w:r>
      <w:r>
        <w:t xml:space="preserve">ilgu liesmu. Bērza malkas pozitīvās puses: </w:t>
      </w:r>
    </w:p>
    <w:p w14:paraId="1628B8AB" w14:textId="270EF58F" w:rsidR="00EB154A" w:rsidRDefault="00EB154A" w:rsidP="00DC238F">
      <w:pPr>
        <w:pStyle w:val="ListParagraph"/>
        <w:numPr>
          <w:ilvl w:val="0"/>
          <w:numId w:val="25"/>
        </w:numPr>
      </w:pPr>
      <w:r>
        <w:t xml:space="preserve">kvalitatīvas malkas </w:t>
      </w:r>
      <w:r w:rsidR="00F95809">
        <w:t xml:space="preserve">siltumspēja (atdotā siltumenerģija) ir lielāka nekā skujkoku malkai; </w:t>
      </w:r>
    </w:p>
    <w:p w14:paraId="6796CE37" w14:textId="0CAE8BBB" w:rsidR="00EB154A" w:rsidRDefault="00F95809" w:rsidP="00DC238F">
      <w:pPr>
        <w:pStyle w:val="ListParagraph"/>
        <w:numPr>
          <w:ilvl w:val="0"/>
          <w:numId w:val="25"/>
        </w:numPr>
      </w:pPr>
      <w:r>
        <w:t xml:space="preserve">sausa bērza malka sadegot izdala par </w:t>
      </w:r>
      <w:r w:rsidR="00EB154A">
        <w:t>25 </w:t>
      </w:r>
      <w:r>
        <w:t xml:space="preserve">% vairāk siltuma nekā apses malka un par </w:t>
      </w:r>
      <w:r w:rsidR="00EB154A">
        <w:t>15 </w:t>
      </w:r>
      <w:r>
        <w:t xml:space="preserve">% vairāk nekā priedes malka; </w:t>
      </w:r>
    </w:p>
    <w:p w14:paraId="749476BB" w14:textId="0DFEC3AD" w:rsidR="00EB154A" w:rsidRDefault="00F95809" w:rsidP="00DC238F">
      <w:pPr>
        <w:pStyle w:val="ListParagraph"/>
        <w:numPr>
          <w:ilvl w:val="0"/>
          <w:numId w:val="25"/>
        </w:numPr>
      </w:pPr>
      <w:r>
        <w:t xml:space="preserve">ar bērza malku ieteicams kurināt pirti </w:t>
      </w:r>
      <w:r w:rsidR="00EB154A">
        <w:t>tiem</w:t>
      </w:r>
      <w:r>
        <w:t xml:space="preserve">, kuriem ir elpošanas ceļu problēmas, jo degoša bērza malka dezinficē </w:t>
      </w:r>
      <w:r w:rsidR="00EB154A">
        <w:t>gaisu</w:t>
      </w:r>
      <w:r>
        <w:t xml:space="preserve">. </w:t>
      </w:r>
    </w:p>
    <w:p w14:paraId="1581AFBB" w14:textId="60ADCCE9" w:rsidR="00E85851" w:rsidRDefault="00EB154A" w:rsidP="00385B52">
      <w:r>
        <w:t xml:space="preserve">Bērza malkas negatīvās </w:t>
      </w:r>
      <w:r w:rsidR="00F95809">
        <w:t>puses: ja bērza malku glabā ilgāk par diviem gadiem, tās aromāts krietni samazinās; ja malka deg dūmojot, krāsnī var veidoties darvas nosēdumi</w:t>
      </w:r>
      <w:r>
        <w:t>. Liels darvas</w:t>
      </w:r>
      <w:r w:rsidR="00F95809">
        <w:t xml:space="preserve"> daudzums dūmvadā rada ugunsgrēka bīstamību. Visvairāk kvēpu rada degošas tāsis, pat kamīna </w:t>
      </w:r>
      <w:r>
        <w:t xml:space="preserve">kurtuves durvju </w:t>
      </w:r>
      <w:r w:rsidR="00F95809">
        <w:t>stikls var palikt melns. Risinājums – noplēst tāsis vai kurināt kopā ar oša vai ozola malku.</w:t>
      </w:r>
    </w:p>
    <w:p w14:paraId="2B3F58D9" w14:textId="0DFDC5C3" w:rsidR="00E85851" w:rsidRDefault="00C23921" w:rsidP="009B5A59">
      <w:r>
        <w:t>Melna</w:t>
      </w:r>
      <w:r w:rsidR="00F95809">
        <w:t>lkšņa</w:t>
      </w:r>
      <w:r w:rsidR="005A130C">
        <w:t xml:space="preserve"> </w:t>
      </w:r>
      <w:r w:rsidR="00BE7212">
        <w:t>un baltakšņa</w:t>
      </w:r>
      <w:r w:rsidR="00F95809">
        <w:t xml:space="preserve"> malka ar </w:t>
      </w:r>
      <w:r>
        <w:t xml:space="preserve">tās </w:t>
      </w:r>
      <w:r w:rsidR="00F95809">
        <w:t xml:space="preserve">sarkanīgo nokrāsu </w:t>
      </w:r>
      <w:r>
        <w:t>ir viegli atšķirama no citu koku sugu malkas</w:t>
      </w:r>
      <w:r w:rsidR="00F95809">
        <w:t>. Malka degot dod lielu karstumu un gandrīz nedūmo. Līdzīgi kā apse</w:t>
      </w:r>
      <w:r>
        <w:t>s</w:t>
      </w:r>
      <w:r w:rsidR="00F95809">
        <w:t xml:space="preserve">, arī alkšņa malka degot rada </w:t>
      </w:r>
      <w:r w:rsidR="00F95809" w:rsidRPr="00BE7212">
        <w:rPr>
          <w:i/>
        </w:rPr>
        <w:t>sausu</w:t>
      </w:r>
      <w:r w:rsidRPr="00BE7212">
        <w:rPr>
          <w:i/>
        </w:rPr>
        <w:t>s</w:t>
      </w:r>
      <w:r w:rsidR="00F95809">
        <w:t xml:space="preserve"> dūmu</w:t>
      </w:r>
      <w:r>
        <w:t>s</w:t>
      </w:r>
      <w:r w:rsidR="00F95809">
        <w:t xml:space="preserve">, kas attīra dūmvadus. Alkšņa malka ātri izžūst, un </w:t>
      </w:r>
      <w:r>
        <w:t xml:space="preserve">arī </w:t>
      </w:r>
      <w:r w:rsidR="00F95809">
        <w:t xml:space="preserve">pēc trīs gadiem </w:t>
      </w:r>
      <w:r>
        <w:t xml:space="preserve">ir </w:t>
      </w:r>
      <w:r w:rsidR="00F95809">
        <w:t>saglabāj</w:t>
      </w:r>
      <w:r>
        <w:t>ies</w:t>
      </w:r>
      <w:r w:rsidR="00F95809">
        <w:t xml:space="preserve"> tās specifiskais aromāts. </w:t>
      </w:r>
      <w:r>
        <w:t>Pirts</w:t>
      </w:r>
      <w:r w:rsidR="00F95809">
        <w:t xml:space="preserve">, kas kurināta ar alkšņa malku, </w:t>
      </w:r>
      <w:r>
        <w:t>noder saaukstēšanās profilaksei</w:t>
      </w:r>
      <w:r w:rsidR="00F95809">
        <w:t xml:space="preserve">. Alksnis der jebkurai cietā kurināmā apkures ierīcei. Alksnis iesējas pats un ātri izaug, tādēļ tā ir viena no lētākajām koksnēm. </w:t>
      </w:r>
      <w:r>
        <w:t>Blīgznu</w:t>
      </w:r>
      <w:r w:rsidR="00F95809">
        <w:t xml:space="preserve">, </w:t>
      </w:r>
      <w:r>
        <w:t xml:space="preserve">vītolu </w:t>
      </w:r>
      <w:r w:rsidR="00F95809">
        <w:t xml:space="preserve">un kārklu </w:t>
      </w:r>
      <w:r>
        <w:t xml:space="preserve">malka </w:t>
      </w:r>
      <w:r w:rsidR="00F95809">
        <w:t xml:space="preserve">dod vairāk siltuma nekā </w:t>
      </w:r>
      <w:r>
        <w:t>alkšņ</w:t>
      </w:r>
      <w:r w:rsidR="00BE7212">
        <w:t>u</w:t>
      </w:r>
      <w:r w:rsidR="00F95809">
        <w:t>.</w:t>
      </w:r>
    </w:p>
    <w:p w14:paraId="38405459" w14:textId="66232AF0" w:rsidR="00E85851" w:rsidRDefault="00F95809" w:rsidP="009B5A59">
      <w:r>
        <w:t xml:space="preserve">Priedes malka sadegot dod lielāku karstumu nekā egles malka. Ja krāsni kurina ar priedes malku, degšanas procesā veidojas dzirksteles, kas pasliktina </w:t>
      </w:r>
      <w:r w:rsidR="00C23921">
        <w:t xml:space="preserve">krāsns </w:t>
      </w:r>
      <w:r>
        <w:t xml:space="preserve">siltuma akumulēšanas un atdeves spēju. </w:t>
      </w:r>
      <w:r w:rsidR="00C23921">
        <w:t>P</w:t>
      </w:r>
      <w:r>
        <w:t xml:space="preserve">riedes </w:t>
      </w:r>
      <w:r w:rsidR="00C23921">
        <w:t xml:space="preserve">malku </w:t>
      </w:r>
      <w:r>
        <w:t xml:space="preserve">ieteicams </w:t>
      </w:r>
      <w:r w:rsidR="00C23921">
        <w:t>kurināt reizē ar</w:t>
      </w:r>
      <w:r>
        <w:t xml:space="preserve"> apses malku, kas veido garu, sarkanzilu liesmu un </w:t>
      </w:r>
      <w:r w:rsidRPr="00BE7212">
        <w:rPr>
          <w:i/>
        </w:rPr>
        <w:t>sadedzina</w:t>
      </w:r>
      <w:r>
        <w:t xml:space="preserve"> dzirksteles. Skuju koku malka sprakšķ un dzirksteļo, tādēļ nav piemērota </w:t>
      </w:r>
      <w:r w:rsidR="00C23921">
        <w:t>kamīniem ar atvērtām kurtuvēm</w:t>
      </w:r>
      <w:r>
        <w:t>.</w:t>
      </w:r>
    </w:p>
    <w:p w14:paraId="16F0BA2B" w14:textId="5687DE15" w:rsidR="00E85851" w:rsidRDefault="00F95809" w:rsidP="009B5A59">
      <w:r>
        <w:lastRenderedPageBreak/>
        <w:t xml:space="preserve">Apses malka ilgi deg un ilgi saglabā karstumu, taču siltumatdeve nav tik liela kā bērzam. </w:t>
      </w:r>
      <w:r w:rsidR="00C23921">
        <w:t>A</w:t>
      </w:r>
      <w:r>
        <w:t>pses malku ir grūti iekurināt</w:t>
      </w:r>
      <w:r w:rsidR="00C23921">
        <w:t xml:space="preserve">, tāpēc kurinot krāsni ar apses malku, </w:t>
      </w:r>
      <w:r>
        <w:t>ieteicams iekurināt ar citu malku</w:t>
      </w:r>
      <w:r w:rsidR="00C23921">
        <w:t xml:space="preserve">. </w:t>
      </w:r>
      <w:r>
        <w:t xml:space="preserve">Apse ir “skursteņa sanitārs”, tā deg ar garu, sarkanu liesmu, likvidējot sodrējus, tādēļ noder dūmvadu tīrīšanai. </w:t>
      </w:r>
      <w:r w:rsidR="00C23921">
        <w:t>Apses malka m</w:t>
      </w:r>
      <w:r>
        <w:t>ēdz dzirksteļot</w:t>
      </w:r>
      <w:r w:rsidR="00C23921">
        <w:t>, bet nesprakšķ</w:t>
      </w:r>
      <w:r>
        <w:t>.</w:t>
      </w:r>
    </w:p>
    <w:p w14:paraId="2C22C350" w14:textId="77777777" w:rsidR="00E85851" w:rsidRPr="003C5F5C" w:rsidRDefault="00F95809" w:rsidP="003C5F5C">
      <w:pPr>
        <w:pStyle w:val="Heading3"/>
      </w:pPr>
      <w:bookmarkStart w:id="47" w:name="_Toc465816680"/>
      <w:bookmarkStart w:id="48" w:name="_Toc471696971"/>
      <w:bookmarkEnd w:id="47"/>
      <w:r w:rsidRPr="003C5F5C">
        <w:t>Kokmateriāli</w:t>
      </w:r>
      <w:bookmarkEnd w:id="48"/>
    </w:p>
    <w:p w14:paraId="4CAB96AC" w14:textId="7C14538D" w:rsidR="00E85851" w:rsidRDefault="00F95809" w:rsidP="00602433">
      <w:r>
        <w:t>Plantāciju mežos un kokaugu stādījumos ar maksimālo apriti izaudzējami koki, kuru stumbru izmēri ir piem</w:t>
      </w:r>
      <w:r w:rsidR="003C5F5C">
        <w:t>ē</w:t>
      </w:r>
      <w:r>
        <w:t xml:space="preserve">roti kokmateriālu sagatavošanai. Iegūstami zāģbaļķi, papīrmalka, taras kluči </w:t>
      </w:r>
      <w:r w:rsidR="009B5A59">
        <w:t>un citi kokmateriālu veidi.</w:t>
      </w:r>
    </w:p>
    <w:p w14:paraId="1C7BFA23" w14:textId="09641BA4" w:rsidR="00602433" w:rsidRDefault="00602433" w:rsidP="00602433">
      <w:pPr>
        <w:pStyle w:val="Heading3"/>
      </w:pPr>
      <w:bookmarkStart w:id="49" w:name="_Toc471696972"/>
      <w:r>
        <w:t>Koksnes</w:t>
      </w:r>
      <w:r w:rsidR="00BE7212">
        <w:t xml:space="preserve"> </w:t>
      </w:r>
      <w:r w:rsidR="00FE2652">
        <w:t>–</w:t>
      </w:r>
      <w:r w:rsidR="00BE7212">
        <w:t xml:space="preserve"> </w:t>
      </w:r>
      <w:r>
        <w:t>cementa plātnes</w:t>
      </w:r>
      <w:bookmarkEnd w:id="49"/>
    </w:p>
    <w:p w14:paraId="5B37E010" w14:textId="18676D14" w:rsidR="00602433" w:rsidRPr="00702DD1" w:rsidRDefault="00602433" w:rsidP="00602433">
      <w:r w:rsidRPr="00702DD1">
        <w:t>Koksnes – cementa siltumizolācijas plātnes izmantojamas siltumizolācijas</w:t>
      </w:r>
      <w:r w:rsidR="00FE2652">
        <w:t xml:space="preserve"> un</w:t>
      </w:r>
      <w:r w:rsidR="00FE2652" w:rsidRPr="00702DD1">
        <w:t xml:space="preserve"> </w:t>
      </w:r>
      <w:r w:rsidRPr="00702DD1">
        <w:t xml:space="preserve">skaņu absorbējošo plātņu ražošanai (Koku suga: skujkoki g.k. egle). </w:t>
      </w:r>
      <w:r w:rsidR="00FE2652">
        <w:t>Koksnes-cementa plātnes ražo no g</w:t>
      </w:r>
      <w:r w:rsidRPr="00702DD1">
        <w:t>aren</w:t>
      </w:r>
      <w:r w:rsidR="00FE2652">
        <w:t>ām</w:t>
      </w:r>
      <w:r w:rsidRPr="00702DD1">
        <w:t xml:space="preserve"> ēveļskaid</w:t>
      </w:r>
      <w:r w:rsidR="00FE2652">
        <w:t>ām</w:t>
      </w:r>
      <w:r w:rsidRPr="00702DD1">
        <w:t xml:space="preserve"> (platums 3</w:t>
      </w:r>
      <w:r w:rsidR="00FE2652">
        <w:t> </w:t>
      </w:r>
      <w:r w:rsidRPr="00702DD1">
        <w:t xml:space="preserve">mm) un </w:t>
      </w:r>
      <w:r w:rsidRPr="00BE7212">
        <w:rPr>
          <w:i/>
        </w:rPr>
        <w:t>portland</w:t>
      </w:r>
      <w:r w:rsidRPr="00702DD1">
        <w:t xml:space="preserve"> cementa </w:t>
      </w:r>
      <w:r w:rsidR="00FE2652" w:rsidRPr="00702DD1">
        <w:t>kompozītmateriāl</w:t>
      </w:r>
      <w:r w:rsidR="00FE2652">
        <w:t>a</w:t>
      </w:r>
      <w:r w:rsidRPr="00702DD1">
        <w:t>. Latvijā koksnes–cementa plātnes ir pazīstamas kā Fibrolīta plātnes (</w:t>
      </w:r>
      <w:r>
        <w:fldChar w:fldCharType="begin"/>
      </w:r>
      <w:r>
        <w:instrText xml:space="preserve"> REF _Ref470681377 \h </w:instrText>
      </w:r>
      <w:r>
        <w:fldChar w:fldCharType="separate"/>
      </w:r>
      <w:r w:rsidR="000D7302">
        <w:t xml:space="preserve">Attēls </w:t>
      </w:r>
      <w:r w:rsidR="000D7302">
        <w:rPr>
          <w:noProof/>
        </w:rPr>
        <w:t>11</w:t>
      </w:r>
      <w:r>
        <w:fldChar w:fldCharType="end"/>
      </w:r>
      <w:r w:rsidRPr="00702DD1">
        <w:t>).</w:t>
      </w:r>
    </w:p>
    <w:p w14:paraId="099BAD5E" w14:textId="77777777" w:rsidR="00602433" w:rsidRDefault="00602433" w:rsidP="00602433">
      <w:pPr>
        <w:keepNext/>
        <w:jc w:val="center"/>
      </w:pPr>
      <w:r>
        <w:rPr>
          <w:noProof/>
          <w:lang w:eastAsia="lv-LV" w:bidi="ar-SA"/>
        </w:rPr>
        <w:drawing>
          <wp:inline distT="0" distB="0" distL="0" distR="0" wp14:anchorId="74E0A878" wp14:editId="69AC0CB6">
            <wp:extent cx="3164205" cy="21031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164205" cy="2103120"/>
                    </a:xfrm>
                    <a:prstGeom prst="rect">
                      <a:avLst/>
                    </a:prstGeom>
                    <a:noFill/>
                  </pic:spPr>
                </pic:pic>
              </a:graphicData>
            </a:graphic>
          </wp:inline>
        </w:drawing>
      </w:r>
    </w:p>
    <w:p w14:paraId="3456A3AD" w14:textId="25099F2B" w:rsidR="00602433" w:rsidRDefault="00602433" w:rsidP="00602433">
      <w:pPr>
        <w:pStyle w:val="Caption"/>
        <w:jc w:val="center"/>
      </w:pPr>
      <w:bookmarkStart w:id="50" w:name="_Ref470681377"/>
      <w:r>
        <w:t xml:space="preserve">Attēls </w:t>
      </w:r>
      <w:r w:rsidR="005F6304">
        <w:fldChar w:fldCharType="begin"/>
      </w:r>
      <w:r w:rsidR="005F6304">
        <w:instrText xml:space="preserve"> SEQ Attēls \* ARABIC </w:instrText>
      </w:r>
      <w:r w:rsidR="005F6304">
        <w:fldChar w:fldCharType="separate"/>
      </w:r>
      <w:r w:rsidR="000D7302">
        <w:rPr>
          <w:noProof/>
        </w:rPr>
        <w:t>11</w:t>
      </w:r>
      <w:r w:rsidR="005F6304">
        <w:rPr>
          <w:noProof/>
        </w:rPr>
        <w:fldChar w:fldCharType="end"/>
      </w:r>
      <w:bookmarkEnd w:id="50"/>
      <w:r>
        <w:t xml:space="preserve"> Fibrolīta plātnes (mezkungs.lv).</w:t>
      </w:r>
    </w:p>
    <w:p w14:paraId="7AD1E3FC" w14:textId="36CFD0E7" w:rsidR="00602433" w:rsidRPr="00702DD1" w:rsidRDefault="00602433" w:rsidP="00BE7212">
      <w:pPr>
        <w:ind w:firstLine="0"/>
      </w:pPr>
      <w:r w:rsidRPr="00702DD1">
        <w:rPr>
          <w:lang w:eastAsia="lv-LV"/>
        </w:rPr>
        <w:t xml:space="preserve">Koksnes – </w:t>
      </w:r>
      <w:r w:rsidRPr="00BE7212">
        <w:rPr>
          <w:i/>
          <w:lang w:eastAsia="lv-LV"/>
        </w:rPr>
        <w:t>portland</w:t>
      </w:r>
      <w:r w:rsidRPr="00702DD1">
        <w:rPr>
          <w:lang w:eastAsia="lv-LV"/>
        </w:rPr>
        <w:t xml:space="preserve"> cementa </w:t>
      </w:r>
      <w:r w:rsidR="00FE2652" w:rsidRPr="00702DD1">
        <w:rPr>
          <w:lang w:eastAsia="lv-LV"/>
        </w:rPr>
        <w:t>plāt</w:t>
      </w:r>
      <w:r w:rsidR="00FE2652">
        <w:rPr>
          <w:lang w:eastAsia="lv-LV"/>
        </w:rPr>
        <w:t>nes izmanto</w:t>
      </w:r>
      <w:r w:rsidRPr="00702DD1">
        <w:rPr>
          <w:lang w:eastAsia="lv-LV"/>
        </w:rPr>
        <w:t>:</w:t>
      </w:r>
    </w:p>
    <w:p w14:paraId="612426F7" w14:textId="1BE0EF12" w:rsidR="00602433" w:rsidRDefault="00602433" w:rsidP="00DC238F">
      <w:pPr>
        <w:pStyle w:val="ListParagraph"/>
        <w:numPr>
          <w:ilvl w:val="0"/>
          <w:numId w:val="11"/>
        </w:numPr>
        <w:jc w:val="left"/>
      </w:pPr>
      <w:r>
        <w:rPr>
          <w:lang w:eastAsia="lv-LV"/>
        </w:rPr>
        <w:t>siltuma zudumu samazināšanai un optimāla telpu mikroklimata nodrošināšanai — konstrukciju siltināšana</w:t>
      </w:r>
      <w:r w:rsidR="00FE2652">
        <w:rPr>
          <w:lang w:eastAsia="lv-LV"/>
        </w:rPr>
        <w:t>i</w:t>
      </w:r>
      <w:r>
        <w:rPr>
          <w:lang w:eastAsia="lv-LV"/>
        </w:rPr>
        <w:t>, siltuma inerces paaugstināšana</w:t>
      </w:r>
      <w:r w:rsidR="00FE2652">
        <w:rPr>
          <w:lang w:eastAsia="lv-LV"/>
        </w:rPr>
        <w:t>i</w:t>
      </w:r>
      <w:r>
        <w:rPr>
          <w:lang w:eastAsia="lv-LV"/>
        </w:rPr>
        <w:t>;</w:t>
      </w:r>
    </w:p>
    <w:p w14:paraId="42F7CBA4" w14:textId="76493CF9" w:rsidR="00602433" w:rsidRDefault="00602433" w:rsidP="00DC238F">
      <w:pPr>
        <w:pStyle w:val="ListParagraph"/>
        <w:numPr>
          <w:ilvl w:val="0"/>
          <w:numId w:val="11"/>
        </w:numPr>
        <w:jc w:val="left"/>
      </w:pPr>
      <w:r>
        <w:rPr>
          <w:lang w:eastAsia="lv-LV"/>
        </w:rPr>
        <w:t>akustiskos risinājumos — telpu skaņas izolācija</w:t>
      </w:r>
      <w:r w:rsidR="00FE2652">
        <w:rPr>
          <w:lang w:eastAsia="lv-LV"/>
        </w:rPr>
        <w:t>i</w:t>
      </w:r>
      <w:r>
        <w:rPr>
          <w:lang w:eastAsia="lv-LV"/>
        </w:rPr>
        <w:t xml:space="preserve"> un nevēlamo trokšņu absorbcija</w:t>
      </w:r>
      <w:r w:rsidR="00FE2652">
        <w:rPr>
          <w:lang w:eastAsia="lv-LV"/>
        </w:rPr>
        <w:t>i</w:t>
      </w:r>
      <w:r>
        <w:rPr>
          <w:lang w:eastAsia="lv-LV"/>
        </w:rPr>
        <w:t>;</w:t>
      </w:r>
    </w:p>
    <w:p w14:paraId="374C1A5C" w14:textId="49C2AD59" w:rsidR="00602433" w:rsidRDefault="00385B52" w:rsidP="00DC238F">
      <w:pPr>
        <w:pStyle w:val="ListParagraph"/>
        <w:numPr>
          <w:ilvl w:val="0"/>
          <w:numId w:val="11"/>
        </w:numPr>
        <w:jc w:val="left"/>
      </w:pPr>
      <w:r>
        <w:rPr>
          <w:lang w:eastAsia="lv-LV"/>
        </w:rPr>
        <w:t>k</w:t>
      </w:r>
      <w:r w:rsidR="00602433">
        <w:rPr>
          <w:lang w:eastAsia="lv-LV"/>
        </w:rPr>
        <w:t xml:space="preserve">onstruktīvajos risinājumos — paliekošo veidņu </w:t>
      </w:r>
      <w:r w:rsidR="00FE2652">
        <w:rPr>
          <w:lang w:eastAsia="lv-LV"/>
        </w:rPr>
        <w:t>sistēmās</w:t>
      </w:r>
      <w:r w:rsidR="00602433">
        <w:rPr>
          <w:lang w:eastAsia="lv-LV"/>
        </w:rPr>
        <w:t xml:space="preserve">, koka karkasa konstrukciju </w:t>
      </w:r>
      <w:r w:rsidR="00FE2652">
        <w:rPr>
          <w:lang w:eastAsia="lv-LV"/>
        </w:rPr>
        <w:t>risinājumos;</w:t>
      </w:r>
    </w:p>
    <w:p w14:paraId="7D9C15B5" w14:textId="0B91E272" w:rsidR="00602433" w:rsidRDefault="00385B52" w:rsidP="00DC238F">
      <w:pPr>
        <w:pStyle w:val="ListParagraph"/>
        <w:numPr>
          <w:ilvl w:val="0"/>
          <w:numId w:val="11"/>
        </w:numPr>
        <w:jc w:val="left"/>
      </w:pPr>
      <w:r>
        <w:rPr>
          <w:lang w:eastAsia="lv-LV"/>
        </w:rPr>
        <w:t>v</w:t>
      </w:r>
      <w:r w:rsidR="00602433">
        <w:rPr>
          <w:lang w:eastAsia="lv-LV"/>
        </w:rPr>
        <w:t xml:space="preserve">irsmu dekoratīvai apdarei — piekārto griestu </w:t>
      </w:r>
      <w:r w:rsidR="00FE2652">
        <w:rPr>
          <w:lang w:eastAsia="lv-LV"/>
        </w:rPr>
        <w:t>konstrukcijās</w:t>
      </w:r>
      <w:r w:rsidR="00602433">
        <w:rPr>
          <w:lang w:eastAsia="lv-LV"/>
        </w:rPr>
        <w:t xml:space="preserve">, sienu </w:t>
      </w:r>
      <w:r w:rsidR="00FE2652">
        <w:rPr>
          <w:lang w:eastAsia="lv-LV"/>
        </w:rPr>
        <w:t>apdarē</w:t>
      </w:r>
      <w:r w:rsidR="00602433">
        <w:rPr>
          <w:lang w:eastAsia="lv-LV"/>
        </w:rPr>
        <w:t>.</w:t>
      </w:r>
    </w:p>
    <w:p w14:paraId="78D8DF1F" w14:textId="77777777" w:rsidR="00602433" w:rsidRPr="00702DD1" w:rsidRDefault="00602433" w:rsidP="00602433">
      <w:pPr>
        <w:pStyle w:val="Heading3"/>
      </w:pPr>
      <w:bookmarkStart w:id="51" w:name="_Toc465816684"/>
      <w:bookmarkStart w:id="52" w:name="_Toc471696973"/>
      <w:bookmarkEnd w:id="51"/>
      <w:r w:rsidRPr="00702DD1">
        <w:t>Pakaiši</w:t>
      </w:r>
      <w:bookmarkEnd w:id="52"/>
    </w:p>
    <w:p w14:paraId="32F4ABC3" w14:textId="3525A356" w:rsidR="00602433" w:rsidRDefault="008A10F9" w:rsidP="00602433">
      <w:r w:rsidRPr="00BE7212">
        <w:t>Pakaiš</w:t>
      </w:r>
      <w:r w:rsidR="00BE7212">
        <w:t>us</w:t>
      </w:r>
      <w:r w:rsidRPr="00BE7212">
        <w:t xml:space="preserve"> </w:t>
      </w:r>
      <w:r w:rsidR="00FE2652">
        <w:t>iegūst</w:t>
      </w:r>
      <w:r w:rsidR="00602433" w:rsidRPr="00FE2652">
        <w:t xml:space="preserve"> kā </w:t>
      </w:r>
      <w:r w:rsidR="00602433" w:rsidRPr="00BE7212">
        <w:t>blakus</w:t>
      </w:r>
      <w:r w:rsidR="00602433" w:rsidRPr="00702DD1">
        <w:t xml:space="preserve"> </w:t>
      </w:r>
      <w:r w:rsidR="00FE2652" w:rsidRPr="00702DD1">
        <w:t>produkt</w:t>
      </w:r>
      <w:r w:rsidR="00FE2652">
        <w:t>u</w:t>
      </w:r>
      <w:r w:rsidR="00FE2652" w:rsidRPr="00702DD1">
        <w:t xml:space="preserve"> </w:t>
      </w:r>
      <w:r w:rsidR="00602433" w:rsidRPr="00702DD1">
        <w:t xml:space="preserve">kokapstrādē vai </w:t>
      </w:r>
      <w:r w:rsidR="00FE2652">
        <w:t xml:space="preserve">speciāli </w:t>
      </w:r>
      <w:r w:rsidR="00602433" w:rsidRPr="00702DD1">
        <w:t>gatavo</w:t>
      </w:r>
      <w:r w:rsidR="00FE2652">
        <w:t>jot</w:t>
      </w:r>
      <w:r w:rsidR="00602433" w:rsidRPr="00702DD1">
        <w:t xml:space="preserve"> noteikta izmēra ēvelētas koksnes skaidas mājdzīvnieku un </w:t>
      </w:r>
      <w:r w:rsidR="00602433">
        <w:t>lolojum</w:t>
      </w:r>
      <w:r w:rsidR="00602433" w:rsidRPr="00702DD1">
        <w:t>dzīvnieku uzturēšanai</w:t>
      </w:r>
      <w:r w:rsidR="00602433">
        <w:t xml:space="preserve"> (gan skuju koki, gan lapu koki) (</w:t>
      </w:r>
      <w:r w:rsidR="00602433">
        <w:fldChar w:fldCharType="begin"/>
      </w:r>
      <w:r w:rsidR="00602433">
        <w:instrText xml:space="preserve"> REF _Ref470682237 \h </w:instrText>
      </w:r>
      <w:r w:rsidR="00602433">
        <w:fldChar w:fldCharType="separate"/>
      </w:r>
      <w:r w:rsidR="000D7302">
        <w:t xml:space="preserve">Attēls </w:t>
      </w:r>
      <w:r w:rsidR="000D7302">
        <w:rPr>
          <w:noProof/>
        </w:rPr>
        <w:t>12</w:t>
      </w:r>
      <w:r w:rsidR="00602433">
        <w:fldChar w:fldCharType="end"/>
      </w:r>
      <w:r w:rsidR="00602433">
        <w:t xml:space="preserve">). </w:t>
      </w:r>
      <w:r w:rsidR="00602433" w:rsidRPr="00602433">
        <w:t>Ražotāji Latvijā:</w:t>
      </w:r>
      <w:r w:rsidR="00602433">
        <w:t xml:space="preserve"> MJK Latvija un </w:t>
      </w:r>
      <w:r w:rsidR="00BE7212">
        <w:t xml:space="preserve">SIA </w:t>
      </w:r>
      <w:r w:rsidR="00602433">
        <w:t>Kilbe.</w:t>
      </w:r>
    </w:p>
    <w:tbl>
      <w:tblPr>
        <w:tblStyle w:val="PlainTable11"/>
        <w:tblW w:w="0" w:type="auto"/>
        <w:tblLook w:val="04A0" w:firstRow="1" w:lastRow="0" w:firstColumn="1" w:lastColumn="0" w:noHBand="0" w:noVBand="1"/>
      </w:tblPr>
      <w:tblGrid>
        <w:gridCol w:w="4392"/>
        <w:gridCol w:w="4238"/>
      </w:tblGrid>
      <w:tr w:rsidR="00602433" w14:paraId="6F220173" w14:textId="77777777" w:rsidTr="00602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70E3A4E0" w14:textId="6CC51460" w:rsidR="00602433" w:rsidRDefault="00602433" w:rsidP="00602433">
            <w:pPr>
              <w:ind w:firstLine="0"/>
            </w:pPr>
            <w:r>
              <w:rPr>
                <w:noProof/>
                <w:lang w:eastAsia="lv-LV" w:bidi="ar-SA"/>
              </w:rPr>
              <w:lastRenderedPageBreak/>
              <w:drawing>
                <wp:anchor distT="0" distB="0" distL="114300" distR="114300" simplePos="0" relativeHeight="251659264" behindDoc="0" locked="0" layoutInCell="1" allowOverlap="1" wp14:anchorId="16E9AC03" wp14:editId="7B4A23DB">
                  <wp:simplePos x="0" y="0"/>
                  <wp:positionH relativeFrom="column">
                    <wp:posOffset>-42545</wp:posOffset>
                  </wp:positionH>
                  <wp:positionV relativeFrom="paragraph">
                    <wp:posOffset>0</wp:posOffset>
                  </wp:positionV>
                  <wp:extent cx="2651760" cy="1767840"/>
                  <wp:effectExtent l="0" t="0" r="0" b="381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651760" cy="1767840"/>
                          </a:xfrm>
                          <a:prstGeom prst="rect">
                            <a:avLst/>
                          </a:prstGeom>
                          <a:noFill/>
                        </pic:spPr>
                      </pic:pic>
                    </a:graphicData>
                  </a:graphic>
                </wp:anchor>
              </w:drawing>
            </w:r>
          </w:p>
        </w:tc>
        <w:tc>
          <w:tcPr>
            <w:tcW w:w="4148" w:type="dxa"/>
          </w:tcPr>
          <w:p w14:paraId="6839092D" w14:textId="77777777" w:rsidR="00602433" w:rsidRDefault="00602433" w:rsidP="00602433">
            <w:pPr>
              <w:keepNext/>
              <w:ind w:firstLine="0"/>
              <w:cnfStyle w:val="100000000000" w:firstRow="1" w:lastRow="0" w:firstColumn="0" w:lastColumn="0" w:oddVBand="0" w:evenVBand="0" w:oddHBand="0" w:evenHBand="0" w:firstRowFirstColumn="0" w:firstRowLastColumn="0" w:lastRowFirstColumn="0" w:lastRowLastColumn="0"/>
            </w:pPr>
            <w:r>
              <w:rPr>
                <w:noProof/>
                <w:lang w:eastAsia="lv-LV" w:bidi="ar-SA"/>
              </w:rPr>
              <w:drawing>
                <wp:anchor distT="0" distB="0" distL="114300" distR="114300" simplePos="0" relativeHeight="251658240" behindDoc="0" locked="0" layoutInCell="1" allowOverlap="1" wp14:anchorId="3E60B8C9" wp14:editId="0C543E60">
                  <wp:simplePos x="0" y="0"/>
                  <wp:positionH relativeFrom="column">
                    <wp:posOffset>-38735</wp:posOffset>
                  </wp:positionH>
                  <wp:positionV relativeFrom="paragraph">
                    <wp:posOffset>0</wp:posOffset>
                  </wp:positionV>
                  <wp:extent cx="2553970" cy="1658620"/>
                  <wp:effectExtent l="0" t="0" r="0" b="0"/>
                  <wp:wrapTopAndBottom/>
                  <wp:docPr id="8" name="Picture 10" descr="Blå Spanv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Blå Spanvall"/>
                          <pic:cNvPicPr>
                            <a:picLocks noChangeAspect="1" noChangeArrowheads="1"/>
                          </pic:cNvPicPr>
                        </pic:nvPicPr>
                        <pic:blipFill>
                          <a:blip r:embed="rId30" cstate="email">
                            <a:extLst>
                              <a:ext uri="{28A0092B-C50C-407E-A947-70E740481C1C}">
                                <a14:useLocalDpi xmlns:a14="http://schemas.microsoft.com/office/drawing/2010/main"/>
                              </a:ext>
                            </a:extLst>
                          </a:blip>
                          <a:stretch>
                            <a:fillRect/>
                          </a:stretch>
                        </pic:blipFill>
                        <pic:spPr bwMode="auto">
                          <a:xfrm>
                            <a:off x="0" y="0"/>
                            <a:ext cx="2553970" cy="1658620"/>
                          </a:xfrm>
                          <a:prstGeom prst="rect">
                            <a:avLst/>
                          </a:prstGeom>
                        </pic:spPr>
                      </pic:pic>
                    </a:graphicData>
                  </a:graphic>
                </wp:anchor>
              </w:drawing>
            </w:r>
          </w:p>
        </w:tc>
      </w:tr>
    </w:tbl>
    <w:p w14:paraId="21A24231" w14:textId="19FA1276" w:rsidR="00602433" w:rsidRDefault="00602433" w:rsidP="00602433">
      <w:pPr>
        <w:pStyle w:val="Caption"/>
      </w:pPr>
      <w:bookmarkStart w:id="53" w:name="_Ref470682237"/>
      <w:r>
        <w:t xml:space="preserve">Attēls </w:t>
      </w:r>
      <w:r w:rsidR="005F6304">
        <w:fldChar w:fldCharType="begin"/>
      </w:r>
      <w:r w:rsidR="005F6304">
        <w:instrText xml:space="preserve"> SEQ Attēls \* ARABIC </w:instrText>
      </w:r>
      <w:r w:rsidR="005F6304">
        <w:fldChar w:fldCharType="separate"/>
      </w:r>
      <w:r w:rsidR="000D7302">
        <w:rPr>
          <w:noProof/>
        </w:rPr>
        <w:t>12</w:t>
      </w:r>
      <w:r w:rsidR="005F6304">
        <w:rPr>
          <w:noProof/>
        </w:rPr>
        <w:fldChar w:fldCharType="end"/>
      </w:r>
      <w:bookmarkEnd w:id="53"/>
      <w:r>
        <w:t xml:space="preserve"> Pakaiši.</w:t>
      </w:r>
    </w:p>
    <w:p w14:paraId="6F6E2949" w14:textId="646CBC6D" w:rsidR="00602433" w:rsidRDefault="00602433" w:rsidP="00602433">
      <w:r>
        <w:t xml:space="preserve">Latvijā pakaišu ražotāji koksnes skaidas iepērk no galdniecībām. </w:t>
      </w:r>
      <w:r w:rsidR="00FE2652">
        <w:t>Pakaišus sagatavo patēriņam i</w:t>
      </w:r>
      <w:r>
        <w:t xml:space="preserve">zsijājot </w:t>
      </w:r>
      <w:r w:rsidR="00FE2652">
        <w:t xml:space="preserve">un </w:t>
      </w:r>
      <w:r>
        <w:t>atsūcot koksnes putekļus</w:t>
      </w:r>
      <w:r w:rsidR="00BE7212">
        <w:t>, tad</w:t>
      </w:r>
      <w:r w:rsidR="00FE2652">
        <w:t xml:space="preserve"> izžāvējot </w:t>
      </w:r>
      <w:r>
        <w:t xml:space="preserve">noteiktās skaidu frakcijas. </w:t>
      </w:r>
      <w:r w:rsidR="00FE2652">
        <w:t>P</w:t>
      </w:r>
      <w:r>
        <w:t xml:space="preserve">rodukciju </w:t>
      </w:r>
      <w:r w:rsidR="00FE2652">
        <w:t xml:space="preserve">izšķir </w:t>
      </w:r>
      <w:r>
        <w:t xml:space="preserve">pēc frakciju smalkuma pakāpes: </w:t>
      </w:r>
    </w:p>
    <w:p w14:paraId="7032C05D" w14:textId="77777777" w:rsidR="00602433" w:rsidRDefault="00602433" w:rsidP="00DC238F">
      <w:pPr>
        <w:pStyle w:val="ListParagraph"/>
        <w:numPr>
          <w:ilvl w:val="0"/>
          <w:numId w:val="12"/>
        </w:numPr>
      </w:pPr>
      <w:r>
        <w:t xml:space="preserve">rupjā frakcija – zirgiem un mājputniem (īpaši cāļiem), </w:t>
      </w:r>
    </w:p>
    <w:p w14:paraId="660AB0E2" w14:textId="2E6FE2C4" w:rsidR="00602433" w:rsidRDefault="00602433" w:rsidP="00DC238F">
      <w:pPr>
        <w:pStyle w:val="ListParagraph"/>
        <w:numPr>
          <w:ilvl w:val="0"/>
          <w:numId w:val="12"/>
        </w:numPr>
      </w:pPr>
      <w:r>
        <w:t>smalkā</w:t>
      </w:r>
      <w:r w:rsidR="009C5080">
        <w:t xml:space="preserve"> frakcija</w:t>
      </w:r>
      <w:r>
        <w:t xml:space="preserve"> – cūkām</w:t>
      </w:r>
      <w:r w:rsidR="009C5080">
        <w:t xml:space="preserve">; </w:t>
      </w:r>
    </w:p>
    <w:p w14:paraId="6FC966DC" w14:textId="02BFB393" w:rsidR="00602433" w:rsidRDefault="00602433" w:rsidP="00DC238F">
      <w:pPr>
        <w:pStyle w:val="ListParagraph"/>
        <w:numPr>
          <w:ilvl w:val="0"/>
          <w:numId w:val="12"/>
        </w:numPr>
      </w:pPr>
      <w:r>
        <w:t>atsijātie un ļoti smalki</w:t>
      </w:r>
      <w:r w:rsidR="009C5080">
        <w:t>e koksnes</w:t>
      </w:r>
      <w:r>
        <w:t xml:space="preserve"> putekļi – zīdītājsivēniem.</w:t>
      </w:r>
    </w:p>
    <w:p w14:paraId="6DC030AE" w14:textId="1098BCD0" w:rsidR="00E85851" w:rsidRDefault="003C5F5C" w:rsidP="00602433">
      <w:pPr>
        <w:pStyle w:val="Heading3"/>
      </w:pPr>
      <w:bookmarkStart w:id="54" w:name="_Toc465816681"/>
      <w:bookmarkStart w:id="55" w:name="_Toc471696974"/>
      <w:bookmarkEnd w:id="54"/>
      <w:r>
        <w:t xml:space="preserve">Koksnes </w:t>
      </w:r>
      <w:r w:rsidRPr="00602433">
        <w:t>pār</w:t>
      </w:r>
      <w:r w:rsidR="00F95809" w:rsidRPr="00602433">
        <w:t>strādes</w:t>
      </w:r>
      <w:r w:rsidR="00F95809">
        <w:t xml:space="preserve"> ķīmiskās tehnoloģijas</w:t>
      </w:r>
      <w:bookmarkEnd w:id="55"/>
    </w:p>
    <w:p w14:paraId="01186825" w14:textId="14C04CA6" w:rsidR="00E85851" w:rsidRDefault="00F95809">
      <w:r>
        <w:t>Koksnes ķīmiskās tehnoloģijas ir balstītas uz koksnes komponentu sastāvu – celulozi, lignīnu un hemicelulozēm (skatīt shēmu zemāk</w:t>
      </w:r>
      <w:r w:rsidR="009B5A59">
        <w:t xml:space="preserve"> </w:t>
      </w:r>
      <w:r w:rsidR="009B5A59">
        <w:fldChar w:fldCharType="begin"/>
      </w:r>
      <w:r w:rsidR="009B5A59">
        <w:instrText xml:space="preserve"> REF _Ref470680278 \h </w:instrText>
      </w:r>
      <w:r w:rsidR="009B5A59">
        <w:fldChar w:fldCharType="separate"/>
      </w:r>
      <w:r w:rsidR="000D7302">
        <w:t xml:space="preserve">Attēls </w:t>
      </w:r>
      <w:r w:rsidR="000D7302">
        <w:rPr>
          <w:noProof/>
        </w:rPr>
        <w:t>13</w:t>
      </w:r>
      <w:r w:rsidR="009B5A59">
        <w:fldChar w:fldCharType="end"/>
      </w:r>
      <w:r>
        <w:t>).</w:t>
      </w:r>
    </w:p>
    <w:p w14:paraId="5F97EBD7" w14:textId="77777777" w:rsidR="009B5A59" w:rsidRDefault="00F95809" w:rsidP="00385B52">
      <w:pPr>
        <w:keepNext/>
        <w:ind w:firstLine="0"/>
        <w:jc w:val="center"/>
      </w:pPr>
      <w:r>
        <w:rPr>
          <w:noProof/>
          <w:lang w:eastAsia="lv-LV" w:bidi="ar-SA"/>
        </w:rPr>
        <w:drawing>
          <wp:inline distT="0" distB="0" distL="0" distR="0" wp14:anchorId="49AE9A8D" wp14:editId="1E6A9E5D">
            <wp:extent cx="3687445" cy="2809240"/>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3687445" cy="2809240"/>
                    </a:xfrm>
                    <a:prstGeom prst="rect">
                      <a:avLst/>
                    </a:prstGeom>
                  </pic:spPr>
                </pic:pic>
              </a:graphicData>
            </a:graphic>
          </wp:inline>
        </w:drawing>
      </w:r>
    </w:p>
    <w:p w14:paraId="205FFA55" w14:textId="68CB90D8" w:rsidR="00E85851" w:rsidRDefault="009B5A59" w:rsidP="009B5A59">
      <w:pPr>
        <w:pStyle w:val="Caption"/>
        <w:jc w:val="center"/>
      </w:pPr>
      <w:bookmarkStart w:id="56" w:name="_Ref470680278"/>
      <w:r>
        <w:t xml:space="preserve">Attēls </w:t>
      </w:r>
      <w:r w:rsidR="005F6304">
        <w:fldChar w:fldCharType="begin"/>
      </w:r>
      <w:r w:rsidR="005F6304">
        <w:instrText xml:space="preserve"> SEQ Attēls \* ARABIC </w:instrText>
      </w:r>
      <w:r w:rsidR="005F6304">
        <w:fldChar w:fldCharType="separate"/>
      </w:r>
      <w:r w:rsidR="000D7302">
        <w:rPr>
          <w:noProof/>
        </w:rPr>
        <w:t>13</w:t>
      </w:r>
      <w:r w:rsidR="005F6304">
        <w:rPr>
          <w:noProof/>
        </w:rPr>
        <w:fldChar w:fldCharType="end"/>
      </w:r>
      <w:bookmarkEnd w:id="56"/>
      <w:r w:rsidRPr="009B5A59">
        <w:t xml:space="preserve"> </w:t>
      </w:r>
      <w:r>
        <w:t>Koksnes ķīmisko tehnoloģu pamatvirzieni.</w:t>
      </w:r>
    </w:p>
    <w:p w14:paraId="08750842" w14:textId="0F309CEA" w:rsidR="00E85851" w:rsidRDefault="009C5080">
      <w:r>
        <w:t>S</w:t>
      </w:r>
      <w:r w:rsidR="00F95809">
        <w:t>hēmā</w:t>
      </w:r>
      <w:r>
        <w:t xml:space="preserve"> (Attēls 13)</w:t>
      </w:r>
      <w:r w:rsidR="00F95809">
        <w:t xml:space="preserve"> ir norādīta tikai koksnes izmantošana sākotnējos produktos, kurus ķīmiski pārstrādājot var iegūt vēl citus produktus. </w:t>
      </w:r>
      <w:r>
        <w:t>P</w:t>
      </w:r>
      <w:r w:rsidR="00F95809">
        <w:t>iemēram, koksnes šķiedru ieguve nenoslēdzas tikai ar papīra produktu ieguvi</w:t>
      </w:r>
      <w:r>
        <w:t xml:space="preserve"> – no</w:t>
      </w:r>
      <w:r w:rsidR="00F95809">
        <w:t xml:space="preserve"> papīra var iegūt dažādus vairākslāņu papīru kompozītus </w:t>
      </w:r>
      <w:r>
        <w:t>(</w:t>
      </w:r>
      <w:r w:rsidR="00F95809">
        <w:t xml:space="preserve">piemēram: alumīnijs + koksnes šķiedras + polietilēns = sulu pakas; testlainers + flutings + testlienrers = gofrētais kartons; baltais papīrs + recikulētais papīrs + baltais papīrs = vairākslāņu kartons, ar zemākām izmaksām un augsta kvalitāte). </w:t>
      </w:r>
      <w:r>
        <w:t>P</w:t>
      </w:r>
      <w:r w:rsidR="00F95809">
        <w:t>ārstrādājot pentozes un heksozes ir iespējams iegūt cukurus, k</w:t>
      </w:r>
      <w:r>
        <w:t>o</w:t>
      </w:r>
      <w:r w:rsidR="00F95809">
        <w:t xml:space="preserve"> var izmantot pārtikas cukura </w:t>
      </w:r>
      <w:r>
        <w:t xml:space="preserve">aizvietošanā </w:t>
      </w:r>
      <w:r w:rsidR="00F95809">
        <w:t xml:space="preserve">(diētiskā nolūkā). </w:t>
      </w:r>
      <w:r>
        <w:t>N</w:t>
      </w:r>
      <w:r w:rsidR="00F95809">
        <w:t>o koksnes celulozes ir iespējams iegūt arī mikro</w:t>
      </w:r>
      <w:r>
        <w:t>celulozi</w:t>
      </w:r>
      <w:r w:rsidR="00F95809">
        <w:t xml:space="preserve"> (pielieto kā pārtikas piedevu, ko ķermenis neuzsūc, medicīnā </w:t>
      </w:r>
      <w:r>
        <w:t>–</w:t>
      </w:r>
      <w:r w:rsidR="00F95809">
        <w:t xml:space="preserve"> medikamentu aktīvo vielu pārnesei) un nanocelulozi (jauns produkts, kuru </w:t>
      </w:r>
      <w:r w:rsidR="00F95809">
        <w:lastRenderedPageBreak/>
        <w:t>izmanto</w:t>
      </w:r>
      <w:r w:rsidR="00AA2190">
        <w:t xml:space="preserve"> gan</w:t>
      </w:r>
      <w:r w:rsidR="00F95809">
        <w:t xml:space="preserve"> moderno akumulatoru bateriju</w:t>
      </w:r>
      <w:r w:rsidR="00AA2190">
        <w:t>,</w:t>
      </w:r>
      <w:r w:rsidR="00F95809">
        <w:t xml:space="preserve"> gan pusvadītāju</w:t>
      </w:r>
      <w:r>
        <w:t xml:space="preserve">, </w:t>
      </w:r>
      <w:r w:rsidR="00F95809">
        <w:t>piem</w:t>
      </w:r>
      <w:r w:rsidR="00BE7212">
        <w:t>ēram</w:t>
      </w:r>
      <w:r>
        <w:t>,</w:t>
      </w:r>
      <w:r w:rsidR="00F95809">
        <w:t xml:space="preserve"> lokano skārienekrānu</w:t>
      </w:r>
      <w:r>
        <w:t>,</w:t>
      </w:r>
      <w:r w:rsidR="00F95809">
        <w:t xml:space="preserve"> ražošanā). </w:t>
      </w:r>
      <w:r w:rsidR="00E97393">
        <w:t>Furfurolu iespējams tālāk izmantot</w:t>
      </w:r>
      <w:r w:rsidR="00F95809">
        <w:t xml:space="preserve"> bioplastmasas ražošanai. Līdz ar to</w:t>
      </w:r>
      <w:r w:rsidR="00E97393">
        <w:t>,</w:t>
      </w:r>
      <w:r w:rsidR="00F95809">
        <w:t xml:space="preserve"> sākotnēji iegūtās koksnes ķīmiskās komponentes</w:t>
      </w:r>
      <w:r w:rsidR="00E97393">
        <w:t>,</w:t>
      </w:r>
      <w:r w:rsidR="00F95809">
        <w:t xml:space="preserve"> dod iespēju tālāk</w:t>
      </w:r>
      <w:r w:rsidR="00E97393">
        <w:t>,</w:t>
      </w:r>
      <w:r w:rsidR="00F95809">
        <w:t xml:space="preserve"> to modificējot un/vai sintezējot</w:t>
      </w:r>
      <w:r w:rsidR="00E97393">
        <w:t>,</w:t>
      </w:r>
      <w:r w:rsidR="00F95809">
        <w:t xml:space="preserve"> iegūt aizvien jaunus produktus, ko pat </w:t>
      </w:r>
      <w:r w:rsidR="00AA2190">
        <w:t xml:space="preserve">tagad grūti </w:t>
      </w:r>
      <w:r w:rsidR="00F95809">
        <w:t xml:space="preserve">paredzēt. </w:t>
      </w:r>
    </w:p>
    <w:p w14:paraId="3F44C84F" w14:textId="77777777" w:rsidR="00B405BE" w:rsidRDefault="00B405BE" w:rsidP="00B405BE">
      <w:pPr>
        <w:pStyle w:val="Heading4"/>
      </w:pPr>
      <w:bookmarkStart w:id="57" w:name="_Toc465816682"/>
      <w:bookmarkStart w:id="58" w:name="_Toc465816683"/>
      <w:bookmarkStart w:id="59" w:name="_Toc465816685"/>
      <w:bookmarkEnd w:id="57"/>
      <w:bookmarkEnd w:id="58"/>
      <w:bookmarkEnd w:id="59"/>
      <w:r>
        <w:t xml:space="preserve">Termo mehāniskā masa (TMM) un Ķīmiski temo mehāniskā masa (ĶTMM), </w:t>
      </w:r>
    </w:p>
    <w:p w14:paraId="4CC55158" w14:textId="3CF2AF2A" w:rsidR="00B405BE" w:rsidRDefault="00B405BE" w:rsidP="00B405BE">
      <w:r w:rsidRPr="00BE7212">
        <w:rPr>
          <w:bCs/>
          <w:u w:val="single"/>
        </w:rPr>
        <w:t xml:space="preserve">Mērķis </w:t>
      </w:r>
      <w:r>
        <w:rPr>
          <w:bCs/>
        </w:rPr>
        <w:t>–</w:t>
      </w:r>
      <w:r w:rsidRPr="009B5A59">
        <w:rPr>
          <w:bCs/>
        </w:rPr>
        <w:t xml:space="preserve"> </w:t>
      </w:r>
      <w:r w:rsidRPr="009B5A59">
        <w:t>iegūt</w:t>
      </w:r>
      <w:r>
        <w:t xml:space="preserve"> koksnes šķiedras ar lielu lietderīgo iznākumu (&gt; 80 %). TMM un ĶTMM šķiedru ražošanai </w:t>
      </w:r>
      <w:r w:rsidRPr="00BE7212">
        <w:t>izmanto p</w:t>
      </w:r>
      <w:r w:rsidRPr="00E97393">
        <w:t>rie</w:t>
      </w:r>
      <w:r>
        <w:t xml:space="preserve">des, egles (šķiedras būvniecībai – siltuma un vēja izolācijas plātnes) un apses (papīram) koksne. </w:t>
      </w:r>
      <w:r w:rsidRPr="00BE7212">
        <w:rPr>
          <w:bCs/>
          <w:u w:val="single"/>
        </w:rPr>
        <w:t>Šķiedru pielietojums</w:t>
      </w:r>
      <w:r w:rsidRPr="009B5A59">
        <w:rPr>
          <w:bCs/>
        </w:rPr>
        <w:t xml:space="preserve"> </w:t>
      </w:r>
      <w:r>
        <w:rPr>
          <w:bCs/>
        </w:rPr>
        <w:t>–</w:t>
      </w:r>
      <w:r w:rsidRPr="009B5A59">
        <w:rPr>
          <w:bCs/>
        </w:rPr>
        <w:t xml:space="preserve"> </w:t>
      </w:r>
      <w:r w:rsidRPr="009B5A59">
        <w:t>papīru</w:t>
      </w:r>
      <w:r>
        <w:t xml:space="preserve"> (pamatā apses koksne. Tuvākā ĶTMM masas ražotne– </w:t>
      </w:r>
      <w:r w:rsidRPr="00BE7212">
        <w:rPr>
          <w:i/>
        </w:rPr>
        <w:t>EstonianCell</w:t>
      </w:r>
      <w:r>
        <w:t xml:space="preserve"> (Igaunija)), siltumizolācijas materiālu (pamatā skuju koku koksne; piemēram, </w:t>
      </w:r>
      <w:r w:rsidRPr="00BE7212">
        <w:rPr>
          <w:i/>
        </w:rPr>
        <w:t>IsoPlaat</w:t>
      </w:r>
      <w:r>
        <w:t xml:space="preserve"> (Igaunija), </w:t>
      </w:r>
      <w:r w:rsidRPr="00BE7212">
        <w:rPr>
          <w:i/>
        </w:rPr>
        <w:t xml:space="preserve">Steico </w:t>
      </w:r>
      <w:r>
        <w:t xml:space="preserve">(Polija)). </w:t>
      </w:r>
      <w:r>
        <w:rPr>
          <w:bCs/>
        </w:rPr>
        <w:t>Ražojot TMM un ĶTMM šķiedras k</w:t>
      </w:r>
      <w:r w:rsidRPr="009B5A59">
        <w:rPr>
          <w:bCs/>
        </w:rPr>
        <w:t xml:space="preserve">oksnes ķīmiskais saturs </w:t>
      </w:r>
      <w:r w:rsidRPr="009B5A59">
        <w:t>izmainās</w:t>
      </w:r>
      <w:r>
        <w:t xml:space="preserve"> nedaudz. Lignīns netiek izšķīdināts, bet izšķīst daļa hemiceluložu, ar to ir skaidrojams augstais koksnes lietderīgais iznākums, kas variē 80-98 % robežās. </w:t>
      </w:r>
      <w:r w:rsidRPr="00555D46">
        <w:rPr>
          <w:u w:val="single"/>
        </w:rPr>
        <w:t>Tehnoloģija:</w:t>
      </w:r>
      <w:r>
        <w:rPr>
          <w:b/>
        </w:rPr>
        <w:t xml:space="preserve"> </w:t>
      </w:r>
      <w:r>
        <w:t>TMM un ĶTMM tehnoloģiju pamatā ir koksnes šķeldu beršana rafinierī, kur temperatūras un berzes rezultātā, bez (TMM procesā) vai pielietojot ķimikālijas (ĶTMM procesā), koksni plastificē un mehāniski to sašķiedro (</w:t>
      </w:r>
      <w:r>
        <w:fldChar w:fldCharType="begin"/>
      </w:r>
      <w:r>
        <w:instrText xml:space="preserve"> REF _Ref470680905 \h </w:instrText>
      </w:r>
      <w:r>
        <w:fldChar w:fldCharType="separate"/>
      </w:r>
      <w:r w:rsidR="000D7302">
        <w:t xml:space="preserve">Tabula </w:t>
      </w:r>
      <w:r w:rsidR="000D7302">
        <w:rPr>
          <w:noProof/>
        </w:rPr>
        <w:t>7</w:t>
      </w:r>
      <w:r>
        <w:fldChar w:fldCharType="end"/>
      </w:r>
      <w:r>
        <w:t>).</w:t>
      </w:r>
    </w:p>
    <w:p w14:paraId="48CE8438" w14:textId="7394B93F" w:rsidR="00B405BE" w:rsidRDefault="00B405BE">
      <w:pPr>
        <w:suppressAutoHyphens w:val="0"/>
        <w:spacing w:after="0"/>
        <w:ind w:firstLine="0"/>
        <w:jc w:val="left"/>
      </w:pPr>
      <w:r>
        <w:br w:type="page"/>
      </w:r>
    </w:p>
    <w:p w14:paraId="35B33DB9" w14:textId="14BF27C7" w:rsidR="00B405BE" w:rsidRDefault="00B405BE" w:rsidP="00B405BE">
      <w:pPr>
        <w:pStyle w:val="Caption"/>
        <w:keepNext/>
      </w:pPr>
      <w:bookmarkStart w:id="60" w:name="_Ref470680905"/>
      <w:bookmarkStart w:id="61" w:name="_Ref470680532"/>
      <w:r>
        <w:lastRenderedPageBreak/>
        <w:t xml:space="preserve">Tabula </w:t>
      </w:r>
      <w:r>
        <w:fldChar w:fldCharType="begin"/>
      </w:r>
      <w:r>
        <w:instrText>SEQ Tabula \* ARABIC</w:instrText>
      </w:r>
      <w:r>
        <w:fldChar w:fldCharType="separate"/>
      </w:r>
      <w:r w:rsidR="000D7302">
        <w:rPr>
          <w:noProof/>
        </w:rPr>
        <w:t>7</w:t>
      </w:r>
      <w:r>
        <w:fldChar w:fldCharType="end"/>
      </w:r>
      <w:bookmarkEnd w:id="60"/>
      <w:r>
        <w:t>. Termo mehāniskās masas un ķīmiski termomehāniskās masas tehnoloģiju apraksts</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71"/>
        <w:gridCol w:w="2555"/>
        <w:gridCol w:w="4039"/>
      </w:tblGrid>
      <w:tr w:rsidR="00B405BE" w:rsidRPr="009B5A59" w14:paraId="52F2BF0B" w14:textId="77777777" w:rsidTr="00B405BE">
        <w:trPr>
          <w:trHeight w:val="584"/>
        </w:trPr>
        <w:tc>
          <w:tcPr>
            <w:tcW w:w="2371" w:type="dxa"/>
            <w:shd w:val="clear" w:color="auto" w:fill="auto"/>
            <w:tcMar>
              <w:left w:w="108" w:type="dxa"/>
            </w:tcMar>
          </w:tcPr>
          <w:p w14:paraId="3853B2D5" w14:textId="77777777" w:rsidR="00B405BE" w:rsidRPr="009B5A59" w:rsidRDefault="00B405BE" w:rsidP="00CE2BA8">
            <w:pPr>
              <w:ind w:firstLine="0"/>
              <w:rPr>
                <w:sz w:val="20"/>
                <w:szCs w:val="20"/>
              </w:rPr>
            </w:pPr>
            <w:r w:rsidRPr="009B5A59">
              <w:rPr>
                <w:b/>
                <w:bCs/>
                <w:sz w:val="20"/>
                <w:szCs w:val="20"/>
              </w:rPr>
              <w:t>Latviski</w:t>
            </w:r>
          </w:p>
        </w:tc>
        <w:tc>
          <w:tcPr>
            <w:tcW w:w="2555" w:type="dxa"/>
            <w:shd w:val="clear" w:color="auto" w:fill="auto"/>
            <w:tcMar>
              <w:left w:w="108" w:type="dxa"/>
            </w:tcMar>
          </w:tcPr>
          <w:p w14:paraId="7E0059EF" w14:textId="77777777" w:rsidR="00B405BE" w:rsidRPr="009B5A59" w:rsidRDefault="00B405BE" w:rsidP="00CE2BA8">
            <w:pPr>
              <w:ind w:firstLine="0"/>
              <w:rPr>
                <w:sz w:val="20"/>
                <w:szCs w:val="20"/>
              </w:rPr>
            </w:pPr>
            <w:r w:rsidRPr="009B5A59">
              <w:rPr>
                <w:b/>
                <w:bCs/>
                <w:sz w:val="20"/>
                <w:szCs w:val="20"/>
              </w:rPr>
              <w:t>Angliski, apz.</w:t>
            </w:r>
          </w:p>
        </w:tc>
        <w:tc>
          <w:tcPr>
            <w:tcW w:w="4039" w:type="dxa"/>
            <w:shd w:val="clear" w:color="auto" w:fill="auto"/>
            <w:tcMar>
              <w:left w:w="108" w:type="dxa"/>
            </w:tcMar>
          </w:tcPr>
          <w:p w14:paraId="6E872DBE" w14:textId="77777777" w:rsidR="00B405BE" w:rsidRPr="009B5A59" w:rsidRDefault="00B405BE" w:rsidP="00CE2BA8">
            <w:pPr>
              <w:ind w:firstLine="0"/>
              <w:rPr>
                <w:sz w:val="20"/>
                <w:szCs w:val="20"/>
              </w:rPr>
            </w:pPr>
            <w:r w:rsidRPr="009B5A59">
              <w:rPr>
                <w:b/>
                <w:bCs/>
                <w:sz w:val="20"/>
                <w:szCs w:val="20"/>
              </w:rPr>
              <w:t>Apraksts</w:t>
            </w:r>
          </w:p>
        </w:tc>
      </w:tr>
      <w:tr w:rsidR="00B405BE" w:rsidRPr="009B5A59" w14:paraId="41DC37DD" w14:textId="77777777" w:rsidTr="00B405BE">
        <w:trPr>
          <w:trHeight w:val="584"/>
        </w:trPr>
        <w:tc>
          <w:tcPr>
            <w:tcW w:w="2371" w:type="dxa"/>
            <w:shd w:val="clear" w:color="auto" w:fill="auto"/>
            <w:tcMar>
              <w:left w:w="108" w:type="dxa"/>
            </w:tcMar>
          </w:tcPr>
          <w:p w14:paraId="4597EDED" w14:textId="77777777" w:rsidR="00B405BE" w:rsidRPr="009B5A59" w:rsidRDefault="00B405BE" w:rsidP="00CE2BA8">
            <w:pPr>
              <w:ind w:firstLine="0"/>
              <w:jc w:val="left"/>
              <w:rPr>
                <w:sz w:val="20"/>
                <w:szCs w:val="20"/>
              </w:rPr>
            </w:pPr>
            <w:r w:rsidRPr="009B5A59">
              <w:rPr>
                <w:b/>
                <w:bCs/>
                <w:sz w:val="20"/>
                <w:szCs w:val="20"/>
              </w:rPr>
              <w:t>Termo mehāniskā masa</w:t>
            </w:r>
            <w:r>
              <w:rPr>
                <w:b/>
                <w:bCs/>
                <w:sz w:val="20"/>
                <w:szCs w:val="20"/>
              </w:rPr>
              <w:t xml:space="preserve"> (TMM)</w:t>
            </w:r>
          </w:p>
        </w:tc>
        <w:tc>
          <w:tcPr>
            <w:tcW w:w="2555" w:type="dxa"/>
            <w:shd w:val="clear" w:color="auto" w:fill="auto"/>
            <w:tcMar>
              <w:left w:w="108" w:type="dxa"/>
            </w:tcMar>
          </w:tcPr>
          <w:p w14:paraId="708F6A45" w14:textId="77777777" w:rsidR="00B405BE" w:rsidRPr="009B5A59" w:rsidRDefault="00B405BE" w:rsidP="00CE2BA8">
            <w:pPr>
              <w:ind w:firstLine="0"/>
              <w:jc w:val="left"/>
              <w:rPr>
                <w:sz w:val="20"/>
                <w:szCs w:val="20"/>
              </w:rPr>
            </w:pPr>
            <w:r w:rsidRPr="009B5A59">
              <w:rPr>
                <w:sz w:val="20"/>
                <w:szCs w:val="20"/>
              </w:rPr>
              <w:t xml:space="preserve">Thermomecanical pulp </w:t>
            </w:r>
            <w:r w:rsidRPr="009B5A59">
              <w:rPr>
                <w:b/>
                <w:bCs/>
                <w:sz w:val="20"/>
                <w:szCs w:val="20"/>
              </w:rPr>
              <w:t>(TMP)</w:t>
            </w:r>
          </w:p>
        </w:tc>
        <w:tc>
          <w:tcPr>
            <w:tcW w:w="4039" w:type="dxa"/>
            <w:shd w:val="clear" w:color="auto" w:fill="auto"/>
            <w:tcMar>
              <w:left w:w="108" w:type="dxa"/>
            </w:tcMar>
          </w:tcPr>
          <w:p w14:paraId="48ECDCB7" w14:textId="77777777" w:rsidR="00B405BE" w:rsidRPr="009B5A59" w:rsidRDefault="00B405BE" w:rsidP="00CE2BA8">
            <w:pPr>
              <w:ind w:firstLine="0"/>
              <w:jc w:val="left"/>
              <w:rPr>
                <w:sz w:val="20"/>
                <w:szCs w:val="20"/>
              </w:rPr>
            </w:pPr>
            <w:r w:rsidRPr="009B5A59">
              <w:rPr>
                <w:sz w:val="20"/>
                <w:szCs w:val="20"/>
              </w:rPr>
              <w:t xml:space="preserve">Šķeldu piesūcina paaugstinātā spiedienā ar tvaiku, un rafienierī sašķiedro paaugstinātā spiedienā un temperatūrā. Tvaika spiediens 3-5Bar, 140 - 155 </w:t>
            </w:r>
            <w:r w:rsidRPr="009B5A59">
              <w:rPr>
                <w:sz w:val="20"/>
                <w:szCs w:val="20"/>
                <w:vertAlign w:val="superscript"/>
              </w:rPr>
              <w:t>0</w:t>
            </w:r>
            <w:r w:rsidRPr="009B5A59">
              <w:rPr>
                <w:sz w:val="20"/>
                <w:szCs w:val="20"/>
              </w:rPr>
              <w:t>C, Iznākums – 97,5%</w:t>
            </w:r>
          </w:p>
        </w:tc>
      </w:tr>
      <w:tr w:rsidR="00B405BE" w:rsidRPr="009B5A59" w14:paraId="0B16A2F4" w14:textId="77777777" w:rsidTr="00B405BE">
        <w:trPr>
          <w:trHeight w:val="584"/>
        </w:trPr>
        <w:tc>
          <w:tcPr>
            <w:tcW w:w="2371" w:type="dxa"/>
            <w:shd w:val="clear" w:color="auto" w:fill="auto"/>
            <w:tcMar>
              <w:left w:w="108" w:type="dxa"/>
            </w:tcMar>
          </w:tcPr>
          <w:p w14:paraId="3857FBE4" w14:textId="77777777" w:rsidR="00B405BE" w:rsidRPr="009B5A59" w:rsidRDefault="00B405BE" w:rsidP="00CE2BA8">
            <w:pPr>
              <w:ind w:firstLine="0"/>
              <w:jc w:val="left"/>
              <w:rPr>
                <w:sz w:val="20"/>
                <w:szCs w:val="20"/>
              </w:rPr>
            </w:pPr>
            <w:r w:rsidRPr="009B5A59">
              <w:rPr>
                <w:b/>
                <w:bCs/>
                <w:sz w:val="20"/>
                <w:szCs w:val="20"/>
              </w:rPr>
              <w:t>Ķīmiski termomehāniskā masa</w:t>
            </w:r>
            <w:r>
              <w:rPr>
                <w:b/>
                <w:bCs/>
                <w:sz w:val="20"/>
                <w:szCs w:val="20"/>
              </w:rPr>
              <w:t xml:space="preserve"> (ĶTMM)</w:t>
            </w:r>
          </w:p>
        </w:tc>
        <w:tc>
          <w:tcPr>
            <w:tcW w:w="2555" w:type="dxa"/>
            <w:shd w:val="clear" w:color="auto" w:fill="auto"/>
            <w:tcMar>
              <w:left w:w="108" w:type="dxa"/>
            </w:tcMar>
          </w:tcPr>
          <w:p w14:paraId="2267352B" w14:textId="77777777" w:rsidR="00B405BE" w:rsidRPr="009B5A59" w:rsidRDefault="00B405BE" w:rsidP="00CE2BA8">
            <w:pPr>
              <w:ind w:firstLine="0"/>
              <w:jc w:val="left"/>
              <w:rPr>
                <w:sz w:val="20"/>
                <w:szCs w:val="20"/>
              </w:rPr>
            </w:pPr>
            <w:r w:rsidRPr="009B5A59">
              <w:rPr>
                <w:sz w:val="20"/>
                <w:szCs w:val="20"/>
              </w:rPr>
              <w:t>Chemicalthermo-mechanical pulp</w:t>
            </w:r>
            <w:r w:rsidRPr="009B5A59">
              <w:rPr>
                <w:b/>
                <w:bCs/>
                <w:sz w:val="20"/>
                <w:szCs w:val="20"/>
              </w:rPr>
              <w:t xml:space="preserve"> (CTMP)</w:t>
            </w:r>
          </w:p>
        </w:tc>
        <w:tc>
          <w:tcPr>
            <w:tcW w:w="4039" w:type="dxa"/>
            <w:shd w:val="clear" w:color="auto" w:fill="auto"/>
            <w:tcMar>
              <w:left w:w="108" w:type="dxa"/>
            </w:tcMar>
          </w:tcPr>
          <w:p w14:paraId="6C6F7634" w14:textId="77777777" w:rsidR="00B405BE" w:rsidRPr="009B5A59" w:rsidRDefault="00B405BE" w:rsidP="00CE2BA8">
            <w:pPr>
              <w:ind w:firstLine="0"/>
              <w:jc w:val="left"/>
              <w:rPr>
                <w:sz w:val="20"/>
                <w:szCs w:val="20"/>
              </w:rPr>
            </w:pPr>
            <w:r w:rsidRPr="009B5A59">
              <w:rPr>
                <w:sz w:val="20"/>
                <w:szCs w:val="20"/>
              </w:rPr>
              <w:t xml:space="preserve">Paaugstinātā spiedienā maltas ķīmiski piesūcinātas šķeldas. Iznākums vairāk kā 90%. </w:t>
            </w:r>
          </w:p>
        </w:tc>
      </w:tr>
    </w:tbl>
    <w:p w14:paraId="1EA4573D" w14:textId="58AE342A" w:rsidR="00B405BE" w:rsidRDefault="00B405BE" w:rsidP="00B405BE">
      <w:r w:rsidRPr="00555D46">
        <w:rPr>
          <w:u w:val="single"/>
        </w:rPr>
        <w:t>Minēto tehnoloģiju priekšrocības:</w:t>
      </w:r>
      <w:r>
        <w:rPr>
          <w:b/>
        </w:rPr>
        <w:t xml:space="preserve"> </w:t>
      </w:r>
      <w:r>
        <w:rPr>
          <w:bCs/>
        </w:rPr>
        <w:t>augsts šķiedru lietderīgais iznākums</w:t>
      </w:r>
      <w:r>
        <w:t xml:space="preserve">: Parastā egle – 97 – 98% (salīdzinot ar ķīmisko šķiedru izdalīšanu, kur lietderīgais iznākums ir 45 – 50%); relatīvi </w:t>
      </w:r>
      <w:r>
        <w:rPr>
          <w:bCs/>
        </w:rPr>
        <w:t>zemas kapitāla izmaksas un vienkārša tehnoloģija, ja salīdzina ar ķīmiski izdalīto šķiedru iegūšanas tehnoloģijām, piemēram, sulfāta (kraft) vai sulfīta metodi. Šķiedrām ir raksturīga a</w:t>
      </w:r>
      <w:r>
        <w:t xml:space="preserve">ugsta gaismas izkliede, pietiekami augsts baltums, labas papīra formēšanas īpašības ar gludu virsmu, veido lielu apjomu (angl. bulk) un augsta papīra ieplēšanas stiprība. Šo </w:t>
      </w:r>
      <w:r w:rsidRPr="0031361B">
        <w:t>tehnoloģiju trūkum</w:t>
      </w:r>
      <w:r>
        <w:t xml:space="preserve">s ir ļoti </w:t>
      </w:r>
      <w:r w:rsidRPr="0031361B">
        <w:rPr>
          <w:bCs/>
        </w:rPr>
        <w:t>augsts</w:t>
      </w:r>
      <w:r>
        <w:rPr>
          <w:bCs/>
        </w:rPr>
        <w:t xml:space="preserve"> elektroenerģijas patēriņš:</w:t>
      </w:r>
      <w:r>
        <w:rPr>
          <w:b/>
          <w:bCs/>
        </w:rPr>
        <w:t xml:space="preserve"> </w:t>
      </w:r>
      <w:r>
        <w:t>3,5 MWh elektroenerģijas ir nepieciešamas, lai sašķiedrotu 1t koksnes. Tiesa, rezultātā iegūst augstas kvalitātes papīram nepieciešamās šķiedras</w:t>
      </w:r>
      <w:r w:rsidRPr="00555D46">
        <w:t>. Tagad, kad ir sadalīts elektroenerģijas tīkls, elektroenerģijas cena un piegādes cena</w:t>
      </w:r>
      <w:r>
        <w:t xml:space="preserve"> neveicina energoietilpīgu ražošanas uzņēmumu attīstību. Līdz ar to TMM un ĶTMM ražošanas tehnoloģijas ieviešana Latvijā ir apgrūtināta.</w:t>
      </w:r>
      <w:r w:rsidRPr="00A945C8">
        <w:t xml:space="preserve"> </w:t>
      </w:r>
      <w:r>
        <w:t>Mehāniskā ceļā saberžot koksnes šķeldas</w:t>
      </w:r>
      <w:r w:rsidR="005F1B7F">
        <w:t>,</w:t>
      </w:r>
      <w:r>
        <w:t xml:space="preserve"> iegūtās šķiedras ir ar zemām s</w:t>
      </w:r>
      <w:r>
        <w:rPr>
          <w:bCs/>
        </w:rPr>
        <w:t xml:space="preserve">tarpšķiedru saitēm, kas ietekmē </w:t>
      </w:r>
      <w:r>
        <w:t xml:space="preserve">papīra zemās mehāniskās īpašības, kā arī tiek samazināts šķiedru </w:t>
      </w:r>
      <w:r>
        <w:rPr>
          <w:bCs/>
        </w:rPr>
        <w:t>baltums</w:t>
      </w:r>
      <w:r>
        <w:t>. Tā kā šķiedras satur arī koksnes ķīmiskās komponentes (hemicelulozes, lignīnu), tad šķiedru balināšana ir apgrūtināta vai pat neiespējama. Lignīna dēļ, kas atrodas koksnes šķiedrās, iegūtie papīra un šķiedru produkti var dzeltēt saules UV staru ietekmē. Iegūstamais šķiedru baltums ir atkarīgs no koksnes sugas. Apses koksnes ĶTMM ir sasniegts rekordaugsts papīra baltuma rādītājs - 98%, ko nespēj sasniegt ar ķīmiski (ar sulfātmetodi) iegūtajām koksnes šķiedrām. Koksnes šķiedras nevar iegūt no augsta blīvuma koksnes pielietojot TMM vai ĶTMM tehnoloģijas.</w:t>
      </w:r>
    </w:p>
    <w:p w14:paraId="6D537507" w14:textId="2833EEED" w:rsidR="00E52361" w:rsidRDefault="00B405BE" w:rsidP="00B405BE">
      <w:pPr>
        <w:pStyle w:val="Caption"/>
      </w:pPr>
      <w:r>
        <w:rPr>
          <w:noProof/>
          <w:lang w:eastAsia="lv-LV" w:bidi="ar-SA"/>
        </w:rPr>
        <w:drawing>
          <wp:inline distT="0" distB="0" distL="0" distR="0" wp14:anchorId="79312D2D" wp14:editId="3F4D956F">
            <wp:extent cx="4877435" cy="25196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877435" cy="2519680"/>
                    </a:xfrm>
                    <a:prstGeom prst="rect">
                      <a:avLst/>
                    </a:prstGeom>
                    <a:noFill/>
                    <a:ln>
                      <a:noFill/>
                    </a:ln>
                    <a:extLst>
                      <a:ext uri="{53640926-AAD7-44D8-BBD7-CCE9431645EC}">
                        <a14:shadowObscured xmlns:a14="http://schemas.microsoft.com/office/drawing/2010/main"/>
                      </a:ext>
                    </a:extLst>
                  </pic:spPr>
                </pic:pic>
              </a:graphicData>
            </a:graphic>
          </wp:inline>
        </w:drawing>
      </w:r>
      <w:bookmarkStart w:id="62" w:name="_Ref470680846"/>
      <w:bookmarkStart w:id="63" w:name="_Ref470680841"/>
      <w:r>
        <w:t xml:space="preserve">Attēls </w:t>
      </w:r>
      <w:r w:rsidR="005F6304">
        <w:fldChar w:fldCharType="begin"/>
      </w:r>
      <w:r w:rsidR="005F6304">
        <w:instrText xml:space="preserve"> SEQ Attēls \* ARABIC </w:instrText>
      </w:r>
      <w:r w:rsidR="005F6304">
        <w:fldChar w:fldCharType="separate"/>
      </w:r>
      <w:r w:rsidR="000D7302">
        <w:rPr>
          <w:noProof/>
        </w:rPr>
        <w:t>14</w:t>
      </w:r>
      <w:r w:rsidR="005F6304">
        <w:rPr>
          <w:noProof/>
        </w:rPr>
        <w:fldChar w:fldCharType="end"/>
      </w:r>
      <w:bookmarkEnd w:id="62"/>
      <w:r>
        <w:t xml:space="preserve"> (A)TMM tehnoloģiskā shēma ar vairākpakāpju šķiedru rafinieriem.</w:t>
      </w:r>
      <w:bookmarkEnd w:id="63"/>
      <w:r>
        <w:t xml:space="preserve"> Apzīmējumi: 1 – pirmās pakāpes priekšapstrāde (piesūcināšana); 2 – fibrillēšana (šķeldu salaušana); 3 – primārais rafinieris; 4 – ķimikāliju pievade; 5 – sekundārais rafinieris; 6 – tvaiku atdalīšana no šķiedru līnijas.</w:t>
      </w:r>
    </w:p>
    <w:p w14:paraId="1509D0D6" w14:textId="03AC7FAB" w:rsidR="00B405BE" w:rsidRDefault="00B405BE" w:rsidP="00E52361">
      <w:pPr>
        <w:ind w:firstLine="720"/>
      </w:pPr>
      <w:r w:rsidRPr="00E52361">
        <w:lastRenderedPageBreak/>
        <w:t>(A)TMM ((A) – no angļu val. Advanced; attīstīts) ir Andritz (Austrija) grupas jaunākā koksnes TMM šaķiedrošanas tehnoloģijas apzīmējums, kuras būtība ir koksnes šķeldu vairākpakāpju rafinēšana, lai samazinātu patērējamo enerģiju. Enerģijas samazinājums ar šo metodi ir 300 – 800 kWh/t šķiedru. Pateicoties jaunizstrādātajai tehnoloģijai ir iespējam</w:t>
      </w:r>
      <w:r w:rsidR="005F1B7F" w:rsidRPr="00E52361">
        <w:t>a</w:t>
      </w:r>
      <w:r w:rsidRPr="00E52361">
        <w:t xml:space="preserve"> šķiedru iegūšana arī no skujkokiem, g.k. priedes. Līdz ar to pielietojot jauno tehnoloģiju (A)TMM ir iespējams iegūt koksnes šķiedras no vairākām koku sugām. Metodi var integrēt arī parastās TMM fabrikās. TMP fabrikās koksnes sašķiedrošanu un sadalīšanu veic primārajā rafinētājā. (A)TMP metodē koksnes šašķiedrošanai ir dažādi tehnoloģiski nosacījumi (</w:t>
      </w:r>
      <w:r w:rsidRPr="00E52361">
        <w:fldChar w:fldCharType="begin"/>
      </w:r>
      <w:r w:rsidRPr="00E52361">
        <w:instrText xml:space="preserve"> REF _Ref470680846 \h </w:instrText>
      </w:r>
      <w:r w:rsidR="00E52361">
        <w:instrText xml:space="preserve"> \* MERGEFORMAT </w:instrText>
      </w:r>
      <w:r w:rsidRPr="00E52361">
        <w:fldChar w:fldCharType="separate"/>
      </w:r>
      <w:r w:rsidR="000D7302">
        <w:t>Attēls 14</w:t>
      </w:r>
      <w:r w:rsidRPr="00E52361">
        <w:fldChar w:fldCharType="end"/>
      </w:r>
      <w:r>
        <w:t>).</w:t>
      </w:r>
    </w:p>
    <w:p w14:paraId="349D6E18" w14:textId="77777777" w:rsidR="00B405BE" w:rsidRDefault="00B405BE" w:rsidP="00B405BE">
      <w:r w:rsidRPr="00555D46">
        <w:rPr>
          <w:u w:val="single"/>
        </w:rPr>
        <w:t>Prognozes:</w:t>
      </w:r>
      <w:r>
        <w:t xml:space="preserve"> tirgus pieaugs (tirgus + integrētās fabrikas) par ~1,7 % gadā nākamajos 15 gados, jo prognozēts:</w:t>
      </w:r>
    </w:p>
    <w:p w14:paraId="16956C15" w14:textId="77777777" w:rsidR="00B405BE" w:rsidRDefault="00B405BE" w:rsidP="00DC238F">
      <w:pPr>
        <w:pStyle w:val="ListParagraph"/>
        <w:numPr>
          <w:ilvl w:val="0"/>
          <w:numId w:val="13"/>
        </w:numPr>
        <w:suppressAutoHyphens w:val="0"/>
        <w:spacing w:after="160"/>
      </w:pPr>
      <w:r>
        <w:t>Prasību samazinājums uz šķiedru īpašībām avīžu papīram no preses izdevēju puses;</w:t>
      </w:r>
    </w:p>
    <w:p w14:paraId="7D60218A" w14:textId="77777777" w:rsidR="00B405BE" w:rsidRDefault="00B405BE" w:rsidP="00DC238F">
      <w:pPr>
        <w:pStyle w:val="ListParagraph"/>
        <w:numPr>
          <w:ilvl w:val="0"/>
          <w:numId w:val="13"/>
        </w:numPr>
        <w:suppressAutoHyphens w:val="0"/>
        <w:spacing w:after="160"/>
      </w:pPr>
      <w:r>
        <w:t>pieaugošs kastu kartonu un ofisa papīru ražotāju balinātas ĶTMM šķiedru pieprasījums (īpaši Eiropā un Āzijā).</w:t>
      </w:r>
    </w:p>
    <w:p w14:paraId="6BF3A903" w14:textId="77777777" w:rsidR="00B405BE" w:rsidRDefault="00B405BE" w:rsidP="00B405BE">
      <w:r>
        <w:t xml:space="preserve">Rezultātā plānotais globālais TMP pieprasījuma pieaugums ir no </w:t>
      </w:r>
      <w:r w:rsidRPr="00477637">
        <w:t>33,9</w:t>
      </w:r>
      <w:r>
        <w:t> </w:t>
      </w:r>
      <w:r w:rsidRPr="00477637">
        <w:t>mil</w:t>
      </w:r>
      <w:r>
        <w:t>j.</w:t>
      </w:r>
      <w:r w:rsidRPr="00477637">
        <w:t>t</w:t>
      </w:r>
      <w:r>
        <w:t xml:space="preserve"> (</w:t>
      </w:r>
      <w:r w:rsidRPr="00477637">
        <w:t>2011)</w:t>
      </w:r>
      <w:r>
        <w:t xml:space="preserve"> līdz </w:t>
      </w:r>
      <w:r w:rsidRPr="00477637">
        <w:t>43,7</w:t>
      </w:r>
      <w:r>
        <w:t> </w:t>
      </w:r>
      <w:r w:rsidRPr="00477637">
        <w:t>mil</w:t>
      </w:r>
      <w:r>
        <w:t>j.</w:t>
      </w:r>
      <w:r w:rsidRPr="00477637">
        <w:t xml:space="preserve"> t </w:t>
      </w:r>
      <w:r>
        <w:t>(</w:t>
      </w:r>
      <w:r w:rsidRPr="00477637">
        <w:t>2026</w:t>
      </w:r>
      <w:r>
        <w:t>)</w:t>
      </w:r>
      <w:r w:rsidRPr="00477637">
        <w:t>,</w:t>
      </w:r>
      <w:r>
        <w:t xml:space="preserve"> vidēji gadā pieaugot par </w:t>
      </w:r>
      <w:r w:rsidRPr="00477637">
        <w:t>~ 654</w:t>
      </w:r>
      <w:r>
        <w:t> </w:t>
      </w:r>
      <w:r w:rsidRPr="00477637">
        <w:t>000</w:t>
      </w:r>
      <w:r>
        <w:t> </w:t>
      </w:r>
      <w:r w:rsidRPr="00477637">
        <w:t>t</w:t>
      </w:r>
      <w:r>
        <w:t>.</w:t>
      </w:r>
    </w:p>
    <w:p w14:paraId="7DA7B7EB" w14:textId="2E140248" w:rsidR="00B405BE" w:rsidRDefault="00B405BE" w:rsidP="00B405BE">
      <w:r>
        <w:t>80% no pasaulē saražotām TMM</w:t>
      </w:r>
      <w:r w:rsidR="00EC7C90">
        <w:rPr>
          <w:rStyle w:val="FootnoteReference"/>
        </w:rPr>
        <w:footnoteReference w:id="15"/>
      </w:r>
      <w:r>
        <w:t xml:space="preserve"> vai ĶTMM šķiedrām izmanto avīžu un koksnes </w:t>
      </w:r>
      <w:r w:rsidR="00EC7C90">
        <w:t>šķiedru saturošu drukas papīru</w:t>
      </w:r>
      <w:r>
        <w:t xml:space="preserve"> ražošanā</w:t>
      </w:r>
      <w:r w:rsidRPr="00477637">
        <w:t xml:space="preserve">. </w:t>
      </w:r>
      <w:r>
        <w:t>TMM un ĶTMM avīžu papīru tirgū, galvenokārt konkurē ar recirkulēto papīru. TMM un ĶTMM šķiedras izmanto visu veidu papīru ražošanā, lai izmainītu papīru produktu specifiskās īpašības, piemēram</w:t>
      </w:r>
      <w:r w:rsidR="005F1B7F">
        <w:t>,</w:t>
      </w:r>
      <w:r>
        <w:t xml:space="preserve"> gaismas izkliedi, papīra porainību vai mehānisko stiprību. </w:t>
      </w:r>
    </w:p>
    <w:p w14:paraId="2647BEDD" w14:textId="50A84186" w:rsidR="00B405BE" w:rsidRDefault="00B405BE" w:rsidP="00B405BE">
      <w:r>
        <w:t xml:space="preserve">Lapu koku </w:t>
      </w:r>
      <w:r w:rsidRPr="00477637">
        <w:t xml:space="preserve">balinātā </w:t>
      </w:r>
      <w:r>
        <w:t>ĶTMM ir vienīgais mehāniski iegūto koksnes šķiedru veids, kas izmantojams</w:t>
      </w:r>
      <w:r w:rsidR="005F1B7F">
        <w:t>,</w:t>
      </w:r>
      <w:r>
        <w:t xml:space="preserve"> daudzu papīru (ofisa papīru, tapešu, servējamo papīru trauku, salvešu u.c.), ražošanā, jo tai piemīt labas formēšanās, apjoma (angl. </w:t>
      </w:r>
      <w:r>
        <w:rPr>
          <w:i/>
          <w:iCs/>
        </w:rPr>
        <w:t>bulk</w:t>
      </w:r>
      <w:r>
        <w:t>), stingrības, necaurspīdības un dimensionālās stabilitātes īpašības.</w:t>
      </w:r>
    </w:p>
    <w:p w14:paraId="2971EDF1" w14:textId="77777777" w:rsidR="00B405BE" w:rsidRDefault="00B405BE" w:rsidP="00B405BE">
      <w:r>
        <w:t xml:space="preserve">Skuju koku </w:t>
      </w:r>
      <w:r w:rsidRPr="00477637">
        <w:t>balināt</w:t>
      </w:r>
      <w:r>
        <w:t>ā</w:t>
      </w:r>
      <w:r w:rsidRPr="00477637">
        <w:t xml:space="preserve"> </w:t>
      </w:r>
      <w:r>
        <w:t>ĶTMM</w:t>
      </w:r>
      <w:r w:rsidRPr="00477637">
        <w:t xml:space="preserve"> </w:t>
      </w:r>
      <w:r>
        <w:t xml:space="preserve">ir zemākas kvalitātes koksnes šķiedra, salīdzinot ar lapu koku </w:t>
      </w:r>
      <w:r w:rsidRPr="00477637">
        <w:t xml:space="preserve">balināto </w:t>
      </w:r>
      <w:r>
        <w:t>ĶTMM</w:t>
      </w:r>
      <w:r w:rsidRPr="00477637">
        <w:t xml:space="preserve"> </w:t>
      </w:r>
      <w:r>
        <w:t>un makulatūras papīru.</w:t>
      </w:r>
    </w:p>
    <w:p w14:paraId="12C1FF3C" w14:textId="77777777" w:rsidR="00B405BE" w:rsidRDefault="00B405BE" w:rsidP="00B405BE">
      <w:r>
        <w:t>Skuju koku ĶTMM apjoms, kas paredzēts papīru ražošanai, tuvākajā nākotnē samazināsies, toties var pieaugt siltuma izolācijas materiālu izmantošana, saistībā ar cilvēku veselīgas dzīves vietas izveides un “zaļo” domāšanu arī būvniecībā.</w:t>
      </w:r>
    </w:p>
    <w:p w14:paraId="35FB44D7" w14:textId="77777777" w:rsidR="00B405BE" w:rsidRDefault="00B405BE" w:rsidP="00B405BE">
      <w:r>
        <w:t xml:space="preserve">Pieaugot elektroenerģijas cenai, var samazināties TMP šķiedru ražošanas apjomi. Latvijā ĶTMM un TMM ražotne būtu iespējama, ja atrisinātu elektroenerģijas cenu un tās piegādes izmaksas. Latvijā koksnes šķiedru ražošana būtu iespējama, to izveidojot simbiozē ar koģenerācijas staciju, kurā būtu iespējams sadedzināt mizas un mežistrādē radušās koksnes atliekas. Tādejādi tiktu iegūti gan nepieciešamā elektroenerģija, gan tvaiks. </w:t>
      </w:r>
    </w:p>
    <w:p w14:paraId="2A8F5A9D" w14:textId="77777777" w:rsidR="00E85851" w:rsidRPr="00602433" w:rsidRDefault="00F95809" w:rsidP="00602433">
      <w:pPr>
        <w:pStyle w:val="Heading4"/>
      </w:pPr>
      <w:r w:rsidRPr="00602433">
        <w:t>Pirolīzes produkti</w:t>
      </w:r>
    </w:p>
    <w:p w14:paraId="64465B94" w14:textId="25ED1813" w:rsidR="00EC7C90" w:rsidRDefault="00F95809">
      <w:r>
        <w:t>Pirolīze (</w:t>
      </w:r>
      <w:r w:rsidR="005773AD">
        <w:t>termolīze</w:t>
      </w:r>
      <w:r>
        <w:t>, sausā pārtveice) ir koksnes karsēšana bez gaisa klātbūtnes, izvadot un kondensējot gaistošos produktus</w:t>
      </w:r>
      <w:r w:rsidR="00535679">
        <w:t>, iegūstot</w:t>
      </w:r>
      <w:r>
        <w:t xml:space="preserve"> kokogļu, darvas, bioeļļas</w:t>
      </w:r>
      <w:r w:rsidR="00555D46">
        <w:t xml:space="preserve"> un </w:t>
      </w:r>
      <w:r>
        <w:t>kurināmās gāzes</w:t>
      </w:r>
      <w:r w:rsidR="00535679">
        <w:t xml:space="preserve">. </w:t>
      </w:r>
      <w:r w:rsidR="005773AD">
        <w:t>Pirolīzē i</w:t>
      </w:r>
      <w:r>
        <w:t>espējams izmantot celmu koksni.</w:t>
      </w:r>
      <w:r w:rsidR="00535679">
        <w:t xml:space="preserve"> </w:t>
      </w:r>
      <w:r>
        <w:t xml:space="preserve">Ir vairākas pirolīzes tehnoloģijas, kurās ir iespējams iegūt </w:t>
      </w:r>
      <w:r w:rsidR="005773AD">
        <w:t xml:space="preserve">atšķirīgus </w:t>
      </w:r>
      <w:r>
        <w:t>gala produktus, kas apkopoti tabulā</w:t>
      </w:r>
      <w:r w:rsidR="00535679">
        <w:t xml:space="preserve"> zemāk</w:t>
      </w:r>
      <w:r w:rsidR="005773AD">
        <w:t xml:space="preserve"> (Tabula 8)</w:t>
      </w:r>
      <w:r>
        <w:t>.</w:t>
      </w:r>
    </w:p>
    <w:p w14:paraId="13C14B59" w14:textId="77777777" w:rsidR="00EC7C90" w:rsidRDefault="00EC7C90">
      <w:pPr>
        <w:suppressAutoHyphens w:val="0"/>
        <w:spacing w:after="0"/>
        <w:ind w:firstLine="0"/>
        <w:jc w:val="left"/>
      </w:pPr>
      <w:r>
        <w:br w:type="page"/>
      </w:r>
    </w:p>
    <w:p w14:paraId="7A341C5F" w14:textId="64A1B83C" w:rsidR="00E85851" w:rsidRDefault="00F95809">
      <w:pPr>
        <w:pStyle w:val="Caption"/>
      </w:pPr>
      <w:r>
        <w:lastRenderedPageBreak/>
        <w:t xml:space="preserve">Tabula </w:t>
      </w:r>
      <w:r>
        <w:fldChar w:fldCharType="begin"/>
      </w:r>
      <w:r>
        <w:instrText>SEQ Tabula \* ARABIC</w:instrText>
      </w:r>
      <w:r>
        <w:fldChar w:fldCharType="separate"/>
      </w:r>
      <w:r w:rsidR="000D7302">
        <w:rPr>
          <w:noProof/>
        </w:rPr>
        <w:t>8</w:t>
      </w:r>
      <w:r>
        <w:fldChar w:fldCharType="end"/>
      </w:r>
      <w:r>
        <w:t xml:space="preserve"> Pirolīzes tehnoloģijas un potenciāli iegūstamie produkti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899"/>
        <w:gridCol w:w="1763"/>
        <w:gridCol w:w="1723"/>
        <w:gridCol w:w="1048"/>
        <w:gridCol w:w="2532"/>
      </w:tblGrid>
      <w:tr w:rsidR="00E85851" w:rsidRPr="00E37E40" w14:paraId="3BACD0A5" w14:textId="77777777" w:rsidTr="00535679">
        <w:trPr>
          <w:trHeight w:val="592"/>
        </w:trPr>
        <w:tc>
          <w:tcPr>
            <w:tcW w:w="1964" w:type="dxa"/>
            <w:shd w:val="clear" w:color="auto" w:fill="auto"/>
            <w:tcMar>
              <w:left w:w="108" w:type="dxa"/>
            </w:tcMar>
          </w:tcPr>
          <w:p w14:paraId="3C316006" w14:textId="77777777" w:rsidR="00E85851" w:rsidRPr="00E37E40" w:rsidRDefault="00F95809" w:rsidP="00E37E40">
            <w:pPr>
              <w:spacing w:before="1" w:after="1"/>
              <w:ind w:firstLine="0"/>
              <w:rPr>
                <w:rFonts w:cs="Arial"/>
                <w:b/>
                <w:sz w:val="20"/>
                <w:szCs w:val="20"/>
              </w:rPr>
            </w:pPr>
            <w:r w:rsidRPr="00E37E40">
              <w:rPr>
                <w:rFonts w:cs="Arial"/>
                <w:b/>
                <w:sz w:val="20"/>
                <w:szCs w:val="20"/>
              </w:rPr>
              <w:t>Veids</w:t>
            </w:r>
          </w:p>
        </w:tc>
        <w:tc>
          <w:tcPr>
            <w:tcW w:w="1867" w:type="dxa"/>
            <w:shd w:val="clear" w:color="auto" w:fill="auto"/>
            <w:tcMar>
              <w:left w:w="108" w:type="dxa"/>
            </w:tcMar>
          </w:tcPr>
          <w:p w14:paraId="4D3D953B" w14:textId="77777777" w:rsidR="00E85851" w:rsidRPr="00E37E40" w:rsidRDefault="00F95809" w:rsidP="00E37E40">
            <w:pPr>
              <w:spacing w:before="1" w:after="1"/>
              <w:ind w:firstLine="0"/>
              <w:rPr>
                <w:rFonts w:cs="Arial"/>
                <w:b/>
                <w:sz w:val="20"/>
                <w:szCs w:val="20"/>
              </w:rPr>
            </w:pPr>
            <w:r w:rsidRPr="00E37E40">
              <w:rPr>
                <w:rFonts w:cs="Arial"/>
                <w:b/>
                <w:sz w:val="20"/>
                <w:szCs w:val="20"/>
              </w:rPr>
              <w:t>Uzturēšanās laiks</w:t>
            </w:r>
          </w:p>
        </w:tc>
        <w:tc>
          <w:tcPr>
            <w:tcW w:w="1834" w:type="dxa"/>
            <w:shd w:val="clear" w:color="auto" w:fill="auto"/>
            <w:tcMar>
              <w:left w:w="108" w:type="dxa"/>
            </w:tcMar>
          </w:tcPr>
          <w:p w14:paraId="4E92C41C" w14:textId="77777777" w:rsidR="00E85851" w:rsidRPr="00E37E40" w:rsidRDefault="00F95809" w:rsidP="00E37E40">
            <w:pPr>
              <w:spacing w:before="1" w:after="1"/>
              <w:ind w:firstLine="0"/>
              <w:rPr>
                <w:rFonts w:cs="Arial"/>
                <w:b/>
                <w:sz w:val="20"/>
                <w:szCs w:val="20"/>
              </w:rPr>
            </w:pPr>
            <w:r w:rsidRPr="00E37E40">
              <w:rPr>
                <w:rFonts w:cs="Arial"/>
                <w:b/>
                <w:sz w:val="20"/>
                <w:szCs w:val="20"/>
              </w:rPr>
              <w:t>Karsēšanas ātrums</w:t>
            </w:r>
          </w:p>
        </w:tc>
        <w:tc>
          <w:tcPr>
            <w:tcW w:w="1134" w:type="dxa"/>
            <w:shd w:val="clear" w:color="auto" w:fill="auto"/>
            <w:tcMar>
              <w:left w:w="108" w:type="dxa"/>
            </w:tcMar>
          </w:tcPr>
          <w:p w14:paraId="6F7A518B" w14:textId="77777777" w:rsidR="00E85851" w:rsidRPr="00E37E40" w:rsidRDefault="00F95809" w:rsidP="00E37E40">
            <w:pPr>
              <w:spacing w:before="1" w:after="1"/>
              <w:ind w:firstLine="0"/>
              <w:rPr>
                <w:rFonts w:cs="Arial"/>
                <w:b/>
                <w:sz w:val="20"/>
                <w:szCs w:val="20"/>
              </w:rPr>
            </w:pPr>
            <w:r w:rsidRPr="00E37E40">
              <w:rPr>
                <w:rFonts w:cs="Arial"/>
                <w:b/>
                <w:sz w:val="20"/>
                <w:szCs w:val="20"/>
              </w:rPr>
              <w:t>Max. temp. 0C</w:t>
            </w:r>
          </w:p>
        </w:tc>
        <w:tc>
          <w:tcPr>
            <w:tcW w:w="2829" w:type="dxa"/>
            <w:shd w:val="clear" w:color="auto" w:fill="auto"/>
            <w:tcMar>
              <w:left w:w="108" w:type="dxa"/>
            </w:tcMar>
          </w:tcPr>
          <w:p w14:paraId="42972680" w14:textId="77777777" w:rsidR="00E85851" w:rsidRPr="00E37E40" w:rsidRDefault="00F95809" w:rsidP="00E37E40">
            <w:pPr>
              <w:spacing w:before="1" w:after="1"/>
              <w:ind w:firstLine="0"/>
              <w:rPr>
                <w:rFonts w:cs="Arial"/>
                <w:b/>
                <w:sz w:val="20"/>
                <w:szCs w:val="20"/>
              </w:rPr>
            </w:pPr>
            <w:r w:rsidRPr="00E37E40">
              <w:rPr>
                <w:rFonts w:cs="Arial"/>
                <w:b/>
                <w:sz w:val="20"/>
                <w:szCs w:val="20"/>
              </w:rPr>
              <w:t>Galaprodukts</w:t>
            </w:r>
          </w:p>
        </w:tc>
      </w:tr>
      <w:tr w:rsidR="00E85851" w:rsidRPr="00535679" w14:paraId="1630EB35" w14:textId="77777777" w:rsidTr="00535679">
        <w:trPr>
          <w:trHeight w:val="563"/>
        </w:trPr>
        <w:tc>
          <w:tcPr>
            <w:tcW w:w="1964" w:type="dxa"/>
            <w:shd w:val="clear" w:color="auto" w:fill="auto"/>
            <w:tcMar>
              <w:left w:w="108" w:type="dxa"/>
            </w:tcMar>
          </w:tcPr>
          <w:p w14:paraId="6FCD231A" w14:textId="77777777" w:rsidR="00E85851" w:rsidRPr="00535679" w:rsidRDefault="00F95809" w:rsidP="00E37E40">
            <w:pPr>
              <w:spacing w:before="1" w:after="1"/>
              <w:ind w:firstLine="0"/>
              <w:rPr>
                <w:rFonts w:cs="Arial"/>
                <w:sz w:val="20"/>
                <w:szCs w:val="20"/>
              </w:rPr>
            </w:pPr>
            <w:r w:rsidRPr="00535679">
              <w:rPr>
                <w:rFonts w:cs="Arial"/>
                <w:sz w:val="20"/>
                <w:szCs w:val="20"/>
              </w:rPr>
              <w:t>Karbonizācija</w:t>
            </w:r>
          </w:p>
        </w:tc>
        <w:tc>
          <w:tcPr>
            <w:tcW w:w="1867" w:type="dxa"/>
            <w:shd w:val="clear" w:color="auto" w:fill="auto"/>
            <w:tcMar>
              <w:left w:w="108" w:type="dxa"/>
            </w:tcMar>
          </w:tcPr>
          <w:p w14:paraId="2BC8A27E" w14:textId="77777777" w:rsidR="00E85851" w:rsidRPr="00535679" w:rsidRDefault="00F95809" w:rsidP="00E37E40">
            <w:pPr>
              <w:spacing w:before="1" w:after="1"/>
              <w:ind w:firstLine="0"/>
              <w:rPr>
                <w:rFonts w:cs="Arial"/>
                <w:sz w:val="20"/>
                <w:szCs w:val="20"/>
              </w:rPr>
            </w:pPr>
            <w:r w:rsidRPr="00535679">
              <w:rPr>
                <w:rFonts w:cs="Arial"/>
                <w:sz w:val="20"/>
                <w:szCs w:val="20"/>
              </w:rPr>
              <w:t>St.-dienas</w:t>
            </w:r>
          </w:p>
        </w:tc>
        <w:tc>
          <w:tcPr>
            <w:tcW w:w="1834" w:type="dxa"/>
            <w:shd w:val="clear" w:color="auto" w:fill="auto"/>
            <w:tcMar>
              <w:left w:w="108" w:type="dxa"/>
            </w:tcMar>
          </w:tcPr>
          <w:p w14:paraId="4B0E93F7" w14:textId="77777777" w:rsidR="00E85851" w:rsidRPr="00535679" w:rsidRDefault="00F95809" w:rsidP="00E37E40">
            <w:pPr>
              <w:spacing w:before="1" w:after="1"/>
              <w:ind w:firstLine="0"/>
              <w:rPr>
                <w:rFonts w:cs="Arial"/>
                <w:sz w:val="20"/>
                <w:szCs w:val="20"/>
              </w:rPr>
            </w:pPr>
            <w:r w:rsidRPr="00535679">
              <w:rPr>
                <w:rFonts w:cs="Arial"/>
                <w:sz w:val="20"/>
                <w:szCs w:val="20"/>
              </w:rPr>
              <w:t>Ļoti lēns</w:t>
            </w:r>
          </w:p>
        </w:tc>
        <w:tc>
          <w:tcPr>
            <w:tcW w:w="1134" w:type="dxa"/>
            <w:shd w:val="clear" w:color="auto" w:fill="auto"/>
            <w:tcMar>
              <w:left w:w="108" w:type="dxa"/>
            </w:tcMar>
          </w:tcPr>
          <w:p w14:paraId="094F3C8E" w14:textId="77777777" w:rsidR="00E85851" w:rsidRPr="00535679" w:rsidRDefault="00F95809" w:rsidP="00E37E40">
            <w:pPr>
              <w:spacing w:before="1" w:after="1"/>
              <w:ind w:firstLine="0"/>
              <w:rPr>
                <w:rFonts w:cs="Arial"/>
                <w:sz w:val="20"/>
                <w:szCs w:val="20"/>
              </w:rPr>
            </w:pPr>
            <w:r w:rsidRPr="00535679">
              <w:rPr>
                <w:rFonts w:cs="Arial"/>
                <w:sz w:val="20"/>
                <w:szCs w:val="20"/>
              </w:rPr>
              <w:t>400-900</w:t>
            </w:r>
          </w:p>
        </w:tc>
        <w:tc>
          <w:tcPr>
            <w:tcW w:w="2829" w:type="dxa"/>
            <w:shd w:val="clear" w:color="auto" w:fill="auto"/>
            <w:tcMar>
              <w:left w:w="108" w:type="dxa"/>
            </w:tcMar>
          </w:tcPr>
          <w:p w14:paraId="3B6413A7" w14:textId="77777777" w:rsidR="005773AD" w:rsidRDefault="00F95809" w:rsidP="00E37E40">
            <w:pPr>
              <w:spacing w:before="1" w:after="1"/>
              <w:ind w:firstLine="0"/>
              <w:rPr>
                <w:rFonts w:cs="Arial"/>
                <w:sz w:val="20"/>
                <w:szCs w:val="20"/>
              </w:rPr>
            </w:pPr>
            <w:r w:rsidRPr="00535679">
              <w:rPr>
                <w:rFonts w:cs="Arial"/>
                <w:sz w:val="20"/>
                <w:szCs w:val="20"/>
              </w:rPr>
              <w:t xml:space="preserve">Kokogles, </w:t>
            </w:r>
          </w:p>
          <w:p w14:paraId="3FD2D48D" w14:textId="0952C6C3" w:rsidR="00E85851" w:rsidRPr="00535679" w:rsidRDefault="00F95809" w:rsidP="00E37E40">
            <w:pPr>
              <w:spacing w:before="1" w:after="1"/>
              <w:ind w:firstLine="0"/>
              <w:rPr>
                <w:rFonts w:cs="Arial"/>
                <w:sz w:val="20"/>
                <w:szCs w:val="20"/>
              </w:rPr>
            </w:pPr>
            <w:r w:rsidRPr="00535679">
              <w:rPr>
                <w:rFonts w:cs="Arial"/>
                <w:sz w:val="20"/>
                <w:szCs w:val="20"/>
              </w:rPr>
              <w:t>koksnes keramika</w:t>
            </w:r>
          </w:p>
        </w:tc>
      </w:tr>
      <w:tr w:rsidR="00E85851" w:rsidRPr="00535679" w14:paraId="00AE07E2" w14:textId="77777777" w:rsidTr="00535679">
        <w:trPr>
          <w:trHeight w:val="412"/>
        </w:trPr>
        <w:tc>
          <w:tcPr>
            <w:tcW w:w="1964" w:type="dxa"/>
            <w:shd w:val="clear" w:color="auto" w:fill="auto"/>
            <w:tcMar>
              <w:left w:w="108" w:type="dxa"/>
            </w:tcMar>
          </w:tcPr>
          <w:p w14:paraId="6DBC1CC1" w14:textId="77777777" w:rsidR="00E85851" w:rsidRPr="00535679" w:rsidRDefault="00F95809" w:rsidP="00E37E40">
            <w:pPr>
              <w:spacing w:before="1" w:after="1"/>
              <w:ind w:firstLine="0"/>
              <w:rPr>
                <w:rFonts w:cs="Arial"/>
                <w:sz w:val="20"/>
                <w:szCs w:val="20"/>
              </w:rPr>
            </w:pPr>
            <w:r w:rsidRPr="00535679">
              <w:rPr>
                <w:rFonts w:cs="Arial"/>
                <w:sz w:val="20"/>
                <w:szCs w:val="20"/>
              </w:rPr>
              <w:t>Lēnā pirolīze</w:t>
            </w:r>
          </w:p>
        </w:tc>
        <w:tc>
          <w:tcPr>
            <w:tcW w:w="1867" w:type="dxa"/>
            <w:shd w:val="clear" w:color="auto" w:fill="auto"/>
            <w:tcMar>
              <w:left w:w="108" w:type="dxa"/>
            </w:tcMar>
          </w:tcPr>
          <w:p w14:paraId="64A80369" w14:textId="77777777" w:rsidR="00E85851" w:rsidRPr="00535679" w:rsidRDefault="00F95809" w:rsidP="00E37E40">
            <w:pPr>
              <w:spacing w:before="1" w:after="1"/>
              <w:ind w:firstLine="0"/>
              <w:rPr>
                <w:rFonts w:cs="Arial"/>
                <w:sz w:val="20"/>
                <w:szCs w:val="20"/>
              </w:rPr>
            </w:pPr>
            <w:r w:rsidRPr="00535679">
              <w:rPr>
                <w:rFonts w:cs="Arial"/>
                <w:sz w:val="20"/>
                <w:szCs w:val="20"/>
              </w:rPr>
              <w:t>5-30 min</w:t>
            </w:r>
          </w:p>
        </w:tc>
        <w:tc>
          <w:tcPr>
            <w:tcW w:w="1834" w:type="dxa"/>
            <w:shd w:val="clear" w:color="auto" w:fill="auto"/>
            <w:tcMar>
              <w:left w:w="108" w:type="dxa"/>
            </w:tcMar>
          </w:tcPr>
          <w:p w14:paraId="1C97B12F" w14:textId="77777777" w:rsidR="00E85851" w:rsidRPr="00535679" w:rsidRDefault="00F95809" w:rsidP="00E37E40">
            <w:pPr>
              <w:spacing w:before="1" w:after="1"/>
              <w:ind w:firstLine="0"/>
              <w:rPr>
                <w:rFonts w:cs="Arial"/>
                <w:sz w:val="20"/>
                <w:szCs w:val="20"/>
              </w:rPr>
            </w:pPr>
            <w:r w:rsidRPr="00535679">
              <w:rPr>
                <w:rFonts w:cs="Arial"/>
                <w:sz w:val="20"/>
                <w:szCs w:val="20"/>
              </w:rPr>
              <w:t>lēns</w:t>
            </w:r>
          </w:p>
        </w:tc>
        <w:tc>
          <w:tcPr>
            <w:tcW w:w="1134" w:type="dxa"/>
            <w:shd w:val="clear" w:color="auto" w:fill="auto"/>
            <w:tcMar>
              <w:left w:w="108" w:type="dxa"/>
            </w:tcMar>
          </w:tcPr>
          <w:p w14:paraId="027509FB" w14:textId="77777777" w:rsidR="00E85851" w:rsidRPr="00535679" w:rsidRDefault="00F95809" w:rsidP="00E37E40">
            <w:pPr>
              <w:spacing w:before="1" w:after="1"/>
              <w:ind w:firstLine="0"/>
              <w:rPr>
                <w:rFonts w:cs="Arial"/>
                <w:sz w:val="20"/>
                <w:szCs w:val="20"/>
              </w:rPr>
            </w:pPr>
            <w:r w:rsidRPr="00535679">
              <w:rPr>
                <w:rFonts w:cs="Arial"/>
                <w:sz w:val="20"/>
                <w:szCs w:val="20"/>
              </w:rPr>
              <w:t>600</w:t>
            </w:r>
          </w:p>
        </w:tc>
        <w:tc>
          <w:tcPr>
            <w:tcW w:w="2829" w:type="dxa"/>
            <w:shd w:val="clear" w:color="auto" w:fill="auto"/>
            <w:tcMar>
              <w:left w:w="108" w:type="dxa"/>
            </w:tcMar>
          </w:tcPr>
          <w:p w14:paraId="5F0C949C" w14:textId="77777777" w:rsidR="00E85851" w:rsidRPr="00535679" w:rsidRDefault="00F95809" w:rsidP="00E37E40">
            <w:pPr>
              <w:spacing w:before="1" w:after="1"/>
              <w:ind w:firstLine="0"/>
              <w:rPr>
                <w:rFonts w:cs="Arial"/>
                <w:sz w:val="20"/>
                <w:szCs w:val="20"/>
              </w:rPr>
            </w:pPr>
            <w:r w:rsidRPr="00535679">
              <w:rPr>
                <w:rFonts w:cs="Arial"/>
                <w:sz w:val="20"/>
                <w:szCs w:val="20"/>
              </w:rPr>
              <w:t>Kokogles, bioeļļa, gāze</w:t>
            </w:r>
          </w:p>
        </w:tc>
      </w:tr>
      <w:tr w:rsidR="00E85851" w:rsidRPr="00535679" w14:paraId="3788CE3B" w14:textId="77777777" w:rsidTr="00535679">
        <w:trPr>
          <w:trHeight w:val="933"/>
        </w:trPr>
        <w:tc>
          <w:tcPr>
            <w:tcW w:w="1964" w:type="dxa"/>
            <w:shd w:val="clear" w:color="auto" w:fill="auto"/>
            <w:tcMar>
              <w:left w:w="108" w:type="dxa"/>
            </w:tcMar>
          </w:tcPr>
          <w:p w14:paraId="2F71201A" w14:textId="77777777" w:rsidR="00E85851" w:rsidRPr="00535679" w:rsidRDefault="00F95809" w:rsidP="00E37E40">
            <w:pPr>
              <w:spacing w:before="1" w:after="1"/>
              <w:ind w:firstLine="0"/>
              <w:rPr>
                <w:rFonts w:cs="Arial"/>
                <w:sz w:val="20"/>
                <w:szCs w:val="20"/>
              </w:rPr>
            </w:pPr>
            <w:r w:rsidRPr="00535679">
              <w:rPr>
                <w:rFonts w:cs="Arial"/>
                <w:sz w:val="20"/>
                <w:szCs w:val="20"/>
              </w:rPr>
              <w:t>Ātrā pirolīze</w:t>
            </w:r>
          </w:p>
          <w:p w14:paraId="21E9455D" w14:textId="77777777" w:rsidR="00E85851" w:rsidRPr="00535679" w:rsidRDefault="00F95809" w:rsidP="00E37E40">
            <w:pPr>
              <w:spacing w:before="1" w:after="1"/>
              <w:ind w:firstLine="0"/>
              <w:rPr>
                <w:rFonts w:cs="Arial"/>
                <w:sz w:val="20"/>
                <w:szCs w:val="20"/>
              </w:rPr>
            </w:pPr>
            <w:r w:rsidRPr="00535679">
              <w:rPr>
                <w:rFonts w:cs="Arial"/>
                <w:sz w:val="20"/>
                <w:szCs w:val="20"/>
              </w:rPr>
              <w:t>šķidrumam</w:t>
            </w:r>
          </w:p>
          <w:p w14:paraId="0D16BD71" w14:textId="77777777" w:rsidR="00E85851" w:rsidRPr="00535679" w:rsidRDefault="00F95809" w:rsidP="00E37E40">
            <w:pPr>
              <w:spacing w:before="1" w:after="1"/>
              <w:ind w:firstLine="0"/>
              <w:rPr>
                <w:rFonts w:cs="Arial"/>
                <w:sz w:val="20"/>
                <w:szCs w:val="20"/>
              </w:rPr>
            </w:pPr>
            <w:r w:rsidRPr="00535679">
              <w:rPr>
                <w:rFonts w:cs="Arial"/>
                <w:sz w:val="20"/>
                <w:szCs w:val="20"/>
              </w:rPr>
              <w:t>gāzei</w:t>
            </w:r>
          </w:p>
        </w:tc>
        <w:tc>
          <w:tcPr>
            <w:tcW w:w="1867" w:type="dxa"/>
            <w:shd w:val="clear" w:color="auto" w:fill="auto"/>
            <w:tcMar>
              <w:left w:w="108" w:type="dxa"/>
            </w:tcMar>
          </w:tcPr>
          <w:p w14:paraId="3C6E602B" w14:textId="77777777" w:rsidR="00E85851" w:rsidRPr="00535679" w:rsidRDefault="00F95809" w:rsidP="00E37E40">
            <w:pPr>
              <w:spacing w:before="1" w:after="1"/>
              <w:ind w:firstLine="0"/>
              <w:rPr>
                <w:rFonts w:cs="Arial"/>
                <w:sz w:val="20"/>
                <w:szCs w:val="20"/>
              </w:rPr>
            </w:pPr>
            <w:r w:rsidRPr="00535679">
              <w:rPr>
                <w:rFonts w:cs="Arial"/>
                <w:sz w:val="20"/>
                <w:szCs w:val="20"/>
              </w:rPr>
              <w:t>0,5-5 sek</w:t>
            </w:r>
          </w:p>
          <w:p w14:paraId="716C3815" w14:textId="77777777" w:rsidR="00E85851" w:rsidRPr="00535679" w:rsidRDefault="00F95809" w:rsidP="00E37E40">
            <w:pPr>
              <w:spacing w:before="1" w:after="1"/>
              <w:ind w:firstLine="0"/>
              <w:rPr>
                <w:rFonts w:cs="Arial"/>
                <w:sz w:val="20"/>
                <w:szCs w:val="20"/>
              </w:rPr>
            </w:pPr>
            <w:r w:rsidRPr="00535679">
              <w:rPr>
                <w:rFonts w:cs="Arial"/>
                <w:sz w:val="20"/>
                <w:szCs w:val="20"/>
              </w:rPr>
              <w:t>&lt;1 sek</w:t>
            </w:r>
          </w:p>
          <w:p w14:paraId="5FB079B5" w14:textId="77777777" w:rsidR="00E85851" w:rsidRPr="00535679" w:rsidRDefault="00F95809" w:rsidP="00E37E40">
            <w:pPr>
              <w:spacing w:before="1" w:after="1"/>
              <w:ind w:firstLine="0"/>
              <w:rPr>
                <w:rFonts w:cs="Arial"/>
                <w:sz w:val="20"/>
                <w:szCs w:val="20"/>
              </w:rPr>
            </w:pPr>
            <w:r w:rsidRPr="00535679">
              <w:rPr>
                <w:rFonts w:cs="Arial"/>
                <w:sz w:val="20"/>
                <w:szCs w:val="20"/>
              </w:rPr>
              <w:t>&lt;1 sek</w:t>
            </w:r>
          </w:p>
        </w:tc>
        <w:tc>
          <w:tcPr>
            <w:tcW w:w="1834" w:type="dxa"/>
            <w:shd w:val="clear" w:color="auto" w:fill="auto"/>
            <w:tcMar>
              <w:left w:w="108" w:type="dxa"/>
            </w:tcMar>
          </w:tcPr>
          <w:p w14:paraId="103A0D2B" w14:textId="77777777" w:rsidR="00E85851" w:rsidRPr="00535679" w:rsidRDefault="00F95809" w:rsidP="00E37E40">
            <w:pPr>
              <w:spacing w:before="1" w:after="1"/>
              <w:ind w:firstLine="0"/>
              <w:rPr>
                <w:rFonts w:cs="Arial"/>
                <w:sz w:val="20"/>
                <w:szCs w:val="20"/>
              </w:rPr>
            </w:pPr>
            <w:r w:rsidRPr="00535679">
              <w:rPr>
                <w:rFonts w:cs="Arial"/>
                <w:sz w:val="20"/>
                <w:szCs w:val="20"/>
              </w:rPr>
              <w:t>Samērā augsts</w:t>
            </w:r>
          </w:p>
          <w:p w14:paraId="1E17DA21" w14:textId="77777777" w:rsidR="00E85851" w:rsidRPr="00535679" w:rsidRDefault="00F95809" w:rsidP="00E37E40">
            <w:pPr>
              <w:spacing w:before="1" w:after="1"/>
              <w:ind w:firstLine="0"/>
              <w:rPr>
                <w:rFonts w:cs="Arial"/>
                <w:sz w:val="20"/>
                <w:szCs w:val="20"/>
              </w:rPr>
            </w:pPr>
            <w:r w:rsidRPr="00535679">
              <w:rPr>
                <w:rFonts w:cs="Arial"/>
                <w:sz w:val="20"/>
                <w:szCs w:val="20"/>
              </w:rPr>
              <w:t>Augsts</w:t>
            </w:r>
          </w:p>
          <w:p w14:paraId="1417DD9C" w14:textId="77777777" w:rsidR="00E85851" w:rsidRPr="00535679" w:rsidRDefault="00F95809" w:rsidP="00E37E40">
            <w:pPr>
              <w:spacing w:before="1" w:after="1"/>
              <w:ind w:firstLine="0"/>
              <w:rPr>
                <w:rFonts w:cs="Arial"/>
                <w:sz w:val="20"/>
                <w:szCs w:val="20"/>
              </w:rPr>
            </w:pPr>
            <w:r w:rsidRPr="00535679">
              <w:rPr>
                <w:rFonts w:cs="Arial"/>
                <w:sz w:val="20"/>
                <w:szCs w:val="20"/>
              </w:rPr>
              <w:t>Augsts</w:t>
            </w:r>
          </w:p>
        </w:tc>
        <w:tc>
          <w:tcPr>
            <w:tcW w:w="1134" w:type="dxa"/>
            <w:shd w:val="clear" w:color="auto" w:fill="auto"/>
            <w:tcMar>
              <w:left w:w="108" w:type="dxa"/>
            </w:tcMar>
          </w:tcPr>
          <w:p w14:paraId="729D774B" w14:textId="77777777" w:rsidR="00E85851" w:rsidRPr="00535679" w:rsidRDefault="00F95809" w:rsidP="00E37E40">
            <w:pPr>
              <w:spacing w:before="1" w:after="1"/>
              <w:ind w:firstLine="0"/>
              <w:rPr>
                <w:rFonts w:cs="Arial"/>
                <w:sz w:val="20"/>
                <w:szCs w:val="20"/>
              </w:rPr>
            </w:pPr>
            <w:r w:rsidRPr="00535679">
              <w:rPr>
                <w:rFonts w:cs="Arial"/>
                <w:sz w:val="20"/>
                <w:szCs w:val="20"/>
              </w:rPr>
              <w:t>650</w:t>
            </w:r>
          </w:p>
          <w:p w14:paraId="1DF67F58" w14:textId="77777777" w:rsidR="00E85851" w:rsidRPr="00535679" w:rsidRDefault="00F95809" w:rsidP="00E37E40">
            <w:pPr>
              <w:spacing w:before="1" w:after="1"/>
              <w:ind w:firstLine="0"/>
              <w:rPr>
                <w:rFonts w:cs="Arial"/>
                <w:sz w:val="20"/>
                <w:szCs w:val="20"/>
              </w:rPr>
            </w:pPr>
            <w:r w:rsidRPr="00535679">
              <w:rPr>
                <w:rFonts w:cs="Arial"/>
                <w:sz w:val="20"/>
                <w:szCs w:val="20"/>
              </w:rPr>
              <w:t>&lt;650</w:t>
            </w:r>
          </w:p>
          <w:p w14:paraId="148019A1" w14:textId="77777777" w:rsidR="00E85851" w:rsidRPr="00535679" w:rsidRDefault="00F95809" w:rsidP="00E37E40">
            <w:pPr>
              <w:spacing w:before="1" w:after="1"/>
              <w:ind w:firstLine="0"/>
              <w:rPr>
                <w:rFonts w:cs="Arial"/>
                <w:sz w:val="20"/>
                <w:szCs w:val="20"/>
              </w:rPr>
            </w:pPr>
            <w:r w:rsidRPr="00535679">
              <w:rPr>
                <w:rFonts w:cs="Arial"/>
                <w:sz w:val="20"/>
                <w:szCs w:val="20"/>
              </w:rPr>
              <w:t>&gt;650</w:t>
            </w:r>
          </w:p>
        </w:tc>
        <w:tc>
          <w:tcPr>
            <w:tcW w:w="2829" w:type="dxa"/>
            <w:shd w:val="clear" w:color="auto" w:fill="auto"/>
            <w:tcMar>
              <w:left w:w="108" w:type="dxa"/>
            </w:tcMar>
          </w:tcPr>
          <w:p w14:paraId="1163F3FB" w14:textId="77777777" w:rsidR="00E85851" w:rsidRPr="00535679" w:rsidRDefault="00F95809" w:rsidP="00E37E40">
            <w:pPr>
              <w:spacing w:before="1" w:after="1"/>
              <w:ind w:firstLine="0"/>
              <w:rPr>
                <w:rFonts w:cs="Arial"/>
                <w:sz w:val="20"/>
                <w:szCs w:val="20"/>
              </w:rPr>
            </w:pPr>
            <w:r w:rsidRPr="00535679">
              <w:rPr>
                <w:rFonts w:cs="Arial"/>
                <w:sz w:val="20"/>
                <w:szCs w:val="20"/>
              </w:rPr>
              <w:t>Bioeļļa</w:t>
            </w:r>
          </w:p>
          <w:p w14:paraId="4293AA64" w14:textId="77777777" w:rsidR="00E85851" w:rsidRPr="00535679" w:rsidRDefault="00F95809" w:rsidP="00E37E40">
            <w:pPr>
              <w:spacing w:before="1" w:after="1"/>
              <w:ind w:firstLine="0"/>
              <w:rPr>
                <w:rFonts w:cs="Arial"/>
                <w:sz w:val="20"/>
                <w:szCs w:val="20"/>
              </w:rPr>
            </w:pPr>
            <w:r w:rsidRPr="00535679">
              <w:rPr>
                <w:rFonts w:cs="Arial"/>
                <w:sz w:val="20"/>
                <w:szCs w:val="20"/>
              </w:rPr>
              <w:t>Bioeļļa</w:t>
            </w:r>
          </w:p>
          <w:p w14:paraId="35FC9FBC" w14:textId="77777777" w:rsidR="00E85851" w:rsidRPr="00535679" w:rsidRDefault="00F95809" w:rsidP="00E37E40">
            <w:pPr>
              <w:spacing w:before="1" w:after="1"/>
              <w:ind w:firstLine="0"/>
              <w:rPr>
                <w:rFonts w:cs="Arial"/>
                <w:sz w:val="20"/>
                <w:szCs w:val="20"/>
              </w:rPr>
            </w:pPr>
            <w:r w:rsidRPr="00535679">
              <w:rPr>
                <w:rFonts w:cs="Arial"/>
                <w:sz w:val="20"/>
                <w:szCs w:val="20"/>
              </w:rPr>
              <w:t>Gāze</w:t>
            </w:r>
          </w:p>
        </w:tc>
      </w:tr>
      <w:tr w:rsidR="00E85851" w:rsidRPr="00535679" w14:paraId="3AE4690C" w14:textId="77777777" w:rsidTr="00535679">
        <w:trPr>
          <w:trHeight w:val="603"/>
        </w:trPr>
        <w:tc>
          <w:tcPr>
            <w:tcW w:w="1964" w:type="dxa"/>
            <w:shd w:val="clear" w:color="auto" w:fill="auto"/>
            <w:tcMar>
              <w:left w:w="108" w:type="dxa"/>
            </w:tcMar>
          </w:tcPr>
          <w:p w14:paraId="165C8C98" w14:textId="77777777" w:rsidR="00E85851" w:rsidRPr="00535679" w:rsidRDefault="00F95809" w:rsidP="00E37E40">
            <w:pPr>
              <w:spacing w:before="1" w:after="1"/>
              <w:ind w:firstLine="0"/>
              <w:rPr>
                <w:rFonts w:cs="Arial"/>
                <w:sz w:val="20"/>
                <w:szCs w:val="20"/>
              </w:rPr>
            </w:pPr>
            <w:r w:rsidRPr="00535679">
              <w:rPr>
                <w:rFonts w:cs="Arial"/>
                <w:sz w:val="20"/>
                <w:szCs w:val="20"/>
              </w:rPr>
              <w:t>Ultrapirolīze,</w:t>
            </w:r>
          </w:p>
          <w:p w14:paraId="778A70EB" w14:textId="77777777" w:rsidR="00E85851" w:rsidRPr="00535679" w:rsidRDefault="00F95809" w:rsidP="00E37E40">
            <w:pPr>
              <w:spacing w:before="1" w:after="1"/>
              <w:ind w:firstLine="0"/>
              <w:rPr>
                <w:rFonts w:cs="Arial"/>
                <w:sz w:val="20"/>
                <w:szCs w:val="20"/>
              </w:rPr>
            </w:pPr>
            <w:r w:rsidRPr="00535679">
              <w:rPr>
                <w:rFonts w:cs="Arial"/>
                <w:sz w:val="20"/>
                <w:szCs w:val="20"/>
              </w:rPr>
              <w:t>pirogazifikācija</w:t>
            </w:r>
          </w:p>
        </w:tc>
        <w:tc>
          <w:tcPr>
            <w:tcW w:w="1867" w:type="dxa"/>
            <w:shd w:val="clear" w:color="auto" w:fill="auto"/>
            <w:tcMar>
              <w:left w:w="108" w:type="dxa"/>
            </w:tcMar>
          </w:tcPr>
          <w:p w14:paraId="151ACF13" w14:textId="77777777" w:rsidR="00E85851" w:rsidRPr="00535679" w:rsidRDefault="00F95809" w:rsidP="00E37E40">
            <w:pPr>
              <w:spacing w:before="1" w:after="1"/>
              <w:ind w:firstLine="0"/>
              <w:rPr>
                <w:rFonts w:cs="Arial"/>
                <w:sz w:val="20"/>
                <w:szCs w:val="20"/>
              </w:rPr>
            </w:pPr>
            <w:r w:rsidRPr="00535679">
              <w:rPr>
                <w:rFonts w:cs="Arial"/>
                <w:sz w:val="20"/>
                <w:szCs w:val="20"/>
              </w:rPr>
              <w:t>&lt;0,5 sek</w:t>
            </w:r>
          </w:p>
        </w:tc>
        <w:tc>
          <w:tcPr>
            <w:tcW w:w="1834" w:type="dxa"/>
            <w:shd w:val="clear" w:color="auto" w:fill="auto"/>
            <w:tcMar>
              <w:left w:w="108" w:type="dxa"/>
            </w:tcMar>
          </w:tcPr>
          <w:p w14:paraId="4086CE5D" w14:textId="77777777" w:rsidR="00E85851" w:rsidRPr="00535679" w:rsidRDefault="00F95809" w:rsidP="00E37E40">
            <w:pPr>
              <w:spacing w:before="1" w:after="1"/>
              <w:ind w:firstLine="0"/>
              <w:rPr>
                <w:rFonts w:cs="Arial"/>
                <w:sz w:val="20"/>
                <w:szCs w:val="20"/>
              </w:rPr>
            </w:pPr>
            <w:r w:rsidRPr="00535679">
              <w:rPr>
                <w:rFonts w:cs="Arial"/>
                <w:sz w:val="20"/>
                <w:szCs w:val="20"/>
              </w:rPr>
              <w:t>Ļoti augsts</w:t>
            </w:r>
          </w:p>
        </w:tc>
        <w:tc>
          <w:tcPr>
            <w:tcW w:w="1134" w:type="dxa"/>
            <w:shd w:val="clear" w:color="auto" w:fill="auto"/>
            <w:tcMar>
              <w:left w:w="108" w:type="dxa"/>
            </w:tcMar>
          </w:tcPr>
          <w:p w14:paraId="0EA7A40C" w14:textId="77777777" w:rsidR="00E85851" w:rsidRPr="00535679" w:rsidRDefault="00F95809" w:rsidP="00E37E40">
            <w:pPr>
              <w:spacing w:before="1" w:after="1"/>
              <w:ind w:firstLine="0"/>
              <w:rPr>
                <w:rFonts w:cs="Arial"/>
                <w:sz w:val="20"/>
                <w:szCs w:val="20"/>
              </w:rPr>
            </w:pPr>
            <w:r w:rsidRPr="00535679">
              <w:rPr>
                <w:rFonts w:cs="Arial"/>
                <w:sz w:val="20"/>
                <w:szCs w:val="20"/>
              </w:rPr>
              <w:t>1000</w:t>
            </w:r>
          </w:p>
        </w:tc>
        <w:tc>
          <w:tcPr>
            <w:tcW w:w="2829" w:type="dxa"/>
            <w:shd w:val="clear" w:color="auto" w:fill="auto"/>
            <w:tcMar>
              <w:left w:w="108" w:type="dxa"/>
            </w:tcMar>
          </w:tcPr>
          <w:p w14:paraId="504D272A" w14:textId="77777777" w:rsidR="00E85851" w:rsidRPr="00535679" w:rsidRDefault="00F95809" w:rsidP="00E37E40">
            <w:pPr>
              <w:spacing w:before="1" w:after="1"/>
              <w:ind w:firstLine="0"/>
              <w:rPr>
                <w:rFonts w:cs="Arial"/>
                <w:sz w:val="20"/>
                <w:szCs w:val="20"/>
              </w:rPr>
            </w:pPr>
            <w:r w:rsidRPr="00535679">
              <w:rPr>
                <w:rFonts w:cs="Arial"/>
                <w:sz w:val="20"/>
                <w:szCs w:val="20"/>
              </w:rPr>
              <w:t>Ķimikālijas, gāze</w:t>
            </w:r>
          </w:p>
        </w:tc>
      </w:tr>
      <w:tr w:rsidR="00E85851" w:rsidRPr="00535679" w14:paraId="102E1E20" w14:textId="77777777" w:rsidTr="00535679">
        <w:trPr>
          <w:trHeight w:val="302"/>
        </w:trPr>
        <w:tc>
          <w:tcPr>
            <w:tcW w:w="1964" w:type="dxa"/>
            <w:shd w:val="clear" w:color="auto" w:fill="auto"/>
            <w:tcMar>
              <w:left w:w="108" w:type="dxa"/>
            </w:tcMar>
          </w:tcPr>
          <w:p w14:paraId="679ED5B0" w14:textId="77777777" w:rsidR="00E85851" w:rsidRPr="00535679" w:rsidRDefault="00F95809" w:rsidP="00E37E40">
            <w:pPr>
              <w:spacing w:before="1" w:after="1"/>
              <w:ind w:firstLine="0"/>
              <w:rPr>
                <w:rFonts w:cs="Arial"/>
                <w:sz w:val="20"/>
                <w:szCs w:val="20"/>
              </w:rPr>
            </w:pPr>
            <w:r w:rsidRPr="00535679">
              <w:rPr>
                <w:rFonts w:cs="Arial"/>
                <w:sz w:val="20"/>
                <w:szCs w:val="20"/>
              </w:rPr>
              <w:t>Vakuumpirolīze</w:t>
            </w:r>
          </w:p>
        </w:tc>
        <w:tc>
          <w:tcPr>
            <w:tcW w:w="1867" w:type="dxa"/>
            <w:shd w:val="clear" w:color="auto" w:fill="auto"/>
            <w:tcMar>
              <w:left w:w="108" w:type="dxa"/>
            </w:tcMar>
          </w:tcPr>
          <w:p w14:paraId="5378A318" w14:textId="77777777" w:rsidR="00E85851" w:rsidRPr="00535679" w:rsidRDefault="00F95809" w:rsidP="00E37E40">
            <w:pPr>
              <w:spacing w:before="1" w:after="1"/>
              <w:ind w:firstLine="0"/>
              <w:rPr>
                <w:rFonts w:cs="Arial"/>
                <w:sz w:val="20"/>
                <w:szCs w:val="20"/>
              </w:rPr>
            </w:pPr>
            <w:r w:rsidRPr="00535679">
              <w:rPr>
                <w:rFonts w:cs="Arial"/>
                <w:sz w:val="20"/>
                <w:szCs w:val="20"/>
              </w:rPr>
              <w:t>2-30 sek</w:t>
            </w:r>
          </w:p>
        </w:tc>
        <w:tc>
          <w:tcPr>
            <w:tcW w:w="1834" w:type="dxa"/>
            <w:shd w:val="clear" w:color="auto" w:fill="auto"/>
            <w:tcMar>
              <w:left w:w="108" w:type="dxa"/>
            </w:tcMar>
          </w:tcPr>
          <w:p w14:paraId="5615A79C" w14:textId="77777777" w:rsidR="00E85851" w:rsidRPr="00535679" w:rsidRDefault="00F95809" w:rsidP="00E37E40">
            <w:pPr>
              <w:spacing w:before="1" w:after="1"/>
              <w:ind w:firstLine="0"/>
              <w:rPr>
                <w:rFonts w:cs="Arial"/>
                <w:sz w:val="20"/>
                <w:szCs w:val="20"/>
              </w:rPr>
            </w:pPr>
            <w:r w:rsidRPr="00535679">
              <w:rPr>
                <w:rFonts w:cs="Arial"/>
                <w:sz w:val="20"/>
                <w:szCs w:val="20"/>
              </w:rPr>
              <w:t>Vidējs</w:t>
            </w:r>
          </w:p>
        </w:tc>
        <w:tc>
          <w:tcPr>
            <w:tcW w:w="1134" w:type="dxa"/>
            <w:shd w:val="clear" w:color="auto" w:fill="auto"/>
            <w:tcMar>
              <w:left w:w="108" w:type="dxa"/>
            </w:tcMar>
          </w:tcPr>
          <w:p w14:paraId="17CBE7FC" w14:textId="77777777" w:rsidR="00E85851" w:rsidRPr="00535679" w:rsidRDefault="00F95809" w:rsidP="00E37E40">
            <w:pPr>
              <w:spacing w:before="1" w:after="1"/>
              <w:ind w:firstLine="0"/>
              <w:rPr>
                <w:rFonts w:cs="Arial"/>
                <w:sz w:val="20"/>
                <w:szCs w:val="20"/>
              </w:rPr>
            </w:pPr>
            <w:r w:rsidRPr="00535679">
              <w:rPr>
                <w:rFonts w:cs="Arial"/>
                <w:sz w:val="20"/>
                <w:szCs w:val="20"/>
              </w:rPr>
              <w:t>400</w:t>
            </w:r>
          </w:p>
        </w:tc>
        <w:tc>
          <w:tcPr>
            <w:tcW w:w="2829" w:type="dxa"/>
            <w:shd w:val="clear" w:color="auto" w:fill="auto"/>
            <w:tcMar>
              <w:left w:w="108" w:type="dxa"/>
            </w:tcMar>
          </w:tcPr>
          <w:p w14:paraId="048F7FFF" w14:textId="77777777" w:rsidR="00E85851" w:rsidRPr="00535679" w:rsidRDefault="00F95809" w:rsidP="00E37E40">
            <w:pPr>
              <w:spacing w:before="1" w:after="1"/>
              <w:ind w:firstLine="0"/>
              <w:rPr>
                <w:rFonts w:cs="Arial"/>
                <w:sz w:val="20"/>
                <w:szCs w:val="20"/>
              </w:rPr>
            </w:pPr>
            <w:r w:rsidRPr="00535679">
              <w:rPr>
                <w:rFonts w:cs="Arial"/>
                <w:sz w:val="20"/>
                <w:szCs w:val="20"/>
              </w:rPr>
              <w:t>Bioeļļa</w:t>
            </w:r>
          </w:p>
        </w:tc>
      </w:tr>
      <w:tr w:rsidR="00E85851" w:rsidRPr="00535679" w14:paraId="3A714324" w14:textId="77777777" w:rsidTr="00535679">
        <w:trPr>
          <w:trHeight w:val="314"/>
        </w:trPr>
        <w:tc>
          <w:tcPr>
            <w:tcW w:w="1964" w:type="dxa"/>
            <w:shd w:val="clear" w:color="auto" w:fill="auto"/>
            <w:tcMar>
              <w:left w:w="108" w:type="dxa"/>
            </w:tcMar>
          </w:tcPr>
          <w:p w14:paraId="544665D9" w14:textId="77777777" w:rsidR="00E85851" w:rsidRPr="00535679" w:rsidRDefault="00F95809" w:rsidP="00E37E40">
            <w:pPr>
              <w:spacing w:before="1" w:after="1"/>
              <w:ind w:firstLine="0"/>
              <w:rPr>
                <w:rFonts w:cs="Arial"/>
                <w:sz w:val="20"/>
                <w:szCs w:val="20"/>
              </w:rPr>
            </w:pPr>
            <w:r w:rsidRPr="00535679">
              <w:rPr>
                <w:rFonts w:cs="Arial"/>
                <w:sz w:val="20"/>
                <w:szCs w:val="20"/>
              </w:rPr>
              <w:t>Hidrogenpirolīze</w:t>
            </w:r>
          </w:p>
        </w:tc>
        <w:tc>
          <w:tcPr>
            <w:tcW w:w="1867" w:type="dxa"/>
            <w:shd w:val="clear" w:color="auto" w:fill="auto"/>
            <w:tcMar>
              <w:left w:w="108" w:type="dxa"/>
            </w:tcMar>
          </w:tcPr>
          <w:p w14:paraId="2BBE26D3" w14:textId="77777777" w:rsidR="00E85851" w:rsidRPr="00535679" w:rsidRDefault="00F95809" w:rsidP="00E37E40">
            <w:pPr>
              <w:spacing w:before="1" w:after="1"/>
              <w:ind w:firstLine="0"/>
              <w:rPr>
                <w:rFonts w:cs="Arial"/>
                <w:sz w:val="20"/>
                <w:szCs w:val="20"/>
              </w:rPr>
            </w:pPr>
            <w:r w:rsidRPr="00535679">
              <w:rPr>
                <w:rFonts w:cs="Arial"/>
                <w:sz w:val="20"/>
                <w:szCs w:val="20"/>
              </w:rPr>
              <w:t>&lt;10 sek</w:t>
            </w:r>
          </w:p>
        </w:tc>
        <w:tc>
          <w:tcPr>
            <w:tcW w:w="1834" w:type="dxa"/>
            <w:shd w:val="clear" w:color="auto" w:fill="auto"/>
            <w:tcMar>
              <w:left w:w="108" w:type="dxa"/>
            </w:tcMar>
          </w:tcPr>
          <w:p w14:paraId="38E44332" w14:textId="77777777" w:rsidR="00E85851" w:rsidRPr="00535679" w:rsidRDefault="00F95809" w:rsidP="00E37E40">
            <w:pPr>
              <w:spacing w:before="1" w:after="1"/>
              <w:ind w:firstLine="0"/>
              <w:rPr>
                <w:rFonts w:cs="Arial"/>
                <w:sz w:val="20"/>
                <w:szCs w:val="20"/>
              </w:rPr>
            </w:pPr>
            <w:r w:rsidRPr="00535679">
              <w:rPr>
                <w:rFonts w:cs="Arial"/>
                <w:sz w:val="20"/>
                <w:szCs w:val="20"/>
              </w:rPr>
              <w:t>Augsts</w:t>
            </w:r>
          </w:p>
        </w:tc>
        <w:tc>
          <w:tcPr>
            <w:tcW w:w="1134" w:type="dxa"/>
            <w:shd w:val="clear" w:color="auto" w:fill="auto"/>
            <w:tcMar>
              <w:left w:w="108" w:type="dxa"/>
            </w:tcMar>
          </w:tcPr>
          <w:p w14:paraId="27F2A723" w14:textId="77777777" w:rsidR="00E85851" w:rsidRPr="00535679" w:rsidRDefault="00F95809" w:rsidP="00E37E40">
            <w:pPr>
              <w:spacing w:before="1" w:after="1"/>
              <w:ind w:firstLine="0"/>
              <w:rPr>
                <w:rFonts w:cs="Arial"/>
                <w:sz w:val="20"/>
                <w:szCs w:val="20"/>
              </w:rPr>
            </w:pPr>
            <w:r w:rsidRPr="00535679">
              <w:rPr>
                <w:rFonts w:cs="Arial"/>
                <w:sz w:val="20"/>
                <w:szCs w:val="20"/>
              </w:rPr>
              <w:t>&lt;500</w:t>
            </w:r>
          </w:p>
        </w:tc>
        <w:tc>
          <w:tcPr>
            <w:tcW w:w="2829" w:type="dxa"/>
            <w:shd w:val="clear" w:color="auto" w:fill="auto"/>
            <w:tcMar>
              <w:left w:w="108" w:type="dxa"/>
            </w:tcMar>
          </w:tcPr>
          <w:p w14:paraId="2302B89E" w14:textId="77777777" w:rsidR="00E85851" w:rsidRPr="00535679" w:rsidRDefault="00F95809" w:rsidP="00E37E40">
            <w:pPr>
              <w:spacing w:before="1" w:after="1"/>
              <w:ind w:firstLine="0"/>
              <w:rPr>
                <w:rFonts w:cs="Arial"/>
                <w:sz w:val="20"/>
                <w:szCs w:val="20"/>
              </w:rPr>
            </w:pPr>
            <w:r w:rsidRPr="00535679">
              <w:rPr>
                <w:rFonts w:cs="Arial"/>
                <w:sz w:val="20"/>
                <w:szCs w:val="20"/>
              </w:rPr>
              <w:t>Bioeļļa, ķimikālijas</w:t>
            </w:r>
          </w:p>
        </w:tc>
      </w:tr>
      <w:tr w:rsidR="00E85851" w:rsidRPr="00535679" w14:paraId="49926B5B" w14:textId="77777777" w:rsidTr="00535679">
        <w:trPr>
          <w:trHeight w:val="449"/>
        </w:trPr>
        <w:tc>
          <w:tcPr>
            <w:tcW w:w="1964" w:type="dxa"/>
            <w:shd w:val="clear" w:color="auto" w:fill="auto"/>
            <w:tcMar>
              <w:left w:w="108" w:type="dxa"/>
            </w:tcMar>
          </w:tcPr>
          <w:p w14:paraId="26298955" w14:textId="77777777" w:rsidR="00E85851" w:rsidRPr="00535679" w:rsidRDefault="00F95809" w:rsidP="00E37E40">
            <w:pPr>
              <w:spacing w:before="1" w:after="1"/>
              <w:ind w:firstLine="0"/>
              <w:rPr>
                <w:rFonts w:cs="Arial"/>
                <w:sz w:val="20"/>
                <w:szCs w:val="20"/>
              </w:rPr>
            </w:pPr>
            <w:r w:rsidRPr="00535679">
              <w:rPr>
                <w:rFonts w:cs="Arial"/>
                <w:sz w:val="20"/>
                <w:szCs w:val="20"/>
              </w:rPr>
              <w:t>Metānpirolīze</w:t>
            </w:r>
          </w:p>
        </w:tc>
        <w:tc>
          <w:tcPr>
            <w:tcW w:w="1867" w:type="dxa"/>
            <w:shd w:val="clear" w:color="auto" w:fill="auto"/>
            <w:tcMar>
              <w:left w:w="108" w:type="dxa"/>
            </w:tcMar>
          </w:tcPr>
          <w:p w14:paraId="22863FC6" w14:textId="77777777" w:rsidR="00E85851" w:rsidRPr="00535679" w:rsidRDefault="00F95809" w:rsidP="00E37E40">
            <w:pPr>
              <w:spacing w:before="1" w:after="1"/>
              <w:ind w:firstLine="0"/>
              <w:rPr>
                <w:rFonts w:cs="Arial"/>
                <w:sz w:val="20"/>
                <w:szCs w:val="20"/>
              </w:rPr>
            </w:pPr>
            <w:r w:rsidRPr="00535679">
              <w:rPr>
                <w:rFonts w:cs="Arial"/>
                <w:sz w:val="20"/>
                <w:szCs w:val="20"/>
              </w:rPr>
              <w:t>&lt;10 sek</w:t>
            </w:r>
          </w:p>
        </w:tc>
        <w:tc>
          <w:tcPr>
            <w:tcW w:w="1834" w:type="dxa"/>
            <w:shd w:val="clear" w:color="auto" w:fill="auto"/>
            <w:tcMar>
              <w:left w:w="108" w:type="dxa"/>
            </w:tcMar>
          </w:tcPr>
          <w:p w14:paraId="134943C2" w14:textId="77777777" w:rsidR="00E85851" w:rsidRPr="00535679" w:rsidRDefault="00F95809" w:rsidP="00E37E40">
            <w:pPr>
              <w:spacing w:before="1" w:after="1"/>
              <w:ind w:firstLine="0"/>
              <w:rPr>
                <w:rFonts w:cs="Arial"/>
                <w:sz w:val="20"/>
                <w:szCs w:val="20"/>
              </w:rPr>
            </w:pPr>
            <w:r w:rsidRPr="00535679">
              <w:rPr>
                <w:rFonts w:cs="Arial"/>
                <w:sz w:val="20"/>
                <w:szCs w:val="20"/>
              </w:rPr>
              <w:t>Augsts</w:t>
            </w:r>
          </w:p>
        </w:tc>
        <w:tc>
          <w:tcPr>
            <w:tcW w:w="1134" w:type="dxa"/>
            <w:shd w:val="clear" w:color="auto" w:fill="auto"/>
            <w:tcMar>
              <w:left w:w="108" w:type="dxa"/>
            </w:tcMar>
          </w:tcPr>
          <w:p w14:paraId="7CB91F1F" w14:textId="77777777" w:rsidR="00E85851" w:rsidRPr="00535679" w:rsidRDefault="00F95809" w:rsidP="00E37E40">
            <w:pPr>
              <w:spacing w:before="1" w:after="1"/>
              <w:ind w:firstLine="0"/>
              <w:rPr>
                <w:rFonts w:cs="Arial"/>
                <w:sz w:val="20"/>
                <w:szCs w:val="20"/>
              </w:rPr>
            </w:pPr>
            <w:r w:rsidRPr="00535679">
              <w:rPr>
                <w:rFonts w:cs="Arial"/>
                <w:sz w:val="20"/>
                <w:szCs w:val="20"/>
              </w:rPr>
              <w:t>&gt;700</w:t>
            </w:r>
          </w:p>
        </w:tc>
        <w:tc>
          <w:tcPr>
            <w:tcW w:w="2829" w:type="dxa"/>
            <w:shd w:val="clear" w:color="auto" w:fill="auto"/>
            <w:tcMar>
              <w:left w:w="108" w:type="dxa"/>
            </w:tcMar>
          </w:tcPr>
          <w:p w14:paraId="64EBEA8F" w14:textId="77777777" w:rsidR="00E85851" w:rsidRPr="00535679" w:rsidRDefault="00F95809" w:rsidP="00E37E40">
            <w:pPr>
              <w:spacing w:before="1" w:after="1"/>
              <w:ind w:firstLine="0"/>
              <w:rPr>
                <w:rFonts w:cs="Arial"/>
                <w:sz w:val="20"/>
                <w:szCs w:val="20"/>
              </w:rPr>
            </w:pPr>
            <w:r w:rsidRPr="00535679">
              <w:rPr>
                <w:rFonts w:cs="Arial"/>
                <w:sz w:val="20"/>
                <w:szCs w:val="20"/>
              </w:rPr>
              <w:t>Ķimikālijas</w:t>
            </w:r>
          </w:p>
        </w:tc>
      </w:tr>
    </w:tbl>
    <w:p w14:paraId="1519ED7F" w14:textId="05D9C254" w:rsidR="00E85851" w:rsidRDefault="00F95809">
      <w:r>
        <w:t>Kokogles ar izdedzinātu amorfo oglekli sauc par aktivizētām oglēm. Aktīvās ogles ir rūpniecisk</w:t>
      </w:r>
      <w:r w:rsidR="002627C2">
        <w:t>s</w:t>
      </w:r>
      <w:r>
        <w:t xml:space="preserve"> sorbents, kas sastāv (87-97%) no oglekļa. Parasti iegūst no cietajiem lapu kokiem: ozola, skābarža vai bērza un tās tiek lietotas pārtikas un farmācijas rūpniecībā šķidrumu attīrīšanai. Aktivizētās ogles satur plašu poru spektru</w:t>
      </w:r>
      <w:r w:rsidR="005773AD">
        <w:t>, kas</w:t>
      </w:r>
      <w:r>
        <w:t xml:space="preserve"> iedalās slēgtajās un vaļējās</w:t>
      </w:r>
      <w:r w:rsidR="005773AD">
        <w:t>. Poru</w:t>
      </w:r>
      <w:r>
        <w:t xml:space="preserve"> forma ir atkarīga no aktivācijas veida, kas fizikālās aktivācijas gadījumā ir V veida bet ķīmiskās </w:t>
      </w:r>
      <w:r w:rsidR="001F481B">
        <w:t xml:space="preserve">aktivācijas gadījumā </w:t>
      </w:r>
      <w:r>
        <w:t>–</w:t>
      </w:r>
      <w:r w:rsidR="005773AD">
        <w:t xml:space="preserve"> </w:t>
      </w:r>
      <w:r>
        <w:t xml:space="preserve">pudeļveida. </w:t>
      </w:r>
    </w:p>
    <w:p w14:paraId="342BB7EC" w14:textId="05744795" w:rsidR="00E85851" w:rsidRDefault="00F95809">
      <w:r>
        <w:t xml:space="preserve">Latvijā ir ļoti </w:t>
      </w:r>
      <w:r w:rsidR="005773AD">
        <w:t xml:space="preserve">augstu </w:t>
      </w:r>
      <w:r>
        <w:t xml:space="preserve">novērtēta un vairākās ražotnēs izmanto LV Koksnes ķīmijas institūtā izstrādāto kokogļu pirolīzes tehnoloģiju, kuru izstrādājis ir Dr.ing. A.Žūriņš (skatīt </w:t>
      </w:r>
      <w:r w:rsidR="00535679">
        <w:fldChar w:fldCharType="begin"/>
      </w:r>
      <w:r w:rsidR="00535679">
        <w:instrText xml:space="preserve"> REF _Ref470682783 \h </w:instrText>
      </w:r>
      <w:r w:rsidR="00535679">
        <w:fldChar w:fldCharType="separate"/>
      </w:r>
      <w:r w:rsidR="000D7302">
        <w:t xml:space="preserve">Attēls </w:t>
      </w:r>
      <w:r w:rsidR="000D7302">
        <w:rPr>
          <w:noProof/>
        </w:rPr>
        <w:t>15</w:t>
      </w:r>
      <w:r w:rsidR="00535679">
        <w:fldChar w:fldCharType="end"/>
      </w:r>
      <w:r>
        <w:t xml:space="preserve">). A.Žūriņa izstrādātā tehnoloģija ir unikāla ar to, ka neprasa pievadīt papildus enerģiju no ārpuses un kokogļu ražošanas process ir pašpietiekams. </w:t>
      </w:r>
    </w:p>
    <w:tbl>
      <w:tblPr>
        <w:tblStyle w:val="PlainTable11"/>
        <w:tblW w:w="0" w:type="auto"/>
        <w:tblLook w:val="04A0" w:firstRow="1" w:lastRow="0" w:firstColumn="1" w:lastColumn="0" w:noHBand="0" w:noVBand="1"/>
      </w:tblPr>
      <w:tblGrid>
        <w:gridCol w:w="4148"/>
        <w:gridCol w:w="4626"/>
      </w:tblGrid>
      <w:tr w:rsidR="00535679" w14:paraId="34F809DF" w14:textId="77777777" w:rsidTr="00535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07E70D28" w14:textId="60F071D4" w:rsidR="00535679" w:rsidRDefault="00535679">
            <w:pPr>
              <w:ind w:firstLine="0"/>
            </w:pPr>
            <w:r>
              <w:rPr>
                <w:noProof/>
                <w:lang w:eastAsia="lv-LV" w:bidi="ar-SA"/>
              </w:rPr>
              <w:drawing>
                <wp:anchor distT="0" distB="0" distL="114300" distR="114300" simplePos="0" relativeHeight="251661312" behindDoc="0" locked="0" layoutInCell="1" allowOverlap="1" wp14:anchorId="2BA44183" wp14:editId="401E5D91">
                  <wp:simplePos x="0" y="0"/>
                  <wp:positionH relativeFrom="column">
                    <wp:posOffset>-13335</wp:posOffset>
                  </wp:positionH>
                  <wp:positionV relativeFrom="paragraph">
                    <wp:posOffset>3810</wp:posOffset>
                  </wp:positionV>
                  <wp:extent cx="2360295" cy="2011680"/>
                  <wp:effectExtent l="0" t="0" r="1905" b="7620"/>
                  <wp:wrapTopAndBottom/>
                  <wp:docPr id="1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pic:cNvPicPr>
                            <a:picLocks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2360295" cy="2011680"/>
                          </a:xfrm>
                          <a:prstGeom prst="rect">
                            <a:avLst/>
                          </a:prstGeom>
                        </pic:spPr>
                      </pic:pic>
                    </a:graphicData>
                  </a:graphic>
                </wp:anchor>
              </w:drawing>
            </w:r>
          </w:p>
        </w:tc>
        <w:tc>
          <w:tcPr>
            <w:tcW w:w="4148" w:type="dxa"/>
          </w:tcPr>
          <w:p w14:paraId="45F07652" w14:textId="7AD34632" w:rsidR="00535679" w:rsidRDefault="00535679" w:rsidP="00535679">
            <w:pPr>
              <w:keepNext/>
              <w:ind w:firstLine="0"/>
              <w:cnfStyle w:val="100000000000" w:firstRow="1" w:lastRow="0" w:firstColumn="0" w:lastColumn="0" w:oddVBand="0" w:evenVBand="0" w:oddHBand="0" w:evenHBand="0" w:firstRowFirstColumn="0" w:firstRowLastColumn="0" w:lastRowFirstColumn="0" w:lastRowLastColumn="0"/>
            </w:pPr>
            <w:r>
              <w:rPr>
                <w:noProof/>
                <w:lang w:eastAsia="lv-LV" w:bidi="ar-SA"/>
              </w:rPr>
              <w:drawing>
                <wp:anchor distT="0" distB="0" distL="114300" distR="114300" simplePos="0" relativeHeight="251660288" behindDoc="0" locked="0" layoutInCell="1" allowOverlap="1" wp14:anchorId="772C584B" wp14:editId="67F86528">
                  <wp:simplePos x="0" y="0"/>
                  <wp:positionH relativeFrom="column">
                    <wp:posOffset>-25400</wp:posOffset>
                  </wp:positionH>
                  <wp:positionV relativeFrom="paragraph">
                    <wp:posOffset>3810</wp:posOffset>
                  </wp:positionV>
                  <wp:extent cx="2800350" cy="1873250"/>
                  <wp:effectExtent l="0" t="0" r="0" b="0"/>
                  <wp:wrapTopAndBottom/>
                  <wp:docPr id="1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2800350" cy="1873250"/>
                          </a:xfrm>
                          <a:prstGeom prst="rect">
                            <a:avLst/>
                          </a:prstGeom>
                        </pic:spPr>
                      </pic:pic>
                    </a:graphicData>
                  </a:graphic>
                </wp:anchor>
              </w:drawing>
            </w:r>
          </w:p>
        </w:tc>
      </w:tr>
    </w:tbl>
    <w:p w14:paraId="6952A22B" w14:textId="7E1F4792" w:rsidR="00E85851" w:rsidRDefault="00535679">
      <w:pPr>
        <w:pStyle w:val="Caption"/>
      </w:pPr>
      <w:bookmarkStart w:id="64" w:name="_Ref470682783"/>
      <w:r>
        <w:t xml:space="preserve">Attēls </w:t>
      </w:r>
      <w:r w:rsidR="005F6304">
        <w:fldChar w:fldCharType="begin"/>
      </w:r>
      <w:r w:rsidR="005F6304">
        <w:instrText xml:space="preserve"> SEQ Attēls \* ARABIC </w:instrText>
      </w:r>
      <w:r w:rsidR="005F6304">
        <w:fldChar w:fldCharType="separate"/>
      </w:r>
      <w:r w:rsidR="000D7302">
        <w:rPr>
          <w:noProof/>
        </w:rPr>
        <w:t>15</w:t>
      </w:r>
      <w:r w:rsidR="005F6304">
        <w:rPr>
          <w:noProof/>
        </w:rPr>
        <w:fldChar w:fldCharType="end"/>
      </w:r>
      <w:bookmarkEnd w:id="64"/>
      <w:r>
        <w:t xml:space="preserve"> </w:t>
      </w:r>
      <w:r w:rsidR="00F95809">
        <w:t>Kokogļu ražošanas kopskats (pa kreisi) un A.Žūriņa izstrādātās kokogļu ražošanas tehnoloģiskā shēma (pa labi).</w:t>
      </w:r>
    </w:p>
    <w:p w14:paraId="22242E87" w14:textId="77777777" w:rsidR="00E85851" w:rsidRDefault="00F95809" w:rsidP="00535679">
      <w:pPr>
        <w:pStyle w:val="Heading4"/>
      </w:pPr>
      <w:bookmarkStart w:id="65" w:name="_Toc465816686"/>
      <w:bookmarkEnd w:id="65"/>
      <w:r>
        <w:t>Koksnes acetilēšana</w:t>
      </w:r>
    </w:p>
    <w:p w14:paraId="6119C1E4" w14:textId="4FEC79F2" w:rsidR="00E85851" w:rsidRDefault="00F95809">
      <w:r>
        <w:t>Koksni modificējot ar acetilēš</w:t>
      </w:r>
      <w:r w:rsidR="002627C2">
        <w:t>a</w:t>
      </w:r>
      <w:r>
        <w:t>nas metodi, tajā netiek ievadītas svešvielas (smagie metāli u.c.), bet tikai papildus daudzums acetilgrupas (-COOH</w:t>
      </w:r>
      <w:r>
        <w:rPr>
          <w:vertAlign w:val="subscript"/>
        </w:rPr>
        <w:t>3</w:t>
      </w:r>
      <w:r>
        <w:t xml:space="preserve">), kas jau atrodas izejas koksnē (lapu kokiem 4-5%). </w:t>
      </w:r>
      <w:r w:rsidR="00FD1819">
        <w:t xml:space="preserve">Acetilgrupas </w:t>
      </w:r>
      <w:r>
        <w:t>ir dabiskā biosintēzes procesā izveidojušās funkcionālās grupas, kam nepiemīt ekoloģiskā nesaderība ar pašu koksni un apkārtējo vidi.</w:t>
      </w:r>
    </w:p>
    <w:p w14:paraId="357A0F71" w14:textId="755BB6FA" w:rsidR="00E85851" w:rsidRDefault="00F95809" w:rsidP="00CE2BA8">
      <w:r>
        <w:lastRenderedPageBreak/>
        <w:t xml:space="preserve">Acetilēšanu </w:t>
      </w:r>
      <w:r w:rsidR="00535679">
        <w:t xml:space="preserve">veic </w:t>
      </w:r>
      <w:r>
        <w:t xml:space="preserve">autoklāvā </w:t>
      </w:r>
      <w:r w:rsidR="00535679">
        <w:t xml:space="preserve">pēc </w:t>
      </w:r>
      <w:r>
        <w:t>šād</w:t>
      </w:r>
      <w:r w:rsidR="00535679">
        <w:t>as shēmas</w:t>
      </w:r>
      <w:r>
        <w:t>:</w:t>
      </w:r>
    </w:p>
    <w:p w14:paraId="26AF29AF" w14:textId="3E0F0D95" w:rsidR="00E85851" w:rsidRDefault="00F95809" w:rsidP="00CE2BA8">
      <w:r>
        <w:t>Koksni iztur vakuumā 2-4h, 49-98 Pa</w:t>
      </w:r>
      <w:r w:rsidR="00FD1819" w:rsidRPr="00FD1819">
        <w:t xml:space="preserve"> </w:t>
      </w:r>
      <w:r w:rsidR="00FD1819">
        <w:t>spiedienā</w:t>
      </w:r>
      <w:r>
        <w:t>;</w:t>
      </w:r>
    </w:p>
    <w:p w14:paraId="28DEEAEE" w14:textId="1FB4054A" w:rsidR="00E85851" w:rsidRDefault="00FD1819" w:rsidP="00CE2BA8">
      <w:r>
        <w:t>A</w:t>
      </w:r>
      <w:r w:rsidR="00F95809">
        <w:t xml:space="preserve">utoklāvā </w:t>
      </w:r>
      <w:r>
        <w:t xml:space="preserve">iesmidzina </w:t>
      </w:r>
      <w:r w:rsidR="00F95809">
        <w:t>etiķskābes anhidrīdu un paaugstina temperatūru līdz 125 – 130</w:t>
      </w:r>
      <w:r w:rsidR="00F95809">
        <w:rPr>
          <w:vertAlign w:val="superscript"/>
        </w:rPr>
        <w:t>0</w:t>
      </w:r>
      <w:r w:rsidR="00F95809">
        <w:t>C un iztur 30</w:t>
      </w:r>
      <w:r>
        <w:t> </w:t>
      </w:r>
      <w:r w:rsidR="00F95809">
        <w:t>h, 0,7M</w:t>
      </w:r>
      <w:r>
        <w:t> </w:t>
      </w:r>
      <w:r w:rsidR="00F95809">
        <w:t>Pa spiedienā</w:t>
      </w:r>
      <w:r w:rsidR="00555D46">
        <w:t>;</w:t>
      </w:r>
      <w:r w:rsidR="00F95809">
        <w:t xml:space="preserve"> </w:t>
      </w:r>
    </w:p>
    <w:p w14:paraId="0AE76376" w14:textId="5485EEBE" w:rsidR="00E85851" w:rsidRDefault="00F95809" w:rsidP="00CE2BA8">
      <w:r>
        <w:t>Etiķskābes anhidrīda atlikumu koksnē izžāvē 90-100</w:t>
      </w:r>
      <w:r>
        <w:rPr>
          <w:vertAlign w:val="superscript"/>
        </w:rPr>
        <w:t>0</w:t>
      </w:r>
      <w:r>
        <w:t>C un 98</w:t>
      </w:r>
      <w:r w:rsidR="00FD1819">
        <w:t xml:space="preserve"> –</w:t>
      </w:r>
      <w:r>
        <w:t xml:space="preserve"> 490</w:t>
      </w:r>
      <w:r w:rsidR="00FD1819">
        <w:t> </w:t>
      </w:r>
      <w:r>
        <w:t>Pa spiedienā.</w:t>
      </w:r>
    </w:p>
    <w:p w14:paraId="69DF65C7" w14:textId="08F84C6E" w:rsidR="00E85851" w:rsidRDefault="00F95809">
      <w:r>
        <w:t xml:space="preserve">Acetilētās koksnes ražošana notiek </w:t>
      </w:r>
      <w:r w:rsidRPr="00555D46">
        <w:rPr>
          <w:i/>
        </w:rPr>
        <w:t>Accoya</w:t>
      </w:r>
      <w:r>
        <w:t xml:space="preserve"> ražotnē (Holande un Anglija)</w:t>
      </w:r>
      <w:r w:rsidR="00535679">
        <w:t xml:space="preserve"> (</w:t>
      </w:r>
      <w:r w:rsidR="00535679">
        <w:fldChar w:fldCharType="begin"/>
      </w:r>
      <w:r w:rsidR="00535679">
        <w:instrText xml:space="preserve"> REF _Ref470682935 \h </w:instrText>
      </w:r>
      <w:r w:rsidR="00535679">
        <w:fldChar w:fldCharType="separate"/>
      </w:r>
      <w:r w:rsidR="000D7302">
        <w:t xml:space="preserve">Attēls </w:t>
      </w:r>
      <w:r w:rsidR="000D7302">
        <w:rPr>
          <w:noProof/>
        </w:rPr>
        <w:t>16</w:t>
      </w:r>
      <w:r w:rsidR="00535679">
        <w:fldChar w:fldCharType="end"/>
      </w:r>
      <w:r w:rsidR="00535679">
        <w:t>)</w:t>
      </w:r>
      <w:r>
        <w:t xml:space="preserve">. </w:t>
      </w:r>
    </w:p>
    <w:p w14:paraId="786C4B23" w14:textId="77777777" w:rsidR="00EC7C90" w:rsidRDefault="00EC7C90" w:rsidP="00EC7C90"/>
    <w:p w14:paraId="6D8B893B" w14:textId="77777777" w:rsidR="00EC7C90" w:rsidRDefault="00EC7C90" w:rsidP="00EC7C90">
      <w:pPr>
        <w:keepNext/>
      </w:pPr>
      <w:r>
        <w:rPr>
          <w:noProof/>
          <w:lang w:eastAsia="lv-LV" w:bidi="ar-SA"/>
        </w:rPr>
        <mc:AlternateContent>
          <mc:Choice Requires="wpg">
            <w:drawing>
              <wp:anchor distT="0" distB="0" distL="114300" distR="114300" simplePos="0" relativeHeight="251664384" behindDoc="0" locked="0" layoutInCell="1" allowOverlap="1" wp14:anchorId="69341EB1" wp14:editId="0F8A4B77">
                <wp:simplePos x="0" y="0"/>
                <wp:positionH relativeFrom="column">
                  <wp:posOffset>230505</wp:posOffset>
                </wp:positionH>
                <wp:positionV relativeFrom="paragraph">
                  <wp:posOffset>1226243</wp:posOffset>
                </wp:positionV>
                <wp:extent cx="4204855" cy="828097"/>
                <wp:effectExtent l="0" t="0" r="24765" b="10160"/>
                <wp:wrapNone/>
                <wp:docPr id="32" name="Group 32"/>
                <wp:cNvGraphicFramePr/>
                <a:graphic xmlns:a="http://schemas.openxmlformats.org/drawingml/2006/main">
                  <a:graphicData uri="http://schemas.microsoft.com/office/word/2010/wordprocessingGroup">
                    <wpg:wgp>
                      <wpg:cNvGrpSpPr/>
                      <wpg:grpSpPr>
                        <a:xfrm>
                          <a:off x="0" y="0"/>
                          <a:ext cx="4204855" cy="828097"/>
                          <a:chOff x="0" y="0"/>
                          <a:chExt cx="4204855" cy="828097"/>
                        </a:xfrm>
                      </wpg:grpSpPr>
                      <wps:wsp>
                        <wps:cNvPr id="217" name="Text Box 2"/>
                        <wps:cNvSpPr txBox="1">
                          <a:spLocks noChangeArrowheads="1"/>
                        </wps:cNvSpPr>
                        <wps:spPr bwMode="auto">
                          <a:xfrm>
                            <a:off x="2528455" y="103909"/>
                            <a:ext cx="1163781" cy="207818"/>
                          </a:xfrm>
                          <a:prstGeom prst="rect">
                            <a:avLst/>
                          </a:prstGeom>
                          <a:solidFill>
                            <a:schemeClr val="bg1"/>
                          </a:solidFill>
                          <a:ln w="9525">
                            <a:solidFill>
                              <a:schemeClr val="bg1"/>
                            </a:solidFill>
                            <a:miter lim="800000"/>
                            <a:headEnd/>
                            <a:tailEnd/>
                          </a:ln>
                        </wps:spPr>
                        <wps:txbx>
                          <w:txbxContent>
                            <w:p w14:paraId="05B5D124" w14:textId="77777777" w:rsidR="009A6F2A" w:rsidRPr="008E2410" w:rsidRDefault="009A6F2A" w:rsidP="00EC7C90">
                              <w:pPr>
                                <w:ind w:firstLine="0"/>
                                <w:rPr>
                                  <w:sz w:val="16"/>
                                </w:rPr>
                              </w:pPr>
                              <w:r w:rsidRPr="008E2410">
                                <w:rPr>
                                  <w:sz w:val="16"/>
                                </w:rPr>
                                <w:t>Etiķskābes anhidrīds</w:t>
                              </w:r>
                            </w:p>
                          </w:txbxContent>
                        </wps:txbx>
                        <wps:bodyPr rot="0" vert="horz" wrap="square" lIns="91440" tIns="45720" rIns="91440" bIns="45720" anchor="t" anchorCtr="0">
                          <a:noAutofit/>
                        </wps:bodyPr>
                      </wps:wsp>
                      <wps:wsp>
                        <wps:cNvPr id="23" name="Text Box 2"/>
                        <wps:cNvSpPr txBox="1">
                          <a:spLocks noChangeArrowheads="1"/>
                        </wps:cNvSpPr>
                        <wps:spPr bwMode="auto">
                          <a:xfrm>
                            <a:off x="2473036" y="561109"/>
                            <a:ext cx="1731819" cy="266988"/>
                          </a:xfrm>
                          <a:prstGeom prst="rect">
                            <a:avLst/>
                          </a:prstGeom>
                          <a:solidFill>
                            <a:schemeClr val="bg1"/>
                          </a:solidFill>
                          <a:ln w="9525">
                            <a:solidFill>
                              <a:schemeClr val="bg1"/>
                            </a:solidFill>
                            <a:miter lim="800000"/>
                            <a:headEnd/>
                            <a:tailEnd/>
                          </a:ln>
                        </wps:spPr>
                        <wps:txbx>
                          <w:txbxContent>
                            <w:p w14:paraId="44562126" w14:textId="77777777" w:rsidR="009A6F2A" w:rsidRPr="008E2410" w:rsidRDefault="009A6F2A" w:rsidP="00EC7C90">
                              <w:pPr>
                                <w:ind w:firstLine="0"/>
                                <w:rPr>
                                  <w:sz w:val="16"/>
                                </w:rPr>
                              </w:pPr>
                              <w:r w:rsidRPr="008E2410">
                                <w:rPr>
                                  <w:sz w:val="16"/>
                                </w:rPr>
                                <w:t>Etiķskābes anhidrīd</w:t>
                              </w:r>
                              <w:r w:rsidRPr="00D151E1">
                                <w:rPr>
                                  <w:sz w:val="16"/>
                                </w:rPr>
                                <w:t>a uzglab</w:t>
                              </w:r>
                              <w:r>
                                <w:rPr>
                                  <w:sz w:val="16"/>
                                </w:rPr>
                                <w:t>āšana</w:t>
                              </w:r>
                            </w:p>
                          </w:txbxContent>
                        </wps:txbx>
                        <wps:bodyPr rot="0" vert="horz" wrap="square" lIns="91440" tIns="45720" rIns="91440" bIns="45720" anchor="t" anchorCtr="0">
                          <a:noAutofit/>
                        </wps:bodyPr>
                      </wps:wsp>
                      <wps:wsp>
                        <wps:cNvPr id="28" name="Text Box 2"/>
                        <wps:cNvSpPr txBox="1">
                          <a:spLocks noChangeArrowheads="1"/>
                        </wps:cNvSpPr>
                        <wps:spPr bwMode="auto">
                          <a:xfrm>
                            <a:off x="0" y="450272"/>
                            <a:ext cx="1468582" cy="277091"/>
                          </a:xfrm>
                          <a:prstGeom prst="rect">
                            <a:avLst/>
                          </a:prstGeom>
                          <a:solidFill>
                            <a:schemeClr val="bg1"/>
                          </a:solidFill>
                          <a:ln w="9525">
                            <a:solidFill>
                              <a:schemeClr val="bg1"/>
                            </a:solidFill>
                            <a:miter lim="800000"/>
                            <a:headEnd/>
                            <a:tailEnd/>
                          </a:ln>
                        </wps:spPr>
                        <wps:txbx>
                          <w:txbxContent>
                            <w:p w14:paraId="0E83D37D" w14:textId="77777777" w:rsidR="009A6F2A" w:rsidRPr="008E2410" w:rsidRDefault="009A6F2A" w:rsidP="00EC7C90">
                              <w:pPr>
                                <w:ind w:firstLine="0"/>
                                <w:rPr>
                                  <w:sz w:val="16"/>
                                </w:rPr>
                              </w:pPr>
                              <w:r>
                                <w:rPr>
                                  <w:sz w:val="16"/>
                                </w:rPr>
                                <w:t xml:space="preserve">Jauns </w:t>
                              </w:r>
                              <w:r w:rsidRPr="00D151E1">
                                <w:rPr>
                                  <w:sz w:val="16"/>
                                </w:rPr>
                                <w:t>e</w:t>
                              </w:r>
                              <w:r w:rsidRPr="008E2410">
                                <w:rPr>
                                  <w:sz w:val="16"/>
                                </w:rPr>
                                <w:t>tiķskābes anhidrīds</w:t>
                              </w:r>
                            </w:p>
                          </w:txbxContent>
                        </wps:txbx>
                        <wps:bodyPr rot="0" vert="horz" wrap="square" lIns="91440" tIns="45720" rIns="91440" bIns="45720" anchor="t" anchorCtr="0">
                          <a:noAutofit/>
                        </wps:bodyPr>
                      </wps:wsp>
                      <wps:wsp>
                        <wps:cNvPr id="31" name="Text Box 2"/>
                        <wps:cNvSpPr txBox="1">
                          <a:spLocks noChangeArrowheads="1"/>
                        </wps:cNvSpPr>
                        <wps:spPr bwMode="auto">
                          <a:xfrm>
                            <a:off x="34636" y="0"/>
                            <a:ext cx="1163781" cy="304627"/>
                          </a:xfrm>
                          <a:prstGeom prst="rect">
                            <a:avLst/>
                          </a:prstGeom>
                          <a:solidFill>
                            <a:schemeClr val="bg1"/>
                          </a:solidFill>
                          <a:ln w="9525">
                            <a:solidFill>
                              <a:schemeClr val="bg1"/>
                            </a:solidFill>
                            <a:miter lim="800000"/>
                            <a:headEnd/>
                            <a:tailEnd/>
                          </a:ln>
                        </wps:spPr>
                        <wps:txbx>
                          <w:txbxContent>
                            <w:p w14:paraId="44861F07" w14:textId="77777777" w:rsidR="009A6F2A" w:rsidRPr="008E2410" w:rsidRDefault="009A6F2A" w:rsidP="00EC7C90">
                              <w:pPr>
                                <w:ind w:firstLine="0"/>
                                <w:rPr>
                                  <w:sz w:val="16"/>
                                </w:rPr>
                              </w:pPr>
                              <w:r>
                                <w:rPr>
                                  <w:sz w:val="16"/>
                                </w:rPr>
                                <w:t>Izejas koksne</w:t>
                              </w:r>
                            </w:p>
                          </w:txbxContent>
                        </wps:txbx>
                        <wps:bodyPr rot="0" vert="horz" wrap="square" lIns="91440" tIns="45720" rIns="91440" bIns="45720" anchor="t" anchorCtr="0">
                          <a:noAutofit/>
                        </wps:bodyPr>
                      </wps:wsp>
                      <wps:wsp>
                        <wps:cNvPr id="29" name="Text Box 2"/>
                        <wps:cNvSpPr txBox="1">
                          <a:spLocks noChangeArrowheads="1"/>
                        </wps:cNvSpPr>
                        <wps:spPr bwMode="auto">
                          <a:xfrm>
                            <a:off x="824344" y="96968"/>
                            <a:ext cx="775459" cy="207638"/>
                          </a:xfrm>
                          <a:prstGeom prst="rect">
                            <a:avLst/>
                          </a:prstGeom>
                          <a:solidFill>
                            <a:schemeClr val="bg1"/>
                          </a:solidFill>
                          <a:ln w="9525">
                            <a:solidFill>
                              <a:schemeClr val="bg1"/>
                            </a:solidFill>
                            <a:miter lim="800000"/>
                            <a:headEnd/>
                            <a:tailEnd/>
                          </a:ln>
                        </wps:spPr>
                        <wps:txbx>
                          <w:txbxContent>
                            <w:p w14:paraId="6FDCC488" w14:textId="77777777" w:rsidR="009A6F2A" w:rsidRPr="008E2410" w:rsidRDefault="009A6F2A" w:rsidP="00EC7C90">
                              <w:pPr>
                                <w:ind w:firstLine="0"/>
                                <w:rPr>
                                  <w:sz w:val="16"/>
                                </w:rPr>
                              </w:pPr>
                              <w:r>
                                <w:rPr>
                                  <w:sz w:val="16"/>
                                </w:rPr>
                                <w:t>Recirkulācija</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cx="http://schemas.microsoft.com/office/drawing/2014/chartex">
            <w:pict>
              <v:group w14:anchorId="69341EB1" id="Group 32" o:spid="_x0000_s1026" style="position:absolute;left:0;text-align:left;margin-left:18.15pt;margin-top:96.55pt;width:331.1pt;height:65.2pt;z-index:251664384" coordsize="42048,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">
                <v:shapetype id="_x0000_t202" coordsize="21600,21600" o:spt="202" path="m,l,21600r21600,l21600,xe">
                  <v:stroke joinstyle="miter"/>
                  <v:path gradientshapeok="t" o:connecttype="rect"/>
                </v:shapetype>
                <v:shape id="Text Box 2" o:spid="_x0000_s1027" type="#_x0000_t202" style="position:absolute;left:25284;top:1039;width:11638;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" fillcolor="white [3212]" strokecolor="white [3212]">
                  <v:textbox>
                    <w:txbxContent>
                      <w:p w14:paraId="05B5D124" w14:textId="77777777" w:rsidR="009A6F2A" w:rsidRPr="008E2410" w:rsidRDefault="009A6F2A" w:rsidP="00EC7C90">
                        <w:pPr>
                          <w:ind w:firstLine="0"/>
                          <w:rPr>
                            <w:sz w:val="16"/>
                          </w:rPr>
                        </w:pPr>
                        <w:r w:rsidRPr="008E2410">
                          <w:rPr>
                            <w:sz w:val="16"/>
                          </w:rPr>
                          <w:t>Etiķskābes anhidrīds</w:t>
                        </w:r>
                      </w:p>
                    </w:txbxContent>
                  </v:textbox>
                </v:shape>
                <v:shape id="Text Box 2" o:spid="_x0000_s1028" type="#_x0000_t202" style="position:absolute;left:24730;top:5611;width:17318;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" fillcolor="white [3212]" strokecolor="white [3212]">
                  <v:textbox>
                    <w:txbxContent>
                      <w:p w14:paraId="44562126" w14:textId="77777777" w:rsidR="009A6F2A" w:rsidRPr="008E2410" w:rsidRDefault="009A6F2A" w:rsidP="00EC7C90">
                        <w:pPr>
                          <w:ind w:firstLine="0"/>
                          <w:rPr>
                            <w:sz w:val="16"/>
                          </w:rPr>
                        </w:pPr>
                        <w:r w:rsidRPr="008E2410">
                          <w:rPr>
                            <w:sz w:val="16"/>
                          </w:rPr>
                          <w:t>Etiķskābes anhidrīd</w:t>
                        </w:r>
                        <w:r w:rsidRPr="00D151E1">
                          <w:rPr>
                            <w:sz w:val="16"/>
                          </w:rPr>
                          <w:t>a uzglab</w:t>
                        </w:r>
                        <w:r>
                          <w:rPr>
                            <w:sz w:val="16"/>
                          </w:rPr>
                          <w:t>āšana</w:t>
                        </w:r>
                      </w:p>
                    </w:txbxContent>
                  </v:textbox>
                </v:shape>
                <v:shape id="Text Box 2" o:spid="_x0000_s1029" type="#_x0000_t202" style="position:absolute;top:4502;width:14685;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" fillcolor="white [3212]" strokecolor="white [3212]">
                  <v:textbox>
                    <w:txbxContent>
                      <w:p w14:paraId="0E83D37D" w14:textId="77777777" w:rsidR="009A6F2A" w:rsidRPr="008E2410" w:rsidRDefault="009A6F2A" w:rsidP="00EC7C90">
                        <w:pPr>
                          <w:ind w:firstLine="0"/>
                          <w:rPr>
                            <w:sz w:val="16"/>
                          </w:rPr>
                        </w:pPr>
                        <w:r>
                          <w:rPr>
                            <w:sz w:val="16"/>
                          </w:rPr>
                          <w:t xml:space="preserve">Jauns </w:t>
                        </w:r>
                        <w:r w:rsidRPr="00D151E1">
                          <w:rPr>
                            <w:sz w:val="16"/>
                          </w:rPr>
                          <w:t>e</w:t>
                        </w:r>
                        <w:r w:rsidRPr="008E2410">
                          <w:rPr>
                            <w:sz w:val="16"/>
                          </w:rPr>
                          <w:t>tiķskābes anhidrīds</w:t>
                        </w:r>
                      </w:p>
                    </w:txbxContent>
                  </v:textbox>
                </v:shape>
                <v:shape id="Text Box 2" o:spid="_x0000_s1030" type="#_x0000_t202" style="position:absolute;left:346;width:11638;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" fillcolor="white [3212]" strokecolor="white [3212]">
                  <v:textbox>
                    <w:txbxContent>
                      <w:p w14:paraId="44861F07" w14:textId="77777777" w:rsidR="009A6F2A" w:rsidRPr="008E2410" w:rsidRDefault="009A6F2A" w:rsidP="00EC7C90">
                        <w:pPr>
                          <w:ind w:firstLine="0"/>
                          <w:rPr>
                            <w:sz w:val="16"/>
                          </w:rPr>
                        </w:pPr>
                        <w:r>
                          <w:rPr>
                            <w:sz w:val="16"/>
                          </w:rPr>
                          <w:t>Izejas koksne</w:t>
                        </w:r>
                      </w:p>
                    </w:txbxContent>
                  </v:textbox>
                </v:shape>
                <v:shape id="Text Box 2" o:spid="_x0000_s1031" type="#_x0000_t202" style="position:absolute;left:8243;top:969;width:775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" fillcolor="white [3212]" strokecolor="white [3212]">
                  <v:textbox>
                    <w:txbxContent>
                      <w:p w14:paraId="6FDCC488" w14:textId="77777777" w:rsidR="009A6F2A" w:rsidRPr="008E2410" w:rsidRDefault="009A6F2A" w:rsidP="00EC7C90">
                        <w:pPr>
                          <w:ind w:firstLine="0"/>
                          <w:rPr>
                            <w:sz w:val="16"/>
                          </w:rPr>
                        </w:pPr>
                        <w:r>
                          <w:rPr>
                            <w:sz w:val="16"/>
                          </w:rPr>
                          <w:t>Recirkulācija</w:t>
                        </w:r>
                      </w:p>
                    </w:txbxContent>
                  </v:textbox>
                </v:shape>
              </v:group>
            </w:pict>
          </mc:Fallback>
        </mc:AlternateContent>
      </w:r>
      <w:r>
        <w:rPr>
          <w:noProof/>
          <w:lang w:eastAsia="lv-LV" w:bidi="ar-SA"/>
        </w:rPr>
        <w:drawing>
          <wp:inline distT="0" distB="0" distL="0" distR="0" wp14:anchorId="477DBB91" wp14:editId="288637FB">
            <wp:extent cx="5273675" cy="2054225"/>
            <wp:effectExtent l="0"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273675" cy="2054225"/>
                    </a:xfrm>
                    <a:prstGeom prst="rect">
                      <a:avLst/>
                    </a:prstGeom>
                    <a:noFill/>
                  </pic:spPr>
                </pic:pic>
              </a:graphicData>
            </a:graphic>
          </wp:inline>
        </w:drawing>
      </w:r>
    </w:p>
    <w:p w14:paraId="3D7854D1" w14:textId="2439BFB4" w:rsidR="00E85851" w:rsidRDefault="00535679">
      <w:pPr>
        <w:pStyle w:val="Caption"/>
      </w:pPr>
      <w:bookmarkStart w:id="66" w:name="_Ref470682935"/>
      <w:r>
        <w:t xml:space="preserve">Attēls </w:t>
      </w:r>
      <w:r w:rsidR="005F6304">
        <w:fldChar w:fldCharType="begin"/>
      </w:r>
      <w:r w:rsidR="005F6304">
        <w:instrText xml:space="preserve"> SEQ Attēls \* ARABIC </w:instrText>
      </w:r>
      <w:r w:rsidR="005F6304">
        <w:fldChar w:fldCharType="separate"/>
      </w:r>
      <w:r w:rsidR="000D7302">
        <w:rPr>
          <w:noProof/>
        </w:rPr>
        <w:t>16</w:t>
      </w:r>
      <w:r w:rsidR="005F6304">
        <w:rPr>
          <w:noProof/>
        </w:rPr>
        <w:fldChar w:fldCharType="end"/>
      </w:r>
      <w:bookmarkEnd w:id="66"/>
      <w:r w:rsidR="00F95809">
        <w:t xml:space="preserve"> </w:t>
      </w:r>
      <w:r w:rsidR="00F95809" w:rsidRPr="001202D3">
        <w:t>Accoya</w:t>
      </w:r>
      <w:r w:rsidR="00F95809">
        <w:t xml:space="preserve"> koksnes acetilēšanas principiālā shēma.</w:t>
      </w:r>
    </w:p>
    <w:p w14:paraId="1CCE3575" w14:textId="6AAA1290" w:rsidR="00E85851" w:rsidRDefault="00F95809">
      <w:r w:rsidRPr="00555D46">
        <w:rPr>
          <w:u w:val="single"/>
        </w:rPr>
        <w:t xml:space="preserve">Tehnoloģijas </w:t>
      </w:r>
      <w:r w:rsidR="00CE06A5" w:rsidRPr="00555D46">
        <w:rPr>
          <w:u w:val="single"/>
        </w:rPr>
        <w:t xml:space="preserve">galvenās </w:t>
      </w:r>
      <w:r w:rsidRPr="00555D46">
        <w:rPr>
          <w:u w:val="single"/>
        </w:rPr>
        <w:t>priekšrocības</w:t>
      </w:r>
      <w:r w:rsidR="001202D3">
        <w:t>:</w:t>
      </w:r>
      <w:r w:rsidR="00CE06A5" w:rsidRPr="00CE06A5">
        <w:t xml:space="preserve"> </w:t>
      </w:r>
      <w:r w:rsidR="00CE06A5">
        <w:t>k</w:t>
      </w:r>
      <w:r>
        <w:t>oksnes acetilēšana ir inovatīv</w:t>
      </w:r>
      <w:r w:rsidR="00C33F42">
        <w:t xml:space="preserve">a </w:t>
      </w:r>
      <w:r>
        <w:t>koksnes hidrotermiskās apstrādes tehnoloģija, kuras laikā tiek iegūta dimensionāli stabila (samazināt</w:t>
      </w:r>
      <w:r w:rsidR="00C33F42">
        <w:t>a</w:t>
      </w:r>
      <w:r>
        <w:t xml:space="preserve"> koksnes rukšana un briešana mitruma izmaiņas d</w:t>
      </w:r>
      <w:r w:rsidR="00C33F42">
        <w:t>ēļ</w:t>
      </w:r>
      <w:r w:rsidR="001202D3">
        <w:t xml:space="preserve">) un </w:t>
      </w:r>
      <w:r w:rsidR="00C33F42">
        <w:t>bioloģiski noturīga koksne (l</w:t>
      </w:r>
      <w:r>
        <w:rPr>
          <w:lang w:eastAsia="lv-LV"/>
        </w:rPr>
        <w:t>ietošanas ilgums</w:t>
      </w:r>
      <w:r>
        <w:t xml:space="preserve"> </w:t>
      </w:r>
      <w:r w:rsidR="00AA635B">
        <w:t>alkšņa acetilētai koksnei</w:t>
      </w:r>
      <w:r w:rsidR="00AA635B" w:rsidRPr="00555D46">
        <w:rPr>
          <w:i/>
        </w:rPr>
        <w:t xml:space="preserve"> </w:t>
      </w:r>
      <w:r w:rsidRPr="00555D46">
        <w:rPr>
          <w:i/>
        </w:rPr>
        <w:t>Accoya</w:t>
      </w:r>
      <w:r>
        <w:t xml:space="preserve"> tehnoloģija garantē 50 gadus </w:t>
      </w:r>
      <w:r w:rsidR="001202D3">
        <w:t xml:space="preserve">ilgu kalpošanas laiku </w:t>
      </w:r>
      <w:r>
        <w:t xml:space="preserve">virs grunts un 25 gadu </w:t>
      </w:r>
      <w:r w:rsidR="001202D3">
        <w:t>ilgu kalpošanas laiku</w:t>
      </w:r>
      <w:r w:rsidR="00555D46">
        <w:t xml:space="preserve"> </w:t>
      </w:r>
      <w:r>
        <w:t>gruntī</w:t>
      </w:r>
      <w:r w:rsidR="00C33F42">
        <w:t>).</w:t>
      </w:r>
      <w:r>
        <w:t xml:space="preserve"> </w:t>
      </w:r>
      <w:r>
        <w:rPr>
          <w:lang w:eastAsia="lv-LV"/>
        </w:rPr>
        <w:t>T</w:t>
      </w:r>
      <w:r w:rsidR="00AA635B">
        <w:rPr>
          <w:lang w:eastAsia="lv-LV"/>
        </w:rPr>
        <w:t>iek iegūta t</w:t>
      </w:r>
      <w:r>
        <w:rPr>
          <w:lang w:eastAsia="lv-LV"/>
        </w:rPr>
        <w:t>rupes droš</w:t>
      </w:r>
      <w:r w:rsidR="00AA635B">
        <w:rPr>
          <w:lang w:eastAsia="lv-LV"/>
        </w:rPr>
        <w:t>a koksne</w:t>
      </w:r>
      <w:r>
        <w:rPr>
          <w:lang w:eastAsia="lv-LV"/>
        </w:rPr>
        <w:t>.</w:t>
      </w:r>
      <w:r w:rsidR="00CE06A5">
        <w:rPr>
          <w:lang w:eastAsia="lv-LV"/>
        </w:rPr>
        <w:t xml:space="preserve"> </w:t>
      </w:r>
      <w:r>
        <w:rPr>
          <w:lang w:eastAsia="lv-LV"/>
        </w:rPr>
        <w:t xml:space="preserve">Dimensiju stabilitāte (samešanās, izliekšanās, savērpšanās </w:t>
      </w:r>
      <w:r w:rsidR="00317743">
        <w:rPr>
          <w:lang w:eastAsia="lv-LV"/>
        </w:rPr>
        <w:t xml:space="preserve">ir </w:t>
      </w:r>
      <w:r>
        <w:rPr>
          <w:lang w:eastAsia="lv-LV"/>
        </w:rPr>
        <w:t>samazināta vismaz par 75</w:t>
      </w:r>
      <w:r w:rsidR="001C7079">
        <w:rPr>
          <w:lang w:eastAsia="lv-LV"/>
        </w:rPr>
        <w:t> </w:t>
      </w:r>
      <w:r w:rsidRPr="00477637">
        <w:rPr>
          <w:lang w:eastAsia="lv-LV"/>
        </w:rPr>
        <w:t xml:space="preserve">%), </w:t>
      </w:r>
      <w:r>
        <w:rPr>
          <w:lang w:eastAsia="lv-LV"/>
        </w:rPr>
        <w:t>durvis un logi atveras vienādi visu cauru gadu; krāsojums un apdare kalpo 3-4x ilgāk</w:t>
      </w:r>
      <w:r w:rsidR="00CE06A5">
        <w:rPr>
          <w:lang w:eastAsia="lv-LV"/>
        </w:rPr>
        <w:t>.</w:t>
      </w:r>
      <w:r w:rsidR="00FB495C">
        <w:rPr>
          <w:lang w:eastAsia="lv-LV"/>
        </w:rPr>
        <w:t xml:space="preserve"> </w:t>
      </w:r>
      <w:r w:rsidR="00AA635B">
        <w:rPr>
          <w:lang w:eastAsia="lv-LV"/>
        </w:rPr>
        <w:t>Tāpēc ka k</w:t>
      </w:r>
      <w:r>
        <w:rPr>
          <w:lang w:eastAsia="lv-LV"/>
        </w:rPr>
        <w:t xml:space="preserve">oksnes acetilēšana tiek veikta visā koksnes tilpumā, </w:t>
      </w:r>
      <w:r w:rsidR="00AA635B">
        <w:rPr>
          <w:lang w:eastAsia="lv-LV"/>
        </w:rPr>
        <w:t xml:space="preserve">to </w:t>
      </w:r>
      <w:r>
        <w:rPr>
          <w:lang w:eastAsia="lv-LV"/>
        </w:rPr>
        <w:t xml:space="preserve">nav nepieciešams ķīmiski apstrādāt vai krāsot, ja koksne </w:t>
      </w:r>
      <w:r w:rsidR="00AA635B">
        <w:rPr>
          <w:lang w:eastAsia="lv-LV"/>
        </w:rPr>
        <w:t>tiek</w:t>
      </w:r>
      <w:r>
        <w:rPr>
          <w:lang w:eastAsia="lv-LV"/>
        </w:rPr>
        <w:t xml:space="preserve"> griezta vai ēvelēta.</w:t>
      </w:r>
      <w:r w:rsidR="00C33F42">
        <w:rPr>
          <w:lang w:eastAsia="lv-LV"/>
        </w:rPr>
        <w:t xml:space="preserve"> Acetilējot izveidojas i</w:t>
      </w:r>
      <w:r>
        <w:rPr>
          <w:lang w:eastAsia="lv-LV"/>
        </w:rPr>
        <w:t>nsektu barjera (nesagremojam</w:t>
      </w:r>
      <w:r w:rsidR="00FB495C">
        <w:rPr>
          <w:lang w:eastAsia="lv-LV"/>
        </w:rPr>
        <w:t>a</w:t>
      </w:r>
      <w:r>
        <w:rPr>
          <w:lang w:eastAsia="lv-LV"/>
        </w:rPr>
        <w:t xml:space="preserve"> </w:t>
      </w:r>
      <w:r w:rsidR="001C7079">
        <w:rPr>
          <w:lang w:eastAsia="lv-LV"/>
        </w:rPr>
        <w:t>insektiem un</w:t>
      </w:r>
      <w:r>
        <w:rPr>
          <w:lang w:eastAsia="lv-LV"/>
        </w:rPr>
        <w:t xml:space="preserve"> termītiem).</w:t>
      </w:r>
      <w:r w:rsidR="00C33F42">
        <w:rPr>
          <w:lang w:eastAsia="lv-LV"/>
        </w:rPr>
        <w:t xml:space="preserve"> </w:t>
      </w:r>
      <w:r w:rsidR="00A00D6B">
        <w:rPr>
          <w:lang w:eastAsia="lv-LV"/>
        </w:rPr>
        <w:t>Produkt</w:t>
      </w:r>
      <w:r w:rsidR="001C7079">
        <w:rPr>
          <w:lang w:eastAsia="lv-LV"/>
        </w:rPr>
        <w:t>s ir v</w:t>
      </w:r>
      <w:r>
        <w:rPr>
          <w:lang w:eastAsia="lv-LV"/>
        </w:rPr>
        <w:t>idei draudzīgs</w:t>
      </w:r>
      <w:r w:rsidR="001C7079">
        <w:rPr>
          <w:lang w:eastAsia="lv-LV"/>
        </w:rPr>
        <w:t>,</w:t>
      </w:r>
      <w:r w:rsidR="00C33F42">
        <w:rPr>
          <w:lang w:eastAsia="lv-LV"/>
        </w:rPr>
        <w:t xml:space="preserve"> </w:t>
      </w:r>
      <w:r>
        <w:rPr>
          <w:lang w:eastAsia="lv-LV"/>
        </w:rPr>
        <w:t xml:space="preserve">dabīgi </w:t>
      </w:r>
      <w:r w:rsidR="00FB495C">
        <w:rPr>
          <w:lang w:eastAsia="lv-LV"/>
        </w:rPr>
        <w:t>pārstrādājams</w:t>
      </w:r>
      <w:r w:rsidR="001C7079">
        <w:rPr>
          <w:lang w:eastAsia="lv-LV"/>
        </w:rPr>
        <w:t xml:space="preserve"> un</w:t>
      </w:r>
      <w:r>
        <w:rPr>
          <w:lang w:eastAsia="lv-LV"/>
        </w:rPr>
        <w:t xml:space="preserve"> atkārtoti</w:t>
      </w:r>
      <w:r w:rsidR="001C7079">
        <w:rPr>
          <w:lang w:eastAsia="lv-LV"/>
        </w:rPr>
        <w:t xml:space="preserve"> izmantojams</w:t>
      </w:r>
      <w:r>
        <w:rPr>
          <w:lang w:eastAsia="lv-LV"/>
        </w:rPr>
        <w:t>). Acetil</w:t>
      </w:r>
      <w:r w:rsidR="00C33F42">
        <w:rPr>
          <w:lang w:eastAsia="lv-LV"/>
        </w:rPr>
        <w:t xml:space="preserve">ēto koksni ir viegli </w:t>
      </w:r>
      <w:r w:rsidR="00FB495C">
        <w:rPr>
          <w:lang w:eastAsia="lv-LV"/>
        </w:rPr>
        <w:t>pārstrādāt</w:t>
      </w:r>
      <w:r>
        <w:rPr>
          <w:lang w:eastAsia="lv-LV"/>
        </w:rPr>
        <w:t>, jo</w:t>
      </w:r>
      <w:r w:rsidR="001C7079">
        <w:rPr>
          <w:lang w:eastAsia="lv-LV"/>
        </w:rPr>
        <w:t>,</w:t>
      </w:r>
      <w:r>
        <w:rPr>
          <w:lang w:eastAsia="lv-LV"/>
        </w:rPr>
        <w:t xml:space="preserve"> atkārtot</w:t>
      </w:r>
      <w:r w:rsidR="00FB495C">
        <w:rPr>
          <w:lang w:eastAsia="lv-LV"/>
        </w:rPr>
        <w:t>i</w:t>
      </w:r>
      <w:r>
        <w:rPr>
          <w:lang w:eastAsia="lv-LV"/>
        </w:rPr>
        <w:t xml:space="preserve"> izmanto</w:t>
      </w:r>
      <w:r w:rsidR="00FB495C">
        <w:rPr>
          <w:lang w:eastAsia="lv-LV"/>
        </w:rPr>
        <w:t>jot</w:t>
      </w:r>
      <w:r w:rsidR="001C7079">
        <w:rPr>
          <w:lang w:eastAsia="lv-LV"/>
        </w:rPr>
        <w:t>,</w:t>
      </w:r>
      <w:r>
        <w:rPr>
          <w:lang w:eastAsia="lv-LV"/>
        </w:rPr>
        <w:t xml:space="preserve"> tā nav jāattīra no kaitīgajiem antifungicīdiem. Acetilēšnas process nesamazina koksnes stiprību </w:t>
      </w:r>
      <w:r w:rsidR="001C7079">
        <w:rPr>
          <w:lang w:eastAsia="lv-LV"/>
        </w:rPr>
        <w:t>–</w:t>
      </w:r>
      <w:r>
        <w:rPr>
          <w:lang w:eastAsia="lv-LV"/>
        </w:rPr>
        <w:t xml:space="preserve"> palielinās cietība un stiprības un svara attiecība.</w:t>
      </w:r>
    </w:p>
    <w:p w14:paraId="5ECE65AB" w14:textId="0A46E9BE" w:rsidR="00E85851" w:rsidRDefault="001C7079">
      <w:r>
        <w:t>Acetilēšanas</w:t>
      </w:r>
      <w:r w:rsidRPr="00C33F42">
        <w:t xml:space="preserve"> </w:t>
      </w:r>
      <w:r w:rsidR="00C33F42" w:rsidRPr="00C33F42">
        <w:t>t</w:t>
      </w:r>
      <w:r w:rsidR="00F95809" w:rsidRPr="00C33F42">
        <w:t>ehnoloģija</w:t>
      </w:r>
      <w:r w:rsidR="00C33F42" w:rsidRPr="00C33F42">
        <w:t>i ir arī</w:t>
      </w:r>
      <w:r w:rsidR="00F95809" w:rsidRPr="00C33F42">
        <w:t xml:space="preserve"> trūkum</w:t>
      </w:r>
      <w:r w:rsidR="00C33F42" w:rsidRPr="00C33F42">
        <w:t xml:space="preserve">i, galvenais no tiem </w:t>
      </w:r>
      <w:r>
        <w:t>–</w:t>
      </w:r>
      <w:r w:rsidR="00C33F42" w:rsidRPr="00C33F42">
        <w:t xml:space="preserve"> k</w:t>
      </w:r>
      <w:r w:rsidR="00F95809" w:rsidRPr="00C33F42">
        <w:t>oksne</w:t>
      </w:r>
      <w:r w:rsidR="00F95809">
        <w:t xml:space="preserve"> ilgstošā laikā izdala etiķskābes aromātu, jo </w:t>
      </w:r>
      <w:r>
        <w:t xml:space="preserve">no koksnes ir </w:t>
      </w:r>
      <w:r w:rsidR="00F95809">
        <w:t xml:space="preserve">tehnoloģiski </w:t>
      </w:r>
      <w:r>
        <w:t>sarežģīti</w:t>
      </w:r>
      <w:r w:rsidR="00F95809">
        <w:t xml:space="preserve"> aizvākt lieko etiķskābi, kas ir </w:t>
      </w:r>
      <w:r w:rsidR="00C33F42">
        <w:t xml:space="preserve">palikusi </w:t>
      </w:r>
      <w:r w:rsidR="00F95809">
        <w:t xml:space="preserve">koksnes tilpumā. </w:t>
      </w:r>
      <w:r w:rsidR="00C33F42">
        <w:t>A</w:t>
      </w:r>
      <w:r w:rsidR="00F95809">
        <w:t>c</w:t>
      </w:r>
      <w:r w:rsidR="00C33F42">
        <w:t>e</w:t>
      </w:r>
      <w:r w:rsidR="00F95809">
        <w:t>t</w:t>
      </w:r>
      <w:r w:rsidR="00FB495C">
        <w:t>i</w:t>
      </w:r>
      <w:r w:rsidR="00F95809">
        <w:t>lētās koksnes stiprināšanai</w:t>
      </w:r>
      <w:r w:rsidR="00C33F42">
        <w:t xml:space="preserve"> ir jāpielieto </w:t>
      </w:r>
      <w:r w:rsidR="00A54569">
        <w:t>nerūsējošs materiāls</w:t>
      </w:r>
      <w:r w:rsidR="00F95809">
        <w:t>. Kā trūkums ir jāatzīmē arī agresīvās vides (etiķskābes anhidrīds – aktīvais reaģents) un atlikušās etiķskābes utilizācija/pārstrāde.</w:t>
      </w:r>
      <w:r w:rsidR="00C33F42">
        <w:t xml:space="preserve"> Tehnoloģisks </w:t>
      </w:r>
      <w:r w:rsidR="00F95809">
        <w:t>trūkums ir ilgais koksnes izturēšanas laiks (~24 – 30</w:t>
      </w:r>
      <w:r w:rsidR="00585AE6">
        <w:t> </w:t>
      </w:r>
      <w:r w:rsidR="00F95809">
        <w:t xml:space="preserve">h) autoklāvā. </w:t>
      </w:r>
      <w:r w:rsidR="00C33F42">
        <w:t>Latvijas</w:t>
      </w:r>
      <w:r w:rsidR="00F95809">
        <w:t xml:space="preserve"> Koksnes ķīmijas institūtā bijuši pētījumi (~1960</w:t>
      </w:r>
      <w:r w:rsidR="00585AE6">
        <w:t>.</w:t>
      </w:r>
      <w:r w:rsidR="00F95809">
        <w:t>-</w:t>
      </w:r>
      <w:r w:rsidR="00585AE6">
        <w:t>19</w:t>
      </w:r>
      <w:r w:rsidR="00F95809">
        <w:t>70</w:t>
      </w:r>
      <w:r w:rsidR="00585AE6">
        <w:t>.</w:t>
      </w:r>
      <w:r w:rsidR="00F95809">
        <w:t xml:space="preserve"> gados), kuros ir</w:t>
      </w:r>
      <w:r w:rsidR="00C33F42">
        <w:t xml:space="preserve"> atrasts</w:t>
      </w:r>
      <w:r w:rsidR="00F95809">
        <w:t xml:space="preserve"> katalizators, ar kuru ir iespējams saīsināt koksnes piesūcināšanas laiku. </w:t>
      </w:r>
    </w:p>
    <w:p w14:paraId="59B191AF" w14:textId="66A72193" w:rsidR="00E85851" w:rsidRDefault="00C33F42">
      <w:r w:rsidRPr="00C33F42">
        <w:t>Ac</w:t>
      </w:r>
      <w:r>
        <w:t>e</w:t>
      </w:r>
      <w:r w:rsidRPr="00C33F42">
        <w:t>t</w:t>
      </w:r>
      <w:r w:rsidR="00585AE6">
        <w:t>i</w:t>
      </w:r>
      <w:r w:rsidRPr="00C33F42">
        <w:t>lēšana ir</w:t>
      </w:r>
      <w:r w:rsidR="00F95809">
        <w:t xml:space="preserve"> </w:t>
      </w:r>
      <w:r>
        <w:t>i</w:t>
      </w:r>
      <w:r w:rsidR="00F95809">
        <w:t>novatīva tehnoloģija ar lielu</w:t>
      </w:r>
      <w:r w:rsidR="00585AE6">
        <w:t xml:space="preserve"> nākotnes</w:t>
      </w:r>
      <w:r w:rsidR="00F95809">
        <w:t xml:space="preserve"> potenciālu (Latvijas </w:t>
      </w:r>
      <w:r w:rsidR="00585AE6">
        <w:t>A</w:t>
      </w:r>
      <w:r w:rsidR="00F95809">
        <w:t>vīze</w:t>
      </w:r>
      <w:r w:rsidR="00585AE6">
        <w:t xml:space="preserve">). </w:t>
      </w:r>
      <w:r w:rsidR="00F95809">
        <w:t>Hipotētiski pieļaujams, ka</w:t>
      </w:r>
      <w:r w:rsidR="00FB495C">
        <w:t>,</w:t>
      </w:r>
      <w:r w:rsidR="00F95809">
        <w:t xml:space="preserve"> pielietojot šo tehnoloģiju</w:t>
      </w:r>
      <w:r w:rsidR="00FB495C">
        <w:t>,</w:t>
      </w:r>
      <w:r w:rsidR="00F95809">
        <w:t xml:space="preserve"> būtu iespējams </w:t>
      </w:r>
      <w:r w:rsidR="00585AE6">
        <w:t xml:space="preserve">izmantot </w:t>
      </w:r>
      <w:r w:rsidR="00F95809">
        <w:t>baltalkšņa koksn</w:t>
      </w:r>
      <w:r w:rsidR="00585AE6">
        <w:t>i</w:t>
      </w:r>
      <w:r w:rsidR="00F95809">
        <w:t>. Baltalk</w:t>
      </w:r>
      <w:r w:rsidR="00585AE6">
        <w:t xml:space="preserve">snis </w:t>
      </w:r>
      <w:r w:rsidR="00F95809">
        <w:t>ir ātraudzīga</w:t>
      </w:r>
      <w:r w:rsidR="00585AE6">
        <w:t xml:space="preserve"> koku suga</w:t>
      </w:r>
      <w:r w:rsidR="00F95809">
        <w:t xml:space="preserve"> (ciršanas vecums ~30</w:t>
      </w:r>
      <w:r>
        <w:t xml:space="preserve"> </w:t>
      </w:r>
      <w:r w:rsidR="00F95809">
        <w:t>gadi)</w:t>
      </w:r>
      <w:r w:rsidR="00585AE6">
        <w:t>, kas</w:t>
      </w:r>
      <w:r w:rsidR="00F95809">
        <w:t xml:space="preserve"> </w:t>
      </w:r>
      <w:r w:rsidR="00585AE6">
        <w:t xml:space="preserve">Latvijā </w:t>
      </w:r>
      <w:r w:rsidR="00F95809">
        <w:t>aizņem lielas platības</w:t>
      </w:r>
      <w:r w:rsidR="00585AE6">
        <w:t>.</w:t>
      </w:r>
      <w:r w:rsidR="00F95809">
        <w:t xml:space="preserve"> </w:t>
      </w:r>
      <w:r w:rsidR="00585AE6">
        <w:t xml:space="preserve">Baltalkšņa koksnes </w:t>
      </w:r>
      <w:r w:rsidR="00F95809">
        <w:t xml:space="preserve">acetilēšana ļautu </w:t>
      </w:r>
      <w:r w:rsidR="00AA635B">
        <w:t xml:space="preserve">pārstrādāt </w:t>
      </w:r>
      <w:r w:rsidR="00585AE6">
        <w:lastRenderedPageBreak/>
        <w:t xml:space="preserve">salīdzinoši lētu koksni </w:t>
      </w:r>
      <w:r w:rsidR="00F95809">
        <w:t>pietiekami dārgā un izturīgā produktā</w:t>
      </w:r>
      <w:r w:rsidR="00AF224B">
        <w:t>, kas aprakstīts iepriekš</w:t>
      </w:r>
      <w:r w:rsidR="00F95809">
        <w:t>. Tādēļ šo metodi būtu nepieciešams papildus izpētīt un</w:t>
      </w:r>
      <w:r w:rsidR="00173377">
        <w:t xml:space="preserve"> </w:t>
      </w:r>
      <w:r w:rsidR="00585AE6">
        <w:t xml:space="preserve">ir </w:t>
      </w:r>
      <w:r w:rsidR="00173377">
        <w:t>apsverama tās</w:t>
      </w:r>
      <w:r w:rsidR="00F95809">
        <w:t xml:space="preserve"> ievie</w:t>
      </w:r>
      <w:r w:rsidR="00173377">
        <w:t>šana</w:t>
      </w:r>
      <w:r w:rsidR="00F95809">
        <w:t xml:space="preserve"> ražošan</w:t>
      </w:r>
      <w:r w:rsidR="00FB495C">
        <w:t>ai</w:t>
      </w:r>
      <w:r w:rsidR="00F95809">
        <w:t xml:space="preserve"> Latvijā. </w:t>
      </w:r>
    </w:p>
    <w:p w14:paraId="16F6B2A0" w14:textId="1137DDFA" w:rsidR="00BE0D88" w:rsidRDefault="00BE0D88" w:rsidP="00BE0D88">
      <w:pPr>
        <w:pStyle w:val="Heading2"/>
        <w:rPr>
          <w:lang w:eastAsia="lv-LV"/>
        </w:rPr>
      </w:pPr>
      <w:bookmarkStart w:id="67" w:name="_Toc471696975"/>
      <w:r>
        <w:rPr>
          <w:lang w:eastAsia="lv-LV"/>
        </w:rPr>
        <w:t>P</w:t>
      </w:r>
      <w:r w:rsidRPr="008F662E">
        <w:rPr>
          <w:lang w:eastAsia="lv-LV"/>
        </w:rPr>
        <w:t>erspektīvāko, inovatīvo produktu sarakst</w:t>
      </w:r>
      <w:r>
        <w:rPr>
          <w:lang w:eastAsia="lv-LV"/>
        </w:rPr>
        <w:t>s</w:t>
      </w:r>
      <w:bookmarkEnd w:id="67"/>
    </w:p>
    <w:p w14:paraId="0C2ED493" w14:textId="7E4BE9B1" w:rsidR="00E85851" w:rsidRDefault="00C2319B">
      <w:r>
        <w:rPr>
          <w:lang w:eastAsia="lv-LV"/>
        </w:rPr>
        <w:t>Rekultivētajās kūdras atradnēs/laukos ir iespējams izaudzēt gan tieši patērējamus produktus, gan produktu izejvielas. Daudzi no iegūstamajiem produktiem izskatāmi par inovatīviem, piemēram, mazāk populāras ogas un drogas, kuru pārstrādes rezultātā iegūst dabiskas izcelsmes, tirgū pieprasītu produktu. Arī biomasa, kas izaudzēta tālākai ķīmiskai apstrādei</w:t>
      </w:r>
      <w:r w:rsidR="0051166B">
        <w:rPr>
          <w:lang w:eastAsia="lv-LV"/>
        </w:rPr>
        <w:t>,</w:t>
      </w:r>
      <w:r>
        <w:rPr>
          <w:lang w:eastAsia="lv-LV"/>
        </w:rPr>
        <w:t xml:space="preserve"> ir uzskatāma par inovatīvu izejvielu. </w:t>
      </w:r>
      <w:r>
        <w:t>Inovatīvu produktu ražošana un izejvielu piegādes optimizācija, intensificējot zemes izmantošanu un no platības vienības iegūstot vairāk produkta ar pievienotu vērtību, ir iespējama</w:t>
      </w:r>
      <w:r w:rsidR="0051166B">
        <w:t>,</w:t>
      </w:r>
      <w:r>
        <w:t xml:space="preserve"> audzējot stiebrzāles</w:t>
      </w:r>
      <w:r w:rsidR="00D713E4">
        <w:t xml:space="preserve"> arī </w:t>
      </w:r>
      <w:r>
        <w:t>enerģijas ieguvei</w:t>
      </w:r>
      <w:r w:rsidR="00D713E4">
        <w:t xml:space="preserve"> kā cieto biokurināmo, tādējādi</w:t>
      </w:r>
      <w:r>
        <w:t xml:space="preserve"> papildinot no mežistrādes iegūto blakus produktu – cieto kurināmo nišu</w:t>
      </w:r>
      <w:r w:rsidR="0051166B">
        <w:t>.</w:t>
      </w:r>
      <w:r w:rsidR="00D713E4" w:rsidRPr="00D713E4">
        <w:t xml:space="preserve"> </w:t>
      </w:r>
      <w:r w:rsidR="00D713E4">
        <w:t>Lakstaugi ir piemēroti biogāzes ražošanai (kā papildizejviela lopkopības un pārtikas atliekproduktu raudzēšanas procesos).</w:t>
      </w:r>
      <w:r w:rsidR="001906C5">
        <w:t xml:space="preserve"> </w:t>
      </w:r>
      <w:r w:rsidR="00BE0D88">
        <w:t>Analizējot izaudzētā izmantošanas iespējas</w:t>
      </w:r>
      <w:r w:rsidR="00E52654">
        <w:t xml:space="preserve"> no pielietojuma pieejas</w:t>
      </w:r>
      <w:r w:rsidR="00BE0D88">
        <w:t xml:space="preserve"> – </w:t>
      </w:r>
      <w:r w:rsidR="001506AA">
        <w:t>“produktu grupa/</w:t>
      </w:r>
      <w:r w:rsidR="00E52654" w:rsidRPr="00B253EA">
        <w:t>pielietojums”</w:t>
      </w:r>
      <w:r w:rsidR="00E44D44">
        <w:t>,</w:t>
      </w:r>
      <w:r w:rsidR="00E52654" w:rsidRPr="00B253EA">
        <w:t xml:space="preserve"> </w:t>
      </w:r>
      <w:r w:rsidR="00E52654">
        <w:t>iegūstamās izejvielas un to pārstrādes</w:t>
      </w:r>
      <w:r w:rsidR="00BE0D88">
        <w:t xml:space="preserve"> produkt</w:t>
      </w:r>
      <w:r w:rsidR="00E52654">
        <w:t>i</w:t>
      </w:r>
      <w:r w:rsidR="00BE0D88">
        <w:t xml:space="preserve"> grupēti </w:t>
      </w:r>
      <w:r w:rsidR="00B253EA">
        <w:t>piecos</w:t>
      </w:r>
      <w:r w:rsidR="00BE0D88">
        <w:t xml:space="preserve"> blokos</w:t>
      </w:r>
      <w:r w:rsidR="00E52654">
        <w:t xml:space="preserve"> (</w:t>
      </w:r>
      <w:r w:rsidR="00B253EA">
        <w:fldChar w:fldCharType="begin"/>
      </w:r>
      <w:r w:rsidR="00B253EA">
        <w:instrText xml:space="preserve"> REF _Ref470685661 \h </w:instrText>
      </w:r>
      <w:r w:rsidR="00B253EA">
        <w:fldChar w:fldCharType="separate"/>
      </w:r>
      <w:r w:rsidR="000D7302">
        <w:t xml:space="preserve">Attēls </w:t>
      </w:r>
      <w:r w:rsidR="000D7302">
        <w:rPr>
          <w:noProof/>
        </w:rPr>
        <w:t>17</w:t>
      </w:r>
      <w:r w:rsidR="00B253EA">
        <w:fldChar w:fldCharType="end"/>
      </w:r>
      <w:r w:rsidR="00E52654">
        <w:t>)</w:t>
      </w:r>
      <w:r w:rsidR="00BE0D88">
        <w:t xml:space="preserve">. </w:t>
      </w:r>
    </w:p>
    <w:p w14:paraId="34BFE9C8" w14:textId="68C52382" w:rsidR="00AF224B" w:rsidRDefault="00CE2BA8" w:rsidP="00AF224B">
      <w:pPr>
        <w:ind w:firstLine="0"/>
      </w:pPr>
      <w:r w:rsidRPr="00CE2BA8">
        <w:rPr>
          <w:noProof/>
          <w:lang w:eastAsia="lv-LV" w:bidi="ar-SA"/>
        </w:rPr>
        <w:drawing>
          <wp:inline distT="0" distB="0" distL="0" distR="0" wp14:anchorId="677D8058" wp14:editId="0E31D35C">
            <wp:extent cx="5699125" cy="52481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lum bright="20000"/>
                      <a:extLst>
                        <a:ext uri="{28A0092B-C50C-407E-A947-70E740481C1C}">
                          <a14:useLocalDpi xmlns:a14="http://schemas.microsoft.com/office/drawing/2010/main"/>
                        </a:ext>
                      </a:extLst>
                    </a:blip>
                    <a:srcRect/>
                    <a:stretch>
                      <a:fillRect/>
                    </a:stretch>
                  </pic:blipFill>
                  <pic:spPr bwMode="auto">
                    <a:xfrm>
                      <a:off x="0" y="0"/>
                      <a:ext cx="5699125" cy="5248115"/>
                    </a:xfrm>
                    <a:prstGeom prst="rect">
                      <a:avLst/>
                    </a:prstGeom>
                    <a:noFill/>
                    <a:ln>
                      <a:noFill/>
                    </a:ln>
                  </pic:spPr>
                </pic:pic>
              </a:graphicData>
            </a:graphic>
          </wp:inline>
        </w:drawing>
      </w:r>
    </w:p>
    <w:p w14:paraId="6BAB26B0" w14:textId="6E8F83C0" w:rsidR="00E85851" w:rsidRDefault="00B253EA" w:rsidP="00444CC6">
      <w:pPr>
        <w:pStyle w:val="Caption"/>
      </w:pPr>
      <w:bookmarkStart w:id="68" w:name="_Ref470685661"/>
      <w:r>
        <w:t xml:space="preserve">Attēls </w:t>
      </w:r>
      <w:r w:rsidR="005F6304">
        <w:fldChar w:fldCharType="begin"/>
      </w:r>
      <w:r w:rsidR="005F6304">
        <w:instrText xml:space="preserve"> SEQ Attēls \* AR</w:instrText>
      </w:r>
      <w:r w:rsidR="005F6304">
        <w:instrText xml:space="preserve">ABIC </w:instrText>
      </w:r>
      <w:r w:rsidR="005F6304">
        <w:fldChar w:fldCharType="separate"/>
      </w:r>
      <w:r w:rsidR="000D7302">
        <w:rPr>
          <w:noProof/>
        </w:rPr>
        <w:t>17</w:t>
      </w:r>
      <w:r w:rsidR="005F6304">
        <w:rPr>
          <w:noProof/>
        </w:rPr>
        <w:fldChar w:fldCharType="end"/>
      </w:r>
      <w:bookmarkEnd w:id="68"/>
      <w:r>
        <w:t xml:space="preserve"> </w:t>
      </w:r>
      <w:r w:rsidR="00F95809">
        <w:t>Kultūraug</w:t>
      </w:r>
      <w:r w:rsidR="00444CC6">
        <w:t>u</w:t>
      </w:r>
      <w:r w:rsidR="00F95809">
        <w:t xml:space="preserve"> pārstrādes rezultātā iegūstamo produktu grupas.</w:t>
      </w:r>
    </w:p>
    <w:p w14:paraId="30782D20" w14:textId="1F9AE2D4" w:rsidR="00444CC6" w:rsidRDefault="00D713E4" w:rsidP="00444CC6">
      <w:r>
        <w:lastRenderedPageBreak/>
        <w:t>No r</w:t>
      </w:r>
      <w:r w:rsidR="0032025F">
        <w:t xml:space="preserve">ekultivētajās platībās </w:t>
      </w:r>
      <w:r>
        <w:t xml:space="preserve">audzētajiem kultūraugiem </w:t>
      </w:r>
      <w:r w:rsidR="00444CC6">
        <w:t>iegūtās izejvielas var izmantot dažādu produktu ražošanai - tos izmantojot kā materiālu izstrādājumu ražošanai (piemēram koksne, saknes)</w:t>
      </w:r>
      <w:r>
        <w:t>;</w:t>
      </w:r>
      <w:r w:rsidR="00444CC6">
        <w:t xml:space="preserve"> enerģētikā (sausa vai dabiski mitra biomasa)</w:t>
      </w:r>
      <w:r>
        <w:t>;</w:t>
      </w:r>
      <w:r w:rsidR="00444CC6">
        <w:t xml:space="preserve"> kā pārtiku – barību (siens, zāles milti)</w:t>
      </w:r>
      <w:r>
        <w:t xml:space="preserve">; </w:t>
      </w:r>
      <w:r w:rsidR="00444CC6">
        <w:t>farmācijā un ķīmiskajā rūpniecībā (dažādas augu daļas)</w:t>
      </w:r>
      <w:r>
        <w:t>.</w:t>
      </w:r>
      <w:r w:rsidR="00444CC6">
        <w:t xml:space="preserve"> </w:t>
      </w:r>
      <w:r>
        <w:t>K</w:t>
      </w:r>
      <w:r w:rsidR="00444CC6">
        <w:t>ā blakus produkts vai ekosistēmas pakalpojums iegūstami dažādi biškopības produkti</w:t>
      </w:r>
      <w:r>
        <w:t>.</w:t>
      </w:r>
      <w:r w:rsidR="00444CC6">
        <w:t xml:space="preserve"> </w:t>
      </w:r>
      <w:r w:rsidR="0032025F">
        <w:t>V</w:t>
      </w:r>
      <w:r w:rsidR="00444CC6">
        <w:t>eicot stādījumu kopšanu</w:t>
      </w:r>
      <w:r w:rsidR="002151C4">
        <w:t>,</w:t>
      </w:r>
      <w:r w:rsidR="00444CC6">
        <w:t xml:space="preserve"> iegūstamas augu daļas, kas izmantojamas </w:t>
      </w:r>
      <w:r>
        <w:t xml:space="preserve">kultūraugu tālākai </w:t>
      </w:r>
      <w:r w:rsidR="00444CC6">
        <w:t>pavairošanai</w:t>
      </w:r>
      <w:r w:rsidR="00BF0411">
        <w:t xml:space="preserve"> (</w:t>
      </w:r>
      <w:r w:rsidR="00BF0411">
        <w:fldChar w:fldCharType="begin"/>
      </w:r>
      <w:r w:rsidR="00BF0411">
        <w:instrText xml:space="preserve"> REF _Ref470685661 \h </w:instrText>
      </w:r>
      <w:r w:rsidR="00BF0411">
        <w:fldChar w:fldCharType="separate"/>
      </w:r>
      <w:r w:rsidR="000D7302">
        <w:t xml:space="preserve">Attēls </w:t>
      </w:r>
      <w:r w:rsidR="000D7302">
        <w:rPr>
          <w:noProof/>
        </w:rPr>
        <w:t>17</w:t>
      </w:r>
      <w:r w:rsidR="00BF0411">
        <w:fldChar w:fldCharType="end"/>
      </w:r>
      <w:r w:rsidR="00BF0411">
        <w:t>)</w:t>
      </w:r>
      <w:r w:rsidR="00444CC6">
        <w:t>.</w:t>
      </w:r>
      <w:r w:rsidR="001906C5">
        <w:t xml:space="preserve"> Kultūraugu un kokaugu saraksts, un iegūstamo produktu uzskaitījums doti </w:t>
      </w:r>
      <w:r w:rsidR="001906C5">
        <w:fldChar w:fldCharType="begin"/>
      </w:r>
      <w:r w:rsidR="001906C5">
        <w:instrText xml:space="preserve"> REF _Ref470699938 \h </w:instrText>
      </w:r>
      <w:r w:rsidR="001906C5">
        <w:fldChar w:fldCharType="separate"/>
      </w:r>
      <w:r w:rsidR="000D7302">
        <w:t xml:space="preserve">Tabula </w:t>
      </w:r>
      <w:r w:rsidR="000D7302">
        <w:rPr>
          <w:noProof/>
        </w:rPr>
        <w:t>9</w:t>
      </w:r>
      <w:r w:rsidR="001906C5">
        <w:fldChar w:fldCharType="end"/>
      </w:r>
      <w:r w:rsidR="001906C5">
        <w:t>.</w:t>
      </w:r>
    </w:p>
    <w:p w14:paraId="0B321951" w14:textId="0B153429" w:rsidR="00E85851" w:rsidRDefault="00F95809">
      <w:pPr>
        <w:pStyle w:val="Caption"/>
        <w:keepNext/>
      </w:pPr>
      <w:bookmarkStart w:id="69" w:name="_Ref470699938"/>
      <w:r>
        <w:t xml:space="preserve">Tabula </w:t>
      </w:r>
      <w:r>
        <w:fldChar w:fldCharType="begin"/>
      </w:r>
      <w:r>
        <w:instrText>SEQ Tabula \* ARABIC</w:instrText>
      </w:r>
      <w:r>
        <w:fldChar w:fldCharType="separate"/>
      </w:r>
      <w:r w:rsidR="000D7302">
        <w:rPr>
          <w:noProof/>
        </w:rPr>
        <w:t>9</w:t>
      </w:r>
      <w:r>
        <w:fldChar w:fldCharType="end"/>
      </w:r>
      <w:bookmarkEnd w:id="69"/>
      <w:r>
        <w:t xml:space="preserve"> Kūdras augsnēs audzējamo kultūraugu saraksts un iegūstamie produkti.</w:t>
      </w:r>
    </w:p>
    <w:tbl>
      <w:tblPr>
        <w:tblStyle w:val="PlainTable21"/>
        <w:tblW w:w="5006" w:type="pct"/>
        <w:tblInd w:w="-5" w:type="dxa"/>
        <w:tblLayout w:type="fixed"/>
        <w:tblLook w:val="0000" w:firstRow="0" w:lastRow="0" w:firstColumn="0" w:lastColumn="0" w:noHBand="0" w:noVBand="0"/>
      </w:tblPr>
      <w:tblGrid>
        <w:gridCol w:w="568"/>
        <w:gridCol w:w="1135"/>
        <w:gridCol w:w="1845"/>
        <w:gridCol w:w="5438"/>
      </w:tblGrid>
      <w:tr w:rsidR="00E85851" w:rsidRPr="001906C5" w14:paraId="7DC4D788" w14:textId="77777777" w:rsidTr="00EF2C8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 w:type="dxa"/>
            <w:vAlign w:val="center"/>
          </w:tcPr>
          <w:p w14:paraId="1C01F0A0" w14:textId="2241A6E9" w:rsidR="00E85851" w:rsidRPr="001906C5" w:rsidRDefault="00E85851" w:rsidP="00EF2C83">
            <w:pPr>
              <w:spacing w:before="1" w:after="1"/>
              <w:ind w:firstLine="0"/>
              <w:jc w:val="left"/>
              <w:rPr>
                <w:rFonts w:cs="Arial"/>
                <w:b/>
                <w:sz w:val="18"/>
                <w:szCs w:val="18"/>
              </w:rPr>
            </w:pP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1178E672" w14:textId="4D75DA45" w:rsidR="00E85851" w:rsidRPr="001906C5" w:rsidRDefault="00F95809" w:rsidP="00EF2C83">
            <w:pPr>
              <w:spacing w:before="1" w:after="1"/>
              <w:ind w:firstLine="0"/>
              <w:jc w:val="left"/>
              <w:rPr>
                <w:rFonts w:cs="Arial"/>
                <w:b/>
                <w:sz w:val="18"/>
                <w:szCs w:val="18"/>
              </w:rPr>
            </w:pPr>
            <w:r w:rsidRPr="001906C5">
              <w:rPr>
                <w:rFonts w:cs="Arial"/>
                <w:b/>
                <w:sz w:val="18"/>
                <w:szCs w:val="18"/>
              </w:rPr>
              <w:t>Kultūrauga kods</w:t>
            </w: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662D5F5B" w14:textId="77777777" w:rsidR="00E85851" w:rsidRPr="001906C5" w:rsidRDefault="00F95809" w:rsidP="00EF2C83">
            <w:pPr>
              <w:spacing w:before="1" w:after="1"/>
              <w:ind w:firstLine="0"/>
              <w:jc w:val="left"/>
              <w:rPr>
                <w:rFonts w:cs="Arial"/>
                <w:b/>
                <w:sz w:val="18"/>
                <w:szCs w:val="18"/>
              </w:rPr>
            </w:pPr>
            <w:r w:rsidRPr="001906C5">
              <w:rPr>
                <w:rFonts w:cs="Arial"/>
                <w:b/>
                <w:sz w:val="18"/>
                <w:szCs w:val="18"/>
              </w:rPr>
              <w:t>Kultūraugs</w:t>
            </w:r>
          </w:p>
        </w:tc>
        <w:tc>
          <w:tcPr>
            <w:cnfStyle w:val="000001000000" w:firstRow="0" w:lastRow="0" w:firstColumn="0" w:lastColumn="0" w:oddVBand="0" w:evenVBand="1" w:oddHBand="0" w:evenHBand="0" w:firstRowFirstColumn="0" w:firstRowLastColumn="0" w:lastRowFirstColumn="0" w:lastRowLastColumn="0"/>
            <w:tcW w:w="5432" w:type="dxa"/>
            <w:vAlign w:val="center"/>
          </w:tcPr>
          <w:p w14:paraId="75B00BE2" w14:textId="77777777" w:rsidR="00E85851" w:rsidRPr="001906C5" w:rsidRDefault="00F95809" w:rsidP="00EF2C83">
            <w:pPr>
              <w:spacing w:before="1" w:after="1"/>
              <w:ind w:firstLine="0"/>
              <w:jc w:val="left"/>
              <w:rPr>
                <w:rFonts w:cs="Arial"/>
                <w:b/>
                <w:sz w:val="18"/>
                <w:szCs w:val="18"/>
              </w:rPr>
            </w:pPr>
            <w:r w:rsidRPr="001906C5">
              <w:rPr>
                <w:rFonts w:cs="Arial"/>
                <w:b/>
                <w:sz w:val="18"/>
                <w:szCs w:val="18"/>
              </w:rPr>
              <w:t>Produkti ar pievienoto vērtību</w:t>
            </w:r>
          </w:p>
        </w:tc>
      </w:tr>
      <w:tr w:rsidR="00E85851" w:rsidRPr="001906C5" w14:paraId="61F1FD5C" w14:textId="77777777" w:rsidTr="00EF2C83">
        <w:tc>
          <w:tcPr>
            <w:cnfStyle w:val="000010000000" w:firstRow="0" w:lastRow="0" w:firstColumn="0" w:lastColumn="0" w:oddVBand="1" w:evenVBand="0" w:oddHBand="0" w:evenHBand="0" w:firstRowFirstColumn="0" w:firstRowLastColumn="0" w:lastRowFirstColumn="0" w:lastRowLastColumn="0"/>
            <w:tcW w:w="567" w:type="dxa"/>
            <w:vAlign w:val="center"/>
          </w:tcPr>
          <w:p w14:paraId="038D751F" w14:textId="77777777" w:rsidR="00E85851" w:rsidRPr="001906C5" w:rsidRDefault="00F95809" w:rsidP="00EF2C83">
            <w:pPr>
              <w:spacing w:before="1" w:after="1"/>
              <w:ind w:firstLine="0"/>
              <w:jc w:val="left"/>
              <w:rPr>
                <w:rFonts w:cs="Arial"/>
                <w:sz w:val="18"/>
                <w:szCs w:val="18"/>
              </w:rPr>
            </w:pPr>
            <w:r w:rsidRPr="001906C5">
              <w:rPr>
                <w:rFonts w:cs="Arial"/>
                <w:sz w:val="18"/>
                <w:szCs w:val="18"/>
              </w:rPr>
              <w:t>1</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64D2CB59" w14:textId="77777777" w:rsidR="00E85851" w:rsidRPr="001906C5" w:rsidRDefault="00F95809" w:rsidP="00EF2C83">
            <w:pPr>
              <w:spacing w:before="1" w:after="1"/>
              <w:ind w:firstLine="0"/>
              <w:jc w:val="left"/>
              <w:rPr>
                <w:rFonts w:cs="Arial"/>
                <w:sz w:val="18"/>
                <w:szCs w:val="18"/>
              </w:rPr>
            </w:pPr>
            <w:r w:rsidRPr="001906C5">
              <w:rPr>
                <w:rFonts w:cs="Arial"/>
                <w:sz w:val="18"/>
                <w:szCs w:val="18"/>
              </w:rPr>
              <w:t>645</w:t>
            </w: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05D0122B" w14:textId="77777777" w:rsidR="00E85851" w:rsidRPr="001906C5" w:rsidRDefault="00F95809" w:rsidP="00EF2C83">
            <w:pPr>
              <w:spacing w:before="1" w:after="1"/>
              <w:ind w:firstLine="0"/>
              <w:jc w:val="left"/>
              <w:rPr>
                <w:rFonts w:cs="Arial"/>
                <w:sz w:val="18"/>
                <w:szCs w:val="18"/>
              </w:rPr>
            </w:pPr>
            <w:r w:rsidRPr="001906C5">
              <w:rPr>
                <w:rFonts w:cs="Arial"/>
                <w:sz w:val="18"/>
                <w:szCs w:val="18"/>
              </w:rPr>
              <w:t>Kārkli</w:t>
            </w:r>
          </w:p>
        </w:tc>
        <w:tc>
          <w:tcPr>
            <w:cnfStyle w:val="000001000000" w:firstRow="0" w:lastRow="0" w:firstColumn="0" w:lastColumn="0" w:oddVBand="0" w:evenVBand="1" w:oddHBand="0" w:evenHBand="0" w:firstRowFirstColumn="0" w:firstRowLastColumn="0" w:lastRowFirstColumn="0" w:lastRowLastColumn="0"/>
            <w:tcW w:w="5432" w:type="dxa"/>
            <w:vAlign w:val="center"/>
          </w:tcPr>
          <w:p w14:paraId="1A55A043" w14:textId="77777777" w:rsidR="00E85851" w:rsidRPr="001906C5" w:rsidRDefault="00F95809" w:rsidP="00EF2C83">
            <w:pPr>
              <w:spacing w:before="1" w:after="1"/>
              <w:ind w:firstLine="0"/>
              <w:jc w:val="left"/>
              <w:rPr>
                <w:rFonts w:cs="Arial"/>
                <w:sz w:val="18"/>
                <w:szCs w:val="18"/>
              </w:rPr>
            </w:pPr>
            <w:r w:rsidRPr="001906C5">
              <w:rPr>
                <w:rFonts w:cs="Arial"/>
                <w:sz w:val="18"/>
                <w:szCs w:val="18"/>
              </w:rPr>
              <w:t>šķeldas (biokurin.); granulas; kokogles; klūgas; malka; droga; bites - putekšņi</w:t>
            </w:r>
          </w:p>
        </w:tc>
      </w:tr>
      <w:tr w:rsidR="00E85851" w:rsidRPr="001906C5" w14:paraId="0E65D31C" w14:textId="77777777" w:rsidTr="00EF2C8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 w:type="dxa"/>
            <w:vAlign w:val="center"/>
          </w:tcPr>
          <w:p w14:paraId="1B919627" w14:textId="77777777" w:rsidR="00E85851" w:rsidRPr="001906C5" w:rsidRDefault="00F95809" w:rsidP="00EF2C83">
            <w:pPr>
              <w:spacing w:before="1" w:after="1"/>
              <w:ind w:firstLine="0"/>
              <w:jc w:val="left"/>
              <w:rPr>
                <w:rFonts w:cs="Arial"/>
                <w:sz w:val="18"/>
                <w:szCs w:val="18"/>
              </w:rPr>
            </w:pPr>
            <w:r w:rsidRPr="001906C5">
              <w:rPr>
                <w:rFonts w:cs="Arial"/>
                <w:sz w:val="18"/>
                <w:szCs w:val="18"/>
              </w:rPr>
              <w:t>2</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3B3A26F1" w14:textId="77777777" w:rsidR="00E85851" w:rsidRPr="001906C5" w:rsidRDefault="00F95809" w:rsidP="00EF2C83">
            <w:pPr>
              <w:spacing w:before="1" w:after="1"/>
              <w:ind w:firstLine="0"/>
              <w:jc w:val="left"/>
              <w:rPr>
                <w:rFonts w:cs="Arial"/>
                <w:sz w:val="18"/>
                <w:szCs w:val="18"/>
              </w:rPr>
            </w:pPr>
            <w:r w:rsidRPr="001906C5">
              <w:rPr>
                <w:rFonts w:cs="Arial"/>
                <w:sz w:val="18"/>
                <w:szCs w:val="18"/>
              </w:rPr>
              <w:t>644</w:t>
            </w: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40F4BE0C" w14:textId="77777777" w:rsidR="00E85851" w:rsidRPr="001906C5" w:rsidRDefault="00F95809" w:rsidP="00EF2C83">
            <w:pPr>
              <w:spacing w:before="1" w:after="1"/>
              <w:ind w:firstLine="0"/>
              <w:jc w:val="left"/>
              <w:rPr>
                <w:rFonts w:cs="Arial"/>
                <w:sz w:val="18"/>
                <w:szCs w:val="18"/>
              </w:rPr>
            </w:pPr>
            <w:r w:rsidRPr="001906C5">
              <w:rPr>
                <w:rFonts w:cs="Arial"/>
                <w:sz w:val="18"/>
                <w:szCs w:val="18"/>
              </w:rPr>
              <w:t>Papeles</w:t>
            </w:r>
          </w:p>
        </w:tc>
        <w:tc>
          <w:tcPr>
            <w:cnfStyle w:val="000001000000" w:firstRow="0" w:lastRow="0" w:firstColumn="0" w:lastColumn="0" w:oddVBand="0" w:evenVBand="1" w:oddHBand="0" w:evenHBand="0" w:firstRowFirstColumn="0" w:firstRowLastColumn="0" w:lastRowFirstColumn="0" w:lastRowLastColumn="0"/>
            <w:tcW w:w="5432" w:type="dxa"/>
            <w:vAlign w:val="center"/>
          </w:tcPr>
          <w:p w14:paraId="082BABAD" w14:textId="77777777" w:rsidR="00E85851" w:rsidRPr="001906C5" w:rsidRDefault="00F95809" w:rsidP="00EF2C83">
            <w:pPr>
              <w:spacing w:before="1" w:after="1"/>
              <w:ind w:firstLine="0"/>
              <w:jc w:val="left"/>
              <w:rPr>
                <w:rFonts w:cs="Arial"/>
                <w:sz w:val="18"/>
                <w:szCs w:val="18"/>
              </w:rPr>
            </w:pPr>
            <w:r w:rsidRPr="001906C5">
              <w:rPr>
                <w:rFonts w:cs="Arial"/>
                <w:sz w:val="18"/>
                <w:szCs w:val="18"/>
              </w:rPr>
              <w:t>šķeldas (biokurin.); malka; šķeldas (tehnol.); kokogles; finieris (saplāksnis); finieris (sērkociņi); dēļi taras; slotas kāti; stādmateriāls – spraudeņi; bites - vasks</w:t>
            </w:r>
          </w:p>
        </w:tc>
      </w:tr>
      <w:tr w:rsidR="00E85851" w:rsidRPr="001906C5" w14:paraId="1F34720A" w14:textId="77777777" w:rsidTr="00EF2C83">
        <w:tc>
          <w:tcPr>
            <w:cnfStyle w:val="000010000000" w:firstRow="0" w:lastRow="0" w:firstColumn="0" w:lastColumn="0" w:oddVBand="1" w:evenVBand="0" w:oddHBand="0" w:evenHBand="0" w:firstRowFirstColumn="0" w:firstRowLastColumn="0" w:lastRowFirstColumn="0" w:lastRowLastColumn="0"/>
            <w:tcW w:w="567" w:type="dxa"/>
            <w:vAlign w:val="center"/>
          </w:tcPr>
          <w:p w14:paraId="736082AE" w14:textId="77777777" w:rsidR="00E85851" w:rsidRPr="001906C5" w:rsidRDefault="00F95809" w:rsidP="00EF2C83">
            <w:pPr>
              <w:spacing w:before="1" w:after="1"/>
              <w:ind w:firstLine="0"/>
              <w:jc w:val="left"/>
              <w:rPr>
                <w:rFonts w:cs="Arial"/>
                <w:sz w:val="18"/>
                <w:szCs w:val="18"/>
              </w:rPr>
            </w:pPr>
            <w:r w:rsidRPr="001906C5">
              <w:rPr>
                <w:rFonts w:cs="Arial"/>
                <w:sz w:val="18"/>
                <w:szCs w:val="18"/>
              </w:rPr>
              <w:t>3</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58823F2D" w14:textId="77777777" w:rsidR="00E85851" w:rsidRPr="001906C5" w:rsidRDefault="00F95809" w:rsidP="00EF2C83">
            <w:pPr>
              <w:spacing w:before="1" w:after="1"/>
              <w:ind w:firstLine="0"/>
              <w:jc w:val="left"/>
              <w:rPr>
                <w:rFonts w:cs="Arial"/>
                <w:sz w:val="18"/>
                <w:szCs w:val="18"/>
              </w:rPr>
            </w:pPr>
            <w:r w:rsidRPr="001906C5">
              <w:rPr>
                <w:rFonts w:cs="Arial"/>
                <w:sz w:val="18"/>
                <w:szCs w:val="18"/>
              </w:rPr>
              <w:t>644</w:t>
            </w: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17BE85D4" w14:textId="77777777" w:rsidR="00E85851" w:rsidRPr="001906C5" w:rsidRDefault="00F95809" w:rsidP="00EF2C83">
            <w:pPr>
              <w:spacing w:before="1" w:after="1"/>
              <w:ind w:firstLine="0"/>
              <w:jc w:val="left"/>
              <w:rPr>
                <w:rFonts w:cs="Arial"/>
                <w:sz w:val="18"/>
                <w:szCs w:val="18"/>
              </w:rPr>
            </w:pPr>
            <w:r w:rsidRPr="001906C5">
              <w:rPr>
                <w:rFonts w:cs="Arial"/>
                <w:sz w:val="18"/>
                <w:szCs w:val="18"/>
              </w:rPr>
              <w:t>Apšu hibrīdi</w:t>
            </w:r>
          </w:p>
        </w:tc>
        <w:tc>
          <w:tcPr>
            <w:cnfStyle w:val="000001000000" w:firstRow="0" w:lastRow="0" w:firstColumn="0" w:lastColumn="0" w:oddVBand="0" w:evenVBand="1" w:oddHBand="0" w:evenHBand="0" w:firstRowFirstColumn="0" w:firstRowLastColumn="0" w:lastRowFirstColumn="0" w:lastRowLastColumn="0"/>
            <w:tcW w:w="5432" w:type="dxa"/>
            <w:vAlign w:val="center"/>
          </w:tcPr>
          <w:p w14:paraId="0320DFC0" w14:textId="77777777" w:rsidR="00E85851" w:rsidRPr="001906C5" w:rsidRDefault="00F95809" w:rsidP="00EF2C83">
            <w:pPr>
              <w:spacing w:before="1" w:after="1"/>
              <w:ind w:firstLine="0"/>
              <w:jc w:val="left"/>
              <w:rPr>
                <w:rFonts w:cs="Arial"/>
                <w:sz w:val="18"/>
                <w:szCs w:val="18"/>
              </w:rPr>
            </w:pPr>
            <w:r w:rsidRPr="001906C5">
              <w:rPr>
                <w:rFonts w:cs="Arial"/>
                <w:sz w:val="18"/>
                <w:szCs w:val="18"/>
              </w:rPr>
              <w:t>šķeldas (biokurin.); malka; šķeldas (tehnol.); taras dēļi; jumta skaidas (lubiņi); saunas u.c. apdares dēļi; finieris (saplāksnis); finieris (sērkociņi); grīdas dēļi (kūtīm!)</w:t>
            </w:r>
          </w:p>
        </w:tc>
      </w:tr>
      <w:tr w:rsidR="00E85851" w:rsidRPr="001906C5" w14:paraId="73CA31AC" w14:textId="77777777" w:rsidTr="00EF2C8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 w:type="dxa"/>
            <w:vAlign w:val="center"/>
          </w:tcPr>
          <w:p w14:paraId="3A07A055" w14:textId="77777777" w:rsidR="00E85851" w:rsidRPr="001906C5" w:rsidRDefault="00F95809" w:rsidP="00EF2C83">
            <w:pPr>
              <w:spacing w:before="1" w:after="1"/>
              <w:ind w:firstLine="0"/>
              <w:jc w:val="left"/>
              <w:rPr>
                <w:rFonts w:cs="Arial"/>
                <w:sz w:val="18"/>
                <w:szCs w:val="18"/>
              </w:rPr>
            </w:pPr>
            <w:r w:rsidRPr="001906C5">
              <w:rPr>
                <w:rFonts w:cs="Arial"/>
                <w:sz w:val="18"/>
                <w:szCs w:val="18"/>
              </w:rPr>
              <w:t>4</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519EBE49" w14:textId="77777777" w:rsidR="00E85851" w:rsidRPr="001906C5" w:rsidRDefault="00F95809" w:rsidP="00EF2C83">
            <w:pPr>
              <w:spacing w:before="1" w:after="1"/>
              <w:ind w:firstLine="0"/>
              <w:jc w:val="left"/>
              <w:rPr>
                <w:rFonts w:cs="Arial"/>
                <w:sz w:val="18"/>
                <w:szCs w:val="18"/>
              </w:rPr>
            </w:pPr>
            <w:r w:rsidRPr="001906C5">
              <w:rPr>
                <w:rFonts w:cs="Arial"/>
                <w:sz w:val="18"/>
                <w:szCs w:val="18"/>
              </w:rPr>
              <w:t>646</w:t>
            </w: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51F6D574" w14:textId="77777777" w:rsidR="00E85851" w:rsidRPr="001906C5" w:rsidRDefault="00F95809" w:rsidP="00EF2C83">
            <w:pPr>
              <w:spacing w:before="1" w:after="1"/>
              <w:ind w:firstLine="0"/>
              <w:jc w:val="left"/>
              <w:rPr>
                <w:rFonts w:cs="Arial"/>
                <w:sz w:val="18"/>
                <w:szCs w:val="18"/>
              </w:rPr>
            </w:pPr>
            <w:r w:rsidRPr="001906C5">
              <w:rPr>
                <w:rFonts w:cs="Arial"/>
                <w:sz w:val="18"/>
                <w:szCs w:val="18"/>
              </w:rPr>
              <w:t>Baltalksnis</w:t>
            </w:r>
          </w:p>
        </w:tc>
        <w:tc>
          <w:tcPr>
            <w:cnfStyle w:val="000001000000" w:firstRow="0" w:lastRow="0" w:firstColumn="0" w:lastColumn="0" w:oddVBand="0" w:evenVBand="1" w:oddHBand="0" w:evenHBand="0" w:firstRowFirstColumn="0" w:firstRowLastColumn="0" w:lastRowFirstColumn="0" w:lastRowLastColumn="0"/>
            <w:tcW w:w="5432" w:type="dxa"/>
            <w:vAlign w:val="center"/>
          </w:tcPr>
          <w:p w14:paraId="0567A24E" w14:textId="77777777" w:rsidR="00E85851" w:rsidRPr="001906C5" w:rsidRDefault="00F95809" w:rsidP="00EF2C83">
            <w:pPr>
              <w:spacing w:before="1" w:after="1"/>
              <w:ind w:firstLine="0"/>
              <w:jc w:val="left"/>
              <w:rPr>
                <w:rFonts w:cs="Arial"/>
                <w:sz w:val="18"/>
                <w:szCs w:val="18"/>
              </w:rPr>
            </w:pPr>
            <w:r w:rsidRPr="001906C5">
              <w:rPr>
                <w:rFonts w:cs="Arial"/>
                <w:sz w:val="18"/>
                <w:szCs w:val="18"/>
              </w:rPr>
              <w:t>šķelda; malka; zāģmateriāls; taras dēļi; kokogles</w:t>
            </w:r>
          </w:p>
        </w:tc>
      </w:tr>
      <w:tr w:rsidR="00E85851" w:rsidRPr="001906C5" w14:paraId="17AB5778" w14:textId="77777777" w:rsidTr="00EF2C83">
        <w:tc>
          <w:tcPr>
            <w:cnfStyle w:val="000010000000" w:firstRow="0" w:lastRow="0" w:firstColumn="0" w:lastColumn="0" w:oddVBand="1" w:evenVBand="0" w:oddHBand="0" w:evenHBand="0" w:firstRowFirstColumn="0" w:firstRowLastColumn="0" w:lastRowFirstColumn="0" w:lastRowLastColumn="0"/>
            <w:tcW w:w="567" w:type="dxa"/>
            <w:vAlign w:val="center"/>
          </w:tcPr>
          <w:p w14:paraId="2EE07B30" w14:textId="77777777" w:rsidR="00E85851" w:rsidRPr="001906C5" w:rsidRDefault="00F95809" w:rsidP="00EF2C83">
            <w:pPr>
              <w:spacing w:before="1" w:after="1"/>
              <w:ind w:firstLine="0"/>
              <w:jc w:val="left"/>
              <w:rPr>
                <w:rFonts w:cs="Arial"/>
                <w:sz w:val="18"/>
                <w:szCs w:val="18"/>
              </w:rPr>
            </w:pPr>
            <w:r w:rsidRPr="001906C5">
              <w:rPr>
                <w:rFonts w:cs="Arial"/>
                <w:sz w:val="18"/>
                <w:szCs w:val="18"/>
              </w:rPr>
              <w:t>5</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74E2A2E5" w14:textId="77777777" w:rsidR="00E85851" w:rsidRPr="001906C5" w:rsidRDefault="00E85851" w:rsidP="00EF2C83">
            <w:pPr>
              <w:spacing w:before="1" w:after="1"/>
              <w:ind w:firstLine="0"/>
              <w:jc w:val="left"/>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35902FD1" w14:textId="77777777" w:rsidR="00E85851" w:rsidRPr="001906C5" w:rsidRDefault="00F95809" w:rsidP="00EF2C83">
            <w:pPr>
              <w:spacing w:before="1" w:after="1"/>
              <w:ind w:firstLine="0"/>
              <w:jc w:val="left"/>
              <w:rPr>
                <w:rFonts w:cs="Arial"/>
                <w:sz w:val="18"/>
                <w:szCs w:val="18"/>
              </w:rPr>
            </w:pPr>
            <w:r w:rsidRPr="001906C5">
              <w:rPr>
                <w:rFonts w:cs="Arial"/>
                <w:sz w:val="18"/>
                <w:szCs w:val="18"/>
              </w:rPr>
              <w:t>Priede</w:t>
            </w:r>
          </w:p>
        </w:tc>
        <w:tc>
          <w:tcPr>
            <w:cnfStyle w:val="000001000000" w:firstRow="0" w:lastRow="0" w:firstColumn="0" w:lastColumn="0" w:oddVBand="0" w:evenVBand="1" w:oddHBand="0" w:evenHBand="0" w:firstRowFirstColumn="0" w:firstRowLastColumn="0" w:lastRowFirstColumn="0" w:lastRowLastColumn="0"/>
            <w:tcW w:w="5432" w:type="dxa"/>
            <w:vAlign w:val="center"/>
          </w:tcPr>
          <w:p w14:paraId="77872BE1" w14:textId="77777777" w:rsidR="00E85851" w:rsidRPr="001906C5" w:rsidRDefault="00F95809" w:rsidP="00EF2C83">
            <w:pPr>
              <w:spacing w:before="1" w:after="1"/>
              <w:ind w:firstLine="0"/>
              <w:jc w:val="left"/>
              <w:rPr>
                <w:rFonts w:cs="Arial"/>
                <w:sz w:val="18"/>
                <w:szCs w:val="18"/>
              </w:rPr>
            </w:pPr>
            <w:r w:rsidRPr="001906C5">
              <w:rPr>
                <w:rFonts w:cs="Arial"/>
                <w:sz w:val="18"/>
                <w:szCs w:val="18"/>
              </w:rPr>
              <w:t>šķeldas (biokurin.); malka; šķeldas (tehnol.); zāģmateriāls; finieris (saplāksnis); sveķi; darva</w:t>
            </w:r>
          </w:p>
        </w:tc>
      </w:tr>
      <w:tr w:rsidR="00444CC6" w:rsidRPr="001906C5" w14:paraId="5F397B0C" w14:textId="77777777" w:rsidTr="00EF2C8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 w:type="dxa"/>
            <w:vAlign w:val="center"/>
          </w:tcPr>
          <w:p w14:paraId="4B925C2F" w14:textId="508A5A79" w:rsidR="00444CC6" w:rsidRPr="001906C5" w:rsidRDefault="00444CC6" w:rsidP="00EF2C83">
            <w:pPr>
              <w:spacing w:before="1" w:after="1"/>
              <w:ind w:firstLine="0"/>
              <w:jc w:val="left"/>
              <w:rPr>
                <w:rFonts w:cs="Arial"/>
                <w:sz w:val="18"/>
                <w:szCs w:val="18"/>
              </w:rPr>
            </w:pPr>
            <w:r w:rsidRPr="001906C5">
              <w:rPr>
                <w:rFonts w:cs="Arial"/>
                <w:sz w:val="18"/>
                <w:szCs w:val="18"/>
              </w:rPr>
              <w:t>6</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48E766A4" w14:textId="77777777" w:rsidR="00444CC6" w:rsidRPr="001906C5" w:rsidRDefault="00444CC6" w:rsidP="00EF2C83">
            <w:pPr>
              <w:spacing w:before="1" w:after="1"/>
              <w:ind w:firstLine="0"/>
              <w:jc w:val="left"/>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70598D2C" w14:textId="3B325C9E" w:rsidR="00444CC6" w:rsidRPr="001906C5" w:rsidRDefault="00444CC6" w:rsidP="00EF2C83">
            <w:pPr>
              <w:spacing w:before="1" w:after="1"/>
              <w:ind w:firstLine="0"/>
              <w:jc w:val="left"/>
              <w:rPr>
                <w:rFonts w:cs="Arial"/>
                <w:sz w:val="18"/>
                <w:szCs w:val="18"/>
              </w:rPr>
            </w:pPr>
            <w:r w:rsidRPr="001906C5">
              <w:rPr>
                <w:rFonts w:cs="Arial"/>
                <w:sz w:val="18"/>
                <w:szCs w:val="18"/>
              </w:rPr>
              <w:t>Egle</w:t>
            </w:r>
          </w:p>
        </w:tc>
        <w:tc>
          <w:tcPr>
            <w:cnfStyle w:val="000001000000" w:firstRow="0" w:lastRow="0" w:firstColumn="0" w:lastColumn="0" w:oddVBand="0" w:evenVBand="1" w:oddHBand="0" w:evenHBand="0" w:firstRowFirstColumn="0" w:firstRowLastColumn="0" w:lastRowFirstColumn="0" w:lastRowLastColumn="0"/>
            <w:tcW w:w="5432" w:type="dxa"/>
            <w:vAlign w:val="center"/>
          </w:tcPr>
          <w:p w14:paraId="3689CAE5" w14:textId="40B949A5" w:rsidR="00444CC6" w:rsidRPr="001906C5" w:rsidRDefault="00444CC6" w:rsidP="00EF2C83">
            <w:pPr>
              <w:spacing w:before="1" w:after="1"/>
              <w:ind w:firstLine="0"/>
              <w:jc w:val="left"/>
              <w:rPr>
                <w:rFonts w:cs="Arial"/>
                <w:sz w:val="18"/>
                <w:szCs w:val="18"/>
              </w:rPr>
            </w:pPr>
            <w:r w:rsidRPr="001906C5">
              <w:rPr>
                <w:rFonts w:cs="Arial"/>
                <w:sz w:val="18"/>
                <w:szCs w:val="18"/>
              </w:rPr>
              <w:t>šķeldas (biokurin.); malka; šķeldas (tehnol.); papīrmalka, apaļkoksne</w:t>
            </w:r>
          </w:p>
        </w:tc>
      </w:tr>
      <w:tr w:rsidR="00444CC6" w:rsidRPr="001906C5" w14:paraId="6BAFFCB3" w14:textId="77777777" w:rsidTr="00EF2C83">
        <w:tc>
          <w:tcPr>
            <w:cnfStyle w:val="000010000000" w:firstRow="0" w:lastRow="0" w:firstColumn="0" w:lastColumn="0" w:oddVBand="1" w:evenVBand="0" w:oddHBand="0" w:evenHBand="0" w:firstRowFirstColumn="0" w:firstRowLastColumn="0" w:lastRowFirstColumn="0" w:lastRowLastColumn="0"/>
            <w:tcW w:w="567" w:type="dxa"/>
            <w:vAlign w:val="center"/>
          </w:tcPr>
          <w:p w14:paraId="23474C78" w14:textId="66BDB0DE" w:rsidR="00444CC6" w:rsidRPr="001906C5" w:rsidRDefault="00444CC6" w:rsidP="00EF2C83">
            <w:pPr>
              <w:spacing w:before="1" w:after="1"/>
              <w:ind w:firstLine="0"/>
              <w:jc w:val="left"/>
              <w:rPr>
                <w:rFonts w:cs="Arial"/>
                <w:sz w:val="18"/>
                <w:szCs w:val="18"/>
              </w:rPr>
            </w:pPr>
            <w:r w:rsidRPr="001906C5">
              <w:rPr>
                <w:rFonts w:cs="Arial"/>
                <w:sz w:val="18"/>
                <w:szCs w:val="18"/>
              </w:rPr>
              <w:t>7</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014D6214" w14:textId="77777777" w:rsidR="00444CC6" w:rsidRPr="001906C5" w:rsidRDefault="00444CC6" w:rsidP="00EF2C83">
            <w:pPr>
              <w:spacing w:before="1" w:after="1"/>
              <w:ind w:firstLine="0"/>
              <w:jc w:val="left"/>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10B83B83" w14:textId="77777777" w:rsidR="00444CC6" w:rsidRPr="001906C5" w:rsidRDefault="00444CC6" w:rsidP="00EF2C83">
            <w:pPr>
              <w:spacing w:before="1" w:after="1"/>
              <w:ind w:firstLine="0"/>
              <w:jc w:val="left"/>
              <w:rPr>
                <w:rFonts w:cs="Arial"/>
                <w:sz w:val="18"/>
                <w:szCs w:val="18"/>
              </w:rPr>
            </w:pPr>
            <w:r w:rsidRPr="001906C5">
              <w:rPr>
                <w:rFonts w:cs="Arial"/>
                <w:sz w:val="18"/>
                <w:szCs w:val="18"/>
              </w:rPr>
              <w:t>Bērzs</w:t>
            </w:r>
          </w:p>
        </w:tc>
        <w:tc>
          <w:tcPr>
            <w:cnfStyle w:val="000001000000" w:firstRow="0" w:lastRow="0" w:firstColumn="0" w:lastColumn="0" w:oddVBand="0" w:evenVBand="1" w:oddHBand="0" w:evenHBand="0" w:firstRowFirstColumn="0" w:firstRowLastColumn="0" w:lastRowFirstColumn="0" w:lastRowLastColumn="0"/>
            <w:tcW w:w="5432" w:type="dxa"/>
            <w:vAlign w:val="center"/>
          </w:tcPr>
          <w:p w14:paraId="06CFC472" w14:textId="77777777" w:rsidR="00444CC6" w:rsidRPr="001906C5" w:rsidRDefault="00444CC6" w:rsidP="00EF2C83">
            <w:pPr>
              <w:spacing w:before="1" w:after="1"/>
              <w:ind w:firstLine="0"/>
              <w:jc w:val="left"/>
              <w:rPr>
                <w:rFonts w:cs="Arial"/>
                <w:sz w:val="18"/>
                <w:szCs w:val="18"/>
              </w:rPr>
            </w:pPr>
            <w:r w:rsidRPr="001906C5">
              <w:rPr>
                <w:rFonts w:cs="Arial"/>
                <w:sz w:val="18"/>
                <w:szCs w:val="18"/>
              </w:rPr>
              <w:t>Miza (inovatīviem produktiem); koksnes milti; šķeldas (biokurin.); šķeldas (tehnol.); malka; zari (slotas, slotiņas); kokogles (Grafiķiem, kurināmais, aktivizētā - filtrācijām, medicīnai); finieris (saplāksnis); pumpuri; amatniecība; zāģmateriāls; amatniecība (piem.līkstis)</w:t>
            </w:r>
          </w:p>
        </w:tc>
      </w:tr>
      <w:tr w:rsidR="00444CC6" w:rsidRPr="001906C5" w14:paraId="209F04EC" w14:textId="77777777" w:rsidTr="00EF2C8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 w:type="dxa"/>
            <w:vAlign w:val="center"/>
          </w:tcPr>
          <w:p w14:paraId="597E58D2" w14:textId="1637177B" w:rsidR="00444CC6" w:rsidRPr="001906C5" w:rsidRDefault="00444CC6" w:rsidP="00EF2C83">
            <w:pPr>
              <w:spacing w:before="1" w:after="1"/>
              <w:ind w:firstLine="0"/>
              <w:jc w:val="left"/>
              <w:rPr>
                <w:rFonts w:cs="Arial"/>
                <w:sz w:val="18"/>
                <w:szCs w:val="18"/>
              </w:rPr>
            </w:pPr>
            <w:r w:rsidRPr="001906C5">
              <w:rPr>
                <w:rFonts w:cs="Arial"/>
                <w:sz w:val="18"/>
                <w:szCs w:val="18"/>
              </w:rPr>
              <w:t>8</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5F226733" w14:textId="77777777" w:rsidR="00444CC6" w:rsidRPr="001906C5" w:rsidRDefault="00444CC6" w:rsidP="00EF2C83">
            <w:pPr>
              <w:spacing w:before="1" w:after="1"/>
              <w:ind w:firstLine="0"/>
              <w:jc w:val="left"/>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45DDF37B" w14:textId="77777777" w:rsidR="00444CC6" w:rsidRPr="001906C5" w:rsidRDefault="00444CC6" w:rsidP="00EF2C83">
            <w:pPr>
              <w:spacing w:before="1" w:after="1"/>
              <w:ind w:firstLine="0"/>
              <w:jc w:val="left"/>
              <w:rPr>
                <w:rFonts w:cs="Arial"/>
                <w:sz w:val="18"/>
                <w:szCs w:val="18"/>
              </w:rPr>
            </w:pPr>
            <w:r w:rsidRPr="001906C5">
              <w:rPr>
                <w:rFonts w:cs="Arial"/>
                <w:sz w:val="18"/>
                <w:szCs w:val="18"/>
              </w:rPr>
              <w:t>Melnalksnis</w:t>
            </w:r>
          </w:p>
        </w:tc>
        <w:tc>
          <w:tcPr>
            <w:cnfStyle w:val="000001000000" w:firstRow="0" w:lastRow="0" w:firstColumn="0" w:lastColumn="0" w:oddVBand="0" w:evenVBand="1" w:oddHBand="0" w:evenHBand="0" w:firstRowFirstColumn="0" w:firstRowLastColumn="0" w:lastRowFirstColumn="0" w:lastRowLastColumn="0"/>
            <w:tcW w:w="5432" w:type="dxa"/>
            <w:vAlign w:val="center"/>
          </w:tcPr>
          <w:p w14:paraId="6ED29B5C" w14:textId="77777777" w:rsidR="00444CC6" w:rsidRPr="001906C5" w:rsidRDefault="00444CC6" w:rsidP="00EF2C83">
            <w:pPr>
              <w:spacing w:before="1" w:after="1"/>
              <w:ind w:firstLine="0"/>
              <w:jc w:val="left"/>
              <w:rPr>
                <w:rFonts w:cs="Arial"/>
                <w:sz w:val="18"/>
                <w:szCs w:val="18"/>
              </w:rPr>
            </w:pPr>
            <w:r w:rsidRPr="001906C5">
              <w:rPr>
                <w:rFonts w:cs="Arial"/>
                <w:sz w:val="18"/>
                <w:szCs w:val="18"/>
              </w:rPr>
              <w:t>zāģmateriāls; finieris (drāztais); malka; šķeldas (biokurin.); mizas (tanīns-vīna ražošanai); amatniecība (ķipji, mucas, mēbeles); pumpuri (medicīna. pret caureju, drudzi)</w:t>
            </w:r>
          </w:p>
        </w:tc>
      </w:tr>
      <w:tr w:rsidR="00444CC6" w:rsidRPr="001906C5" w14:paraId="626C84BC" w14:textId="77777777" w:rsidTr="00EF2C83">
        <w:tc>
          <w:tcPr>
            <w:cnfStyle w:val="000010000000" w:firstRow="0" w:lastRow="0" w:firstColumn="0" w:lastColumn="0" w:oddVBand="1" w:evenVBand="0" w:oddHBand="0" w:evenHBand="0" w:firstRowFirstColumn="0" w:firstRowLastColumn="0" w:lastRowFirstColumn="0" w:lastRowLastColumn="0"/>
            <w:tcW w:w="567" w:type="dxa"/>
            <w:vAlign w:val="center"/>
          </w:tcPr>
          <w:p w14:paraId="0F8C85D0" w14:textId="5A8C9390" w:rsidR="00444CC6" w:rsidRPr="001906C5" w:rsidRDefault="00444CC6" w:rsidP="00EF2C83">
            <w:pPr>
              <w:spacing w:before="1" w:after="1"/>
              <w:ind w:firstLine="0"/>
              <w:jc w:val="left"/>
              <w:rPr>
                <w:rFonts w:cs="Arial"/>
                <w:sz w:val="18"/>
                <w:szCs w:val="18"/>
              </w:rPr>
            </w:pPr>
            <w:r w:rsidRPr="001906C5">
              <w:rPr>
                <w:rFonts w:cs="Arial"/>
                <w:sz w:val="18"/>
                <w:szCs w:val="18"/>
              </w:rPr>
              <w:t>9</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1CF63942" w14:textId="77777777" w:rsidR="00444CC6" w:rsidRPr="001906C5" w:rsidRDefault="00444CC6" w:rsidP="00EF2C83">
            <w:pPr>
              <w:spacing w:before="1" w:after="1"/>
              <w:ind w:firstLine="0"/>
              <w:jc w:val="left"/>
              <w:rPr>
                <w:rFonts w:cs="Arial"/>
                <w:sz w:val="18"/>
                <w:szCs w:val="18"/>
              </w:rPr>
            </w:pPr>
            <w:r w:rsidRPr="001906C5">
              <w:rPr>
                <w:rFonts w:cs="Arial"/>
                <w:sz w:val="18"/>
                <w:szCs w:val="18"/>
              </w:rPr>
              <w:t>924</w:t>
            </w: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2CFF5166" w14:textId="77777777" w:rsidR="00444CC6" w:rsidRPr="001906C5" w:rsidRDefault="00444CC6" w:rsidP="00EF2C83">
            <w:pPr>
              <w:spacing w:before="1" w:after="1"/>
              <w:ind w:firstLine="0"/>
              <w:jc w:val="left"/>
              <w:rPr>
                <w:rFonts w:cs="Arial"/>
                <w:sz w:val="18"/>
                <w:szCs w:val="18"/>
              </w:rPr>
            </w:pPr>
            <w:r w:rsidRPr="001906C5">
              <w:rPr>
                <w:rFonts w:cs="Arial"/>
                <w:sz w:val="18"/>
                <w:szCs w:val="18"/>
              </w:rPr>
              <w:t>Krūmmellenes</w:t>
            </w:r>
          </w:p>
        </w:tc>
        <w:tc>
          <w:tcPr>
            <w:cnfStyle w:val="000001000000" w:firstRow="0" w:lastRow="0" w:firstColumn="0" w:lastColumn="0" w:oddVBand="0" w:evenVBand="1" w:oddHBand="0" w:evenHBand="0" w:firstRowFirstColumn="0" w:firstRowLastColumn="0" w:lastRowFirstColumn="0" w:lastRowLastColumn="0"/>
            <w:tcW w:w="5432" w:type="dxa"/>
            <w:vAlign w:val="center"/>
          </w:tcPr>
          <w:p w14:paraId="59E28747" w14:textId="77777777" w:rsidR="00444CC6" w:rsidRPr="001906C5" w:rsidRDefault="00444CC6" w:rsidP="00EF2C83">
            <w:pPr>
              <w:spacing w:before="1" w:after="1"/>
              <w:ind w:firstLine="0"/>
              <w:jc w:val="left"/>
              <w:rPr>
                <w:rFonts w:cs="Arial"/>
                <w:sz w:val="18"/>
                <w:szCs w:val="18"/>
              </w:rPr>
            </w:pPr>
            <w:r w:rsidRPr="001906C5">
              <w:rPr>
                <w:rFonts w:cs="Arial"/>
                <w:sz w:val="18"/>
                <w:szCs w:val="18"/>
              </w:rPr>
              <w:t>ogas (svaigas); sula; kompots; liķieris</w:t>
            </w:r>
          </w:p>
        </w:tc>
      </w:tr>
      <w:tr w:rsidR="00444CC6" w:rsidRPr="001906C5" w14:paraId="69CD1D9B" w14:textId="77777777" w:rsidTr="00EF2C8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 w:type="dxa"/>
            <w:vAlign w:val="center"/>
          </w:tcPr>
          <w:p w14:paraId="782D073F" w14:textId="5E05D8E5" w:rsidR="00444CC6" w:rsidRPr="001906C5" w:rsidRDefault="00444CC6" w:rsidP="00EF2C83">
            <w:pPr>
              <w:spacing w:before="1" w:after="1"/>
              <w:ind w:firstLine="0"/>
              <w:jc w:val="left"/>
              <w:rPr>
                <w:rFonts w:cs="Arial"/>
                <w:sz w:val="18"/>
                <w:szCs w:val="18"/>
              </w:rPr>
            </w:pPr>
            <w:r w:rsidRPr="001906C5">
              <w:rPr>
                <w:rFonts w:cs="Arial"/>
                <w:sz w:val="18"/>
                <w:szCs w:val="18"/>
              </w:rPr>
              <w:t>10</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727BEBC0" w14:textId="77777777" w:rsidR="00444CC6" w:rsidRPr="001906C5" w:rsidRDefault="00444CC6" w:rsidP="00EF2C83">
            <w:pPr>
              <w:spacing w:before="1" w:after="1"/>
              <w:ind w:firstLine="0"/>
              <w:jc w:val="left"/>
              <w:rPr>
                <w:rFonts w:cs="Arial"/>
                <w:sz w:val="18"/>
                <w:szCs w:val="18"/>
              </w:rPr>
            </w:pPr>
            <w:r w:rsidRPr="001906C5">
              <w:rPr>
                <w:rFonts w:cs="Arial"/>
                <w:sz w:val="18"/>
                <w:szCs w:val="18"/>
              </w:rPr>
              <w:t>952</w:t>
            </w: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17102C4C" w14:textId="33889115" w:rsidR="00444CC6" w:rsidRPr="001906C5" w:rsidRDefault="00EF2C83" w:rsidP="00EF2C83">
            <w:pPr>
              <w:spacing w:before="1" w:after="1"/>
              <w:ind w:firstLine="0"/>
              <w:jc w:val="left"/>
              <w:rPr>
                <w:rFonts w:cs="Arial"/>
                <w:sz w:val="18"/>
                <w:szCs w:val="18"/>
              </w:rPr>
            </w:pPr>
            <w:r w:rsidRPr="001906C5">
              <w:rPr>
                <w:rFonts w:cs="Arial"/>
                <w:sz w:val="18"/>
                <w:szCs w:val="18"/>
              </w:rPr>
              <w:t>Š</w:t>
            </w:r>
            <w:r w:rsidR="00444CC6" w:rsidRPr="001906C5">
              <w:rPr>
                <w:rFonts w:cs="Arial"/>
                <w:sz w:val="18"/>
                <w:szCs w:val="18"/>
              </w:rPr>
              <w:t>aurlapu krūmmellenes</w:t>
            </w:r>
          </w:p>
        </w:tc>
        <w:tc>
          <w:tcPr>
            <w:cnfStyle w:val="000001000000" w:firstRow="0" w:lastRow="0" w:firstColumn="0" w:lastColumn="0" w:oddVBand="0" w:evenVBand="1" w:oddHBand="0" w:evenHBand="0" w:firstRowFirstColumn="0" w:firstRowLastColumn="0" w:lastRowFirstColumn="0" w:lastRowLastColumn="0"/>
            <w:tcW w:w="5432" w:type="dxa"/>
            <w:vAlign w:val="center"/>
          </w:tcPr>
          <w:p w14:paraId="628029B6" w14:textId="77777777" w:rsidR="00444CC6" w:rsidRPr="001906C5" w:rsidRDefault="00444CC6" w:rsidP="00EF2C83">
            <w:pPr>
              <w:spacing w:before="1" w:after="1"/>
              <w:ind w:firstLine="0"/>
              <w:jc w:val="left"/>
              <w:rPr>
                <w:rFonts w:cs="Arial"/>
                <w:sz w:val="18"/>
                <w:szCs w:val="18"/>
              </w:rPr>
            </w:pPr>
            <w:r w:rsidRPr="001906C5">
              <w:rPr>
                <w:rFonts w:cs="Arial"/>
                <w:sz w:val="18"/>
                <w:szCs w:val="18"/>
              </w:rPr>
              <w:t>ogas (svaigas); sula; ievārījums; liķieris; sukādes</w:t>
            </w:r>
          </w:p>
        </w:tc>
      </w:tr>
      <w:tr w:rsidR="00444CC6" w:rsidRPr="001906C5" w14:paraId="5B4F27B1" w14:textId="77777777" w:rsidTr="00EF2C83">
        <w:tc>
          <w:tcPr>
            <w:cnfStyle w:val="000010000000" w:firstRow="0" w:lastRow="0" w:firstColumn="0" w:lastColumn="0" w:oddVBand="1" w:evenVBand="0" w:oddHBand="0" w:evenHBand="0" w:firstRowFirstColumn="0" w:firstRowLastColumn="0" w:lastRowFirstColumn="0" w:lastRowLastColumn="0"/>
            <w:tcW w:w="567" w:type="dxa"/>
            <w:vAlign w:val="center"/>
          </w:tcPr>
          <w:p w14:paraId="7CF5B220" w14:textId="215EC460" w:rsidR="00444CC6" w:rsidRPr="001906C5" w:rsidRDefault="00444CC6" w:rsidP="00EF2C83">
            <w:pPr>
              <w:spacing w:before="1" w:after="1"/>
              <w:ind w:firstLine="0"/>
              <w:jc w:val="left"/>
              <w:rPr>
                <w:rFonts w:cs="Arial"/>
                <w:sz w:val="18"/>
                <w:szCs w:val="18"/>
              </w:rPr>
            </w:pPr>
            <w:r w:rsidRPr="001906C5">
              <w:rPr>
                <w:rFonts w:cs="Arial"/>
                <w:sz w:val="18"/>
                <w:szCs w:val="18"/>
              </w:rPr>
              <w:t>11</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78BF6843" w14:textId="77777777" w:rsidR="00444CC6" w:rsidRPr="001906C5" w:rsidRDefault="00444CC6" w:rsidP="00EF2C83">
            <w:pPr>
              <w:spacing w:before="1" w:after="1"/>
              <w:ind w:firstLine="0"/>
              <w:jc w:val="left"/>
              <w:rPr>
                <w:rFonts w:cs="Arial"/>
                <w:sz w:val="18"/>
                <w:szCs w:val="18"/>
              </w:rPr>
            </w:pPr>
            <w:r w:rsidRPr="001906C5">
              <w:rPr>
                <w:rFonts w:cs="Arial"/>
                <w:sz w:val="18"/>
                <w:szCs w:val="18"/>
              </w:rPr>
              <w:t>934</w:t>
            </w: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620FCF3E" w14:textId="77777777" w:rsidR="00444CC6" w:rsidRPr="001906C5" w:rsidRDefault="00444CC6" w:rsidP="00EF2C83">
            <w:pPr>
              <w:spacing w:before="1" w:after="1"/>
              <w:ind w:firstLine="0"/>
              <w:jc w:val="left"/>
              <w:rPr>
                <w:rFonts w:cs="Arial"/>
                <w:sz w:val="18"/>
                <w:szCs w:val="18"/>
              </w:rPr>
            </w:pPr>
            <w:r w:rsidRPr="001906C5">
              <w:rPr>
                <w:rFonts w:cs="Arial"/>
                <w:sz w:val="18"/>
                <w:szCs w:val="18"/>
              </w:rPr>
              <w:t>Lielogu dzērvenes</w:t>
            </w:r>
          </w:p>
        </w:tc>
        <w:tc>
          <w:tcPr>
            <w:cnfStyle w:val="000001000000" w:firstRow="0" w:lastRow="0" w:firstColumn="0" w:lastColumn="0" w:oddVBand="0" w:evenVBand="1" w:oddHBand="0" w:evenHBand="0" w:firstRowFirstColumn="0" w:firstRowLastColumn="0" w:lastRowFirstColumn="0" w:lastRowLastColumn="0"/>
            <w:tcW w:w="5432" w:type="dxa"/>
            <w:vAlign w:val="center"/>
          </w:tcPr>
          <w:p w14:paraId="138E75F0" w14:textId="77777777" w:rsidR="00444CC6" w:rsidRPr="001906C5" w:rsidRDefault="00444CC6" w:rsidP="00EF2C83">
            <w:pPr>
              <w:spacing w:before="1" w:after="1"/>
              <w:ind w:firstLine="0"/>
              <w:jc w:val="left"/>
              <w:rPr>
                <w:rFonts w:cs="Arial"/>
                <w:sz w:val="18"/>
                <w:szCs w:val="18"/>
              </w:rPr>
            </w:pPr>
            <w:r w:rsidRPr="001906C5">
              <w:rPr>
                <w:rFonts w:cs="Arial"/>
                <w:sz w:val="18"/>
                <w:szCs w:val="18"/>
              </w:rPr>
              <w:t>ogas (svaigas); sula; ievārījums, džems; sukādes; sukādes šokolādē; ogas pūdercukurā; liķieris, vīns; stīgas (stādmateriāls); medicīna - droga, ķīmiskai pārstrādei; izejviela kosmētikas ražošanā</w:t>
            </w:r>
          </w:p>
        </w:tc>
      </w:tr>
      <w:tr w:rsidR="00444CC6" w:rsidRPr="001906C5" w14:paraId="64185F58" w14:textId="77777777" w:rsidTr="00EF2C8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 w:type="dxa"/>
            <w:vAlign w:val="center"/>
          </w:tcPr>
          <w:p w14:paraId="06B2914A" w14:textId="4BA06207" w:rsidR="00444CC6" w:rsidRPr="001906C5" w:rsidRDefault="00444CC6" w:rsidP="00EF2C83">
            <w:pPr>
              <w:spacing w:before="1" w:after="1"/>
              <w:ind w:firstLine="0"/>
              <w:jc w:val="left"/>
              <w:rPr>
                <w:rFonts w:cs="Arial"/>
                <w:sz w:val="18"/>
                <w:szCs w:val="18"/>
              </w:rPr>
            </w:pPr>
            <w:r w:rsidRPr="001906C5">
              <w:rPr>
                <w:rFonts w:cs="Arial"/>
                <w:sz w:val="18"/>
                <w:szCs w:val="18"/>
              </w:rPr>
              <w:t>12</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0B7C6B26" w14:textId="77777777" w:rsidR="00444CC6" w:rsidRPr="001906C5" w:rsidRDefault="00444CC6" w:rsidP="00EF2C83">
            <w:pPr>
              <w:spacing w:before="1" w:after="1"/>
              <w:ind w:firstLine="0"/>
              <w:jc w:val="left"/>
              <w:rPr>
                <w:rFonts w:cs="Arial"/>
                <w:sz w:val="18"/>
                <w:szCs w:val="18"/>
              </w:rPr>
            </w:pPr>
            <w:r w:rsidRPr="001906C5">
              <w:rPr>
                <w:rFonts w:cs="Arial"/>
                <w:sz w:val="18"/>
                <w:szCs w:val="18"/>
              </w:rPr>
              <w:t>952</w:t>
            </w: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3F274B2D" w14:textId="77777777" w:rsidR="00444CC6" w:rsidRPr="001906C5" w:rsidRDefault="00444CC6" w:rsidP="00EF2C83">
            <w:pPr>
              <w:spacing w:before="1" w:after="1"/>
              <w:ind w:firstLine="0"/>
              <w:jc w:val="left"/>
              <w:rPr>
                <w:rFonts w:cs="Arial"/>
                <w:sz w:val="18"/>
                <w:szCs w:val="18"/>
              </w:rPr>
            </w:pPr>
            <w:r w:rsidRPr="001906C5">
              <w:rPr>
                <w:rFonts w:cs="Arial"/>
                <w:sz w:val="18"/>
                <w:szCs w:val="18"/>
              </w:rPr>
              <w:t>Brūklenes</w:t>
            </w:r>
          </w:p>
        </w:tc>
        <w:tc>
          <w:tcPr>
            <w:cnfStyle w:val="000001000000" w:firstRow="0" w:lastRow="0" w:firstColumn="0" w:lastColumn="0" w:oddVBand="0" w:evenVBand="1" w:oddHBand="0" w:evenHBand="0" w:firstRowFirstColumn="0" w:firstRowLastColumn="0" w:lastRowFirstColumn="0" w:lastRowLastColumn="0"/>
            <w:tcW w:w="5432" w:type="dxa"/>
            <w:vAlign w:val="center"/>
          </w:tcPr>
          <w:p w14:paraId="617BC3EE" w14:textId="77777777" w:rsidR="00444CC6" w:rsidRPr="001906C5" w:rsidRDefault="00444CC6" w:rsidP="00EF2C83">
            <w:pPr>
              <w:spacing w:before="1" w:after="1"/>
              <w:ind w:firstLine="0"/>
              <w:jc w:val="left"/>
              <w:rPr>
                <w:rFonts w:cs="Arial"/>
                <w:sz w:val="18"/>
                <w:szCs w:val="18"/>
              </w:rPr>
            </w:pPr>
            <w:r w:rsidRPr="001906C5">
              <w:rPr>
                <w:rFonts w:cs="Arial"/>
                <w:sz w:val="18"/>
                <w:szCs w:val="18"/>
              </w:rPr>
              <w:t>ogas (svaigas); ievārījums, džems; medicīnā - droga (ogas, lapas)</w:t>
            </w:r>
          </w:p>
        </w:tc>
      </w:tr>
      <w:tr w:rsidR="00444CC6" w:rsidRPr="001906C5" w14:paraId="4BDD243D" w14:textId="77777777" w:rsidTr="00EF2C83">
        <w:tc>
          <w:tcPr>
            <w:cnfStyle w:val="000010000000" w:firstRow="0" w:lastRow="0" w:firstColumn="0" w:lastColumn="0" w:oddVBand="1" w:evenVBand="0" w:oddHBand="0" w:evenHBand="0" w:firstRowFirstColumn="0" w:firstRowLastColumn="0" w:lastRowFirstColumn="0" w:lastRowLastColumn="0"/>
            <w:tcW w:w="567" w:type="dxa"/>
            <w:vAlign w:val="center"/>
          </w:tcPr>
          <w:p w14:paraId="160EA3AA" w14:textId="62DD8780" w:rsidR="00444CC6" w:rsidRPr="001906C5" w:rsidRDefault="00444CC6" w:rsidP="00EF2C83">
            <w:pPr>
              <w:spacing w:before="1" w:after="1"/>
              <w:ind w:firstLine="0"/>
              <w:jc w:val="left"/>
              <w:rPr>
                <w:rFonts w:cs="Arial"/>
                <w:sz w:val="18"/>
                <w:szCs w:val="18"/>
              </w:rPr>
            </w:pPr>
            <w:r w:rsidRPr="001906C5">
              <w:rPr>
                <w:rFonts w:cs="Arial"/>
                <w:sz w:val="18"/>
                <w:szCs w:val="18"/>
              </w:rPr>
              <w:t>13</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4AA96B6D" w14:textId="77777777" w:rsidR="00444CC6" w:rsidRPr="001906C5" w:rsidRDefault="00444CC6" w:rsidP="00EF2C83">
            <w:pPr>
              <w:spacing w:before="1" w:after="1"/>
              <w:ind w:firstLine="0"/>
              <w:jc w:val="left"/>
              <w:rPr>
                <w:rFonts w:cs="Arial"/>
                <w:sz w:val="18"/>
                <w:szCs w:val="18"/>
              </w:rPr>
            </w:pPr>
            <w:r w:rsidRPr="001906C5">
              <w:rPr>
                <w:rFonts w:cs="Arial"/>
                <w:sz w:val="18"/>
                <w:szCs w:val="18"/>
              </w:rPr>
              <w:t>641</w:t>
            </w: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608B170D" w14:textId="77777777" w:rsidR="00444CC6" w:rsidRPr="001906C5" w:rsidRDefault="00444CC6" w:rsidP="00EF2C83">
            <w:pPr>
              <w:spacing w:before="1" w:after="1"/>
              <w:ind w:firstLine="0"/>
              <w:jc w:val="left"/>
              <w:rPr>
                <w:rFonts w:cs="Arial"/>
                <w:sz w:val="18"/>
                <w:szCs w:val="18"/>
              </w:rPr>
            </w:pPr>
            <w:r w:rsidRPr="001906C5">
              <w:rPr>
                <w:rFonts w:cs="Arial"/>
                <w:sz w:val="18"/>
                <w:szCs w:val="18"/>
              </w:rPr>
              <w:t>Miežabrālis</w:t>
            </w:r>
          </w:p>
        </w:tc>
        <w:tc>
          <w:tcPr>
            <w:cnfStyle w:val="000001000000" w:firstRow="0" w:lastRow="0" w:firstColumn="0" w:lastColumn="0" w:oddVBand="0" w:evenVBand="1" w:oddHBand="0" w:evenHBand="0" w:firstRowFirstColumn="0" w:firstRowLastColumn="0" w:lastRowFirstColumn="0" w:lastRowLastColumn="0"/>
            <w:tcW w:w="5432" w:type="dxa"/>
            <w:vAlign w:val="center"/>
          </w:tcPr>
          <w:p w14:paraId="5300417C" w14:textId="77777777" w:rsidR="00444CC6" w:rsidRPr="001906C5" w:rsidRDefault="00444CC6" w:rsidP="00EF2C83">
            <w:pPr>
              <w:spacing w:before="1" w:after="1"/>
              <w:ind w:firstLine="0"/>
              <w:jc w:val="left"/>
              <w:rPr>
                <w:rFonts w:cs="Arial"/>
                <w:sz w:val="18"/>
                <w:szCs w:val="18"/>
              </w:rPr>
            </w:pPr>
            <w:r w:rsidRPr="001906C5">
              <w:rPr>
                <w:rFonts w:cs="Arial"/>
                <w:sz w:val="18"/>
                <w:szCs w:val="18"/>
              </w:rPr>
              <w:t>sēklas; biomasa – biokurināmais; biomasa - zaļmasa uz biogāzi; siens lopbarībai; lolojumdzīvnieku barība vai pakaiši - granulas</w:t>
            </w:r>
          </w:p>
        </w:tc>
      </w:tr>
      <w:tr w:rsidR="00444CC6" w:rsidRPr="001906C5" w14:paraId="6B646E87" w14:textId="77777777" w:rsidTr="00EF2C83">
        <w:trPr>
          <w:cnfStyle w:val="000000100000" w:firstRow="0" w:lastRow="0" w:firstColumn="0" w:lastColumn="0" w:oddVBand="0" w:evenVBand="0" w:oddHBand="1" w:evenHBand="0" w:firstRowFirstColumn="0" w:firstRowLastColumn="0" w:lastRowFirstColumn="0" w:lastRowLastColumn="0"/>
          <w:trHeight w:val="699"/>
        </w:trPr>
        <w:tc>
          <w:tcPr>
            <w:cnfStyle w:val="000010000000" w:firstRow="0" w:lastRow="0" w:firstColumn="0" w:lastColumn="0" w:oddVBand="1" w:evenVBand="0" w:oddHBand="0" w:evenHBand="0" w:firstRowFirstColumn="0" w:firstRowLastColumn="0" w:lastRowFirstColumn="0" w:lastRowLastColumn="0"/>
            <w:tcW w:w="567" w:type="dxa"/>
            <w:vAlign w:val="center"/>
          </w:tcPr>
          <w:p w14:paraId="7DC40B1A" w14:textId="192C9FF1" w:rsidR="00444CC6" w:rsidRPr="001906C5" w:rsidRDefault="00444CC6" w:rsidP="0057719D">
            <w:pPr>
              <w:spacing w:before="1" w:after="1"/>
              <w:ind w:firstLine="0"/>
              <w:jc w:val="left"/>
              <w:rPr>
                <w:rFonts w:cs="Arial"/>
                <w:sz w:val="18"/>
                <w:szCs w:val="18"/>
              </w:rPr>
            </w:pPr>
            <w:r w:rsidRPr="001906C5">
              <w:rPr>
                <w:rFonts w:cs="Arial"/>
                <w:sz w:val="18"/>
                <w:szCs w:val="18"/>
              </w:rPr>
              <w:t>14</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64EAE791" w14:textId="77777777" w:rsidR="00444CC6" w:rsidRPr="001906C5" w:rsidRDefault="00444CC6" w:rsidP="00EF2C83">
            <w:pPr>
              <w:spacing w:before="1" w:after="1"/>
              <w:ind w:firstLine="0"/>
              <w:jc w:val="left"/>
              <w:rPr>
                <w:rFonts w:cs="Arial"/>
                <w:sz w:val="18"/>
                <w:szCs w:val="18"/>
              </w:rPr>
            </w:pPr>
            <w:r w:rsidRPr="001906C5">
              <w:rPr>
                <w:rFonts w:cs="Arial"/>
                <w:sz w:val="18"/>
                <w:szCs w:val="18"/>
              </w:rPr>
              <w:t>952</w:t>
            </w: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22C2A116" w14:textId="77777777" w:rsidR="00444CC6" w:rsidRPr="001906C5" w:rsidRDefault="00444CC6" w:rsidP="00EF2C83">
            <w:pPr>
              <w:spacing w:before="1" w:after="1"/>
              <w:ind w:firstLine="0"/>
              <w:jc w:val="left"/>
              <w:rPr>
                <w:rFonts w:cs="Arial"/>
                <w:sz w:val="18"/>
                <w:szCs w:val="18"/>
              </w:rPr>
            </w:pPr>
            <w:r w:rsidRPr="001906C5">
              <w:rPr>
                <w:rFonts w:cs="Arial"/>
                <w:sz w:val="18"/>
                <w:szCs w:val="18"/>
              </w:rPr>
              <w:t>Lācenes</w:t>
            </w:r>
          </w:p>
        </w:tc>
        <w:tc>
          <w:tcPr>
            <w:cnfStyle w:val="000001000000" w:firstRow="0" w:lastRow="0" w:firstColumn="0" w:lastColumn="0" w:oddVBand="0" w:evenVBand="1" w:oddHBand="0" w:evenHBand="0" w:firstRowFirstColumn="0" w:firstRowLastColumn="0" w:lastRowFirstColumn="0" w:lastRowLastColumn="0"/>
            <w:tcW w:w="5432" w:type="dxa"/>
            <w:vAlign w:val="center"/>
          </w:tcPr>
          <w:p w14:paraId="1FAA82B0" w14:textId="77777777" w:rsidR="00444CC6" w:rsidRPr="001906C5" w:rsidRDefault="00444CC6" w:rsidP="00EF2C83">
            <w:pPr>
              <w:spacing w:before="1" w:after="1"/>
              <w:ind w:firstLine="0"/>
              <w:jc w:val="left"/>
              <w:rPr>
                <w:rFonts w:cs="Arial"/>
                <w:sz w:val="18"/>
                <w:szCs w:val="18"/>
              </w:rPr>
            </w:pPr>
            <w:r w:rsidRPr="001906C5">
              <w:rPr>
                <w:rFonts w:cs="Arial"/>
                <w:sz w:val="18"/>
                <w:szCs w:val="18"/>
              </w:rPr>
              <w:t>ogas (svaigas); ievārījums; liķieris; medicīnā - droga (ogas, lapas); izejviela kosmētikas ražošanā</w:t>
            </w:r>
          </w:p>
        </w:tc>
      </w:tr>
      <w:tr w:rsidR="00444CC6" w:rsidRPr="001906C5" w14:paraId="6BBD2D55" w14:textId="77777777" w:rsidTr="00EF2C83">
        <w:tc>
          <w:tcPr>
            <w:cnfStyle w:val="000010000000" w:firstRow="0" w:lastRow="0" w:firstColumn="0" w:lastColumn="0" w:oddVBand="1" w:evenVBand="0" w:oddHBand="0" w:evenHBand="0" w:firstRowFirstColumn="0" w:firstRowLastColumn="0" w:lastRowFirstColumn="0" w:lastRowLastColumn="0"/>
            <w:tcW w:w="567" w:type="dxa"/>
            <w:vMerge w:val="restart"/>
            <w:vAlign w:val="center"/>
          </w:tcPr>
          <w:p w14:paraId="6E656AC5" w14:textId="11429BFF" w:rsidR="00444CC6" w:rsidRPr="001906C5" w:rsidRDefault="00444CC6" w:rsidP="00EF2C83">
            <w:pPr>
              <w:spacing w:before="1" w:after="1"/>
              <w:ind w:firstLine="0"/>
              <w:jc w:val="left"/>
              <w:rPr>
                <w:rFonts w:cs="Arial"/>
                <w:sz w:val="18"/>
                <w:szCs w:val="18"/>
              </w:rPr>
            </w:pPr>
            <w:r w:rsidRPr="001906C5">
              <w:rPr>
                <w:rFonts w:cs="Arial"/>
                <w:sz w:val="18"/>
                <w:szCs w:val="18"/>
              </w:rPr>
              <w:t>15</w:t>
            </w:r>
          </w:p>
        </w:tc>
        <w:tc>
          <w:tcPr>
            <w:cnfStyle w:val="000001000000" w:firstRow="0" w:lastRow="0" w:firstColumn="0" w:lastColumn="0" w:oddVBand="0" w:evenVBand="1" w:oddHBand="0" w:evenHBand="0" w:firstRowFirstColumn="0" w:firstRowLastColumn="0" w:lastRowFirstColumn="0" w:lastRowLastColumn="0"/>
            <w:tcW w:w="1134" w:type="dxa"/>
            <w:vMerge w:val="restart"/>
            <w:vAlign w:val="center"/>
          </w:tcPr>
          <w:p w14:paraId="6C51017B" w14:textId="12C8505F" w:rsidR="00444CC6" w:rsidRPr="001906C5" w:rsidRDefault="00444CC6" w:rsidP="0057719D">
            <w:pPr>
              <w:spacing w:before="1" w:after="1"/>
              <w:ind w:firstLine="0"/>
              <w:jc w:val="left"/>
              <w:rPr>
                <w:rFonts w:cs="Arial"/>
                <w:sz w:val="18"/>
                <w:szCs w:val="18"/>
              </w:rPr>
            </w:pPr>
            <w:r w:rsidRPr="001906C5">
              <w:rPr>
                <w:rFonts w:cs="Arial"/>
                <w:sz w:val="18"/>
                <w:szCs w:val="18"/>
              </w:rPr>
              <w:t>731</w:t>
            </w: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7AB2BC86" w14:textId="77777777" w:rsidR="00444CC6" w:rsidRPr="001906C5" w:rsidRDefault="00444CC6" w:rsidP="00EF2C83">
            <w:pPr>
              <w:spacing w:before="1" w:after="1"/>
              <w:ind w:firstLine="0"/>
              <w:jc w:val="left"/>
              <w:rPr>
                <w:rFonts w:cs="Arial"/>
                <w:sz w:val="18"/>
                <w:szCs w:val="18"/>
              </w:rPr>
            </w:pPr>
            <w:r w:rsidRPr="001906C5">
              <w:rPr>
                <w:rFonts w:cs="Arial"/>
                <w:sz w:val="18"/>
                <w:szCs w:val="18"/>
              </w:rPr>
              <w:t>Timotiņš biomasai</w:t>
            </w:r>
          </w:p>
        </w:tc>
        <w:tc>
          <w:tcPr>
            <w:cnfStyle w:val="000001000000" w:firstRow="0" w:lastRow="0" w:firstColumn="0" w:lastColumn="0" w:oddVBand="0" w:evenVBand="1" w:oddHBand="0" w:evenHBand="0" w:firstRowFirstColumn="0" w:firstRowLastColumn="0" w:lastRowFirstColumn="0" w:lastRowLastColumn="0"/>
            <w:tcW w:w="5432" w:type="dxa"/>
            <w:vAlign w:val="center"/>
          </w:tcPr>
          <w:p w14:paraId="35F74FCD" w14:textId="77777777" w:rsidR="00444CC6" w:rsidRPr="001906C5" w:rsidRDefault="00444CC6" w:rsidP="00EF2C83">
            <w:pPr>
              <w:spacing w:before="1" w:after="1"/>
              <w:ind w:firstLine="0"/>
              <w:jc w:val="left"/>
              <w:rPr>
                <w:rFonts w:cs="Arial"/>
                <w:sz w:val="18"/>
                <w:szCs w:val="18"/>
              </w:rPr>
            </w:pPr>
            <w:r w:rsidRPr="001906C5">
              <w:rPr>
                <w:rFonts w:cs="Arial"/>
                <w:sz w:val="18"/>
                <w:szCs w:val="18"/>
              </w:rPr>
              <w:t>siens – lopbarībai; biomasa – biokurināmais; biomasa - zaļmasa uz biogāzi; lolojumdzīvnieku barība vai pakaiši - granulas</w:t>
            </w:r>
          </w:p>
        </w:tc>
      </w:tr>
      <w:tr w:rsidR="00444CC6" w:rsidRPr="001906C5" w14:paraId="0DA0DE6A" w14:textId="77777777" w:rsidTr="00EF2C8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 w:type="dxa"/>
            <w:vMerge/>
            <w:vAlign w:val="center"/>
          </w:tcPr>
          <w:p w14:paraId="5381091E" w14:textId="77777777" w:rsidR="00444CC6" w:rsidRPr="001906C5" w:rsidRDefault="00444CC6" w:rsidP="00EF2C83">
            <w:pPr>
              <w:spacing w:before="1" w:after="1"/>
              <w:ind w:firstLine="0"/>
              <w:jc w:val="left"/>
              <w:rPr>
                <w:rFonts w:cs="Arial"/>
                <w:sz w:val="18"/>
                <w:szCs w:val="18"/>
              </w:rPr>
            </w:pPr>
          </w:p>
        </w:tc>
        <w:tc>
          <w:tcPr>
            <w:cnfStyle w:val="000001000000" w:firstRow="0" w:lastRow="0" w:firstColumn="0" w:lastColumn="0" w:oddVBand="0" w:evenVBand="1" w:oddHBand="0" w:evenHBand="0" w:firstRowFirstColumn="0" w:firstRowLastColumn="0" w:lastRowFirstColumn="0" w:lastRowLastColumn="0"/>
            <w:tcW w:w="1134" w:type="dxa"/>
            <w:vMerge/>
            <w:vAlign w:val="center"/>
          </w:tcPr>
          <w:p w14:paraId="1847ABD4" w14:textId="77777777" w:rsidR="00444CC6" w:rsidRPr="001906C5" w:rsidRDefault="00444CC6" w:rsidP="00EF2C83">
            <w:pPr>
              <w:spacing w:before="1" w:after="1"/>
              <w:ind w:firstLine="0"/>
              <w:jc w:val="left"/>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10979506" w14:textId="77777777" w:rsidR="00444CC6" w:rsidRPr="001906C5" w:rsidRDefault="00444CC6" w:rsidP="00EF2C83">
            <w:pPr>
              <w:spacing w:before="1" w:after="1"/>
              <w:ind w:firstLine="0"/>
              <w:jc w:val="left"/>
              <w:rPr>
                <w:rFonts w:cs="Arial"/>
                <w:sz w:val="18"/>
                <w:szCs w:val="18"/>
              </w:rPr>
            </w:pPr>
            <w:r w:rsidRPr="001906C5">
              <w:rPr>
                <w:rFonts w:cs="Arial"/>
                <w:sz w:val="18"/>
                <w:szCs w:val="18"/>
              </w:rPr>
              <w:t>Timotiņš sēklai</w:t>
            </w:r>
          </w:p>
        </w:tc>
        <w:tc>
          <w:tcPr>
            <w:cnfStyle w:val="000001000000" w:firstRow="0" w:lastRow="0" w:firstColumn="0" w:lastColumn="0" w:oddVBand="0" w:evenVBand="1" w:oddHBand="0" w:evenHBand="0" w:firstRowFirstColumn="0" w:firstRowLastColumn="0" w:lastRowFirstColumn="0" w:lastRowLastColumn="0"/>
            <w:tcW w:w="5432" w:type="dxa"/>
            <w:vAlign w:val="center"/>
          </w:tcPr>
          <w:p w14:paraId="223CB2B7" w14:textId="77777777" w:rsidR="00444CC6" w:rsidRPr="001906C5" w:rsidRDefault="00444CC6" w:rsidP="00EF2C83">
            <w:pPr>
              <w:spacing w:before="1" w:after="1"/>
              <w:ind w:firstLine="0"/>
              <w:jc w:val="left"/>
              <w:rPr>
                <w:rFonts w:cs="Arial"/>
                <w:sz w:val="18"/>
                <w:szCs w:val="18"/>
              </w:rPr>
            </w:pPr>
            <w:r w:rsidRPr="001906C5">
              <w:rPr>
                <w:rFonts w:cs="Arial"/>
                <w:sz w:val="18"/>
                <w:szCs w:val="18"/>
              </w:rPr>
              <w:t>Sēklas; sausna - salmi – biokurināmais; sausna - salmi - pakaišu materiāls</w:t>
            </w:r>
          </w:p>
        </w:tc>
      </w:tr>
      <w:tr w:rsidR="00444CC6" w:rsidRPr="001906C5" w14:paraId="1AA70610" w14:textId="77777777" w:rsidTr="00EF2C83">
        <w:tc>
          <w:tcPr>
            <w:cnfStyle w:val="000010000000" w:firstRow="0" w:lastRow="0" w:firstColumn="0" w:lastColumn="0" w:oddVBand="1" w:evenVBand="0" w:oddHBand="0" w:evenHBand="0" w:firstRowFirstColumn="0" w:firstRowLastColumn="0" w:lastRowFirstColumn="0" w:lastRowLastColumn="0"/>
            <w:tcW w:w="567" w:type="dxa"/>
            <w:vAlign w:val="center"/>
          </w:tcPr>
          <w:p w14:paraId="6F814A5E" w14:textId="4367403B" w:rsidR="00444CC6" w:rsidRPr="001906C5" w:rsidRDefault="00444CC6" w:rsidP="00EF2C83">
            <w:pPr>
              <w:spacing w:before="1" w:after="1"/>
              <w:ind w:firstLine="0"/>
              <w:jc w:val="left"/>
              <w:rPr>
                <w:rFonts w:cs="Arial"/>
                <w:sz w:val="18"/>
                <w:szCs w:val="18"/>
              </w:rPr>
            </w:pPr>
            <w:r w:rsidRPr="001906C5">
              <w:rPr>
                <w:rFonts w:cs="Arial"/>
                <w:sz w:val="18"/>
                <w:szCs w:val="18"/>
              </w:rPr>
              <w:t>16</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4E0EEB63" w14:textId="77777777" w:rsidR="00444CC6" w:rsidRPr="001906C5" w:rsidRDefault="00444CC6" w:rsidP="00EF2C83">
            <w:pPr>
              <w:spacing w:before="1" w:after="1"/>
              <w:ind w:firstLine="0"/>
              <w:jc w:val="left"/>
              <w:rPr>
                <w:rFonts w:cs="Arial"/>
                <w:sz w:val="18"/>
                <w:szCs w:val="18"/>
              </w:rPr>
            </w:pPr>
            <w:r w:rsidRPr="001906C5">
              <w:rPr>
                <w:rFonts w:cs="Arial"/>
                <w:sz w:val="18"/>
                <w:szCs w:val="18"/>
              </w:rPr>
              <w:t>713</w:t>
            </w: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2D691CE4" w14:textId="77777777" w:rsidR="00444CC6" w:rsidRPr="001906C5" w:rsidRDefault="00444CC6" w:rsidP="00EF2C83">
            <w:pPr>
              <w:spacing w:before="1" w:after="1"/>
              <w:ind w:firstLine="0"/>
              <w:jc w:val="left"/>
              <w:rPr>
                <w:rFonts w:cs="Arial"/>
                <w:sz w:val="18"/>
                <w:szCs w:val="18"/>
              </w:rPr>
            </w:pPr>
            <w:r w:rsidRPr="001906C5">
              <w:rPr>
                <w:rFonts w:cs="Arial"/>
                <w:sz w:val="18"/>
                <w:szCs w:val="18"/>
              </w:rPr>
              <w:t>Lapsaste</w:t>
            </w:r>
          </w:p>
        </w:tc>
        <w:tc>
          <w:tcPr>
            <w:cnfStyle w:val="000001000000" w:firstRow="0" w:lastRow="0" w:firstColumn="0" w:lastColumn="0" w:oddVBand="0" w:evenVBand="1" w:oddHBand="0" w:evenHBand="0" w:firstRowFirstColumn="0" w:firstRowLastColumn="0" w:lastRowFirstColumn="0" w:lastRowLastColumn="0"/>
            <w:tcW w:w="5432" w:type="dxa"/>
            <w:vAlign w:val="center"/>
          </w:tcPr>
          <w:p w14:paraId="34862E32" w14:textId="77777777" w:rsidR="00444CC6" w:rsidRPr="001906C5" w:rsidRDefault="00444CC6" w:rsidP="00EF2C83">
            <w:pPr>
              <w:spacing w:before="1" w:after="1"/>
              <w:ind w:firstLine="0"/>
              <w:jc w:val="left"/>
              <w:rPr>
                <w:rFonts w:cs="Arial"/>
                <w:sz w:val="18"/>
                <w:szCs w:val="18"/>
              </w:rPr>
            </w:pPr>
            <w:r w:rsidRPr="001906C5">
              <w:rPr>
                <w:rFonts w:cs="Arial"/>
                <w:sz w:val="18"/>
                <w:szCs w:val="18"/>
              </w:rPr>
              <w:t>siens – lopbarība; biomasa – biokurināmais; biomasa – biogāze; lolojumdzīvnieku barība vai pakaiši – granulas</w:t>
            </w:r>
          </w:p>
        </w:tc>
      </w:tr>
      <w:tr w:rsidR="00444CC6" w:rsidRPr="001906C5" w14:paraId="03A2F3DA" w14:textId="77777777" w:rsidTr="00EF2C8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 w:type="dxa"/>
            <w:vAlign w:val="center"/>
          </w:tcPr>
          <w:p w14:paraId="14A05BBF" w14:textId="6B17F2EB" w:rsidR="00444CC6" w:rsidRPr="001906C5" w:rsidRDefault="00444CC6" w:rsidP="00EF2C83">
            <w:pPr>
              <w:spacing w:before="1" w:after="1"/>
              <w:ind w:firstLine="0"/>
              <w:jc w:val="left"/>
              <w:rPr>
                <w:rFonts w:cs="Arial"/>
                <w:sz w:val="18"/>
                <w:szCs w:val="18"/>
              </w:rPr>
            </w:pPr>
            <w:r w:rsidRPr="001906C5">
              <w:rPr>
                <w:rFonts w:cs="Arial"/>
                <w:sz w:val="18"/>
                <w:szCs w:val="18"/>
              </w:rPr>
              <w:t>17</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66EC703F" w14:textId="77777777" w:rsidR="00444CC6" w:rsidRPr="001906C5" w:rsidRDefault="00444CC6" w:rsidP="00EF2C83">
            <w:pPr>
              <w:spacing w:before="1" w:after="1"/>
              <w:ind w:firstLine="0"/>
              <w:jc w:val="left"/>
              <w:rPr>
                <w:rFonts w:cs="Arial"/>
                <w:sz w:val="18"/>
                <w:szCs w:val="18"/>
              </w:rPr>
            </w:pPr>
            <w:r w:rsidRPr="001906C5">
              <w:rPr>
                <w:rFonts w:cs="Arial"/>
                <w:sz w:val="18"/>
                <w:szCs w:val="18"/>
              </w:rPr>
              <w:t>725</w:t>
            </w: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179B1421" w14:textId="77777777" w:rsidR="00444CC6" w:rsidRPr="001906C5" w:rsidRDefault="00444CC6" w:rsidP="00EF2C83">
            <w:pPr>
              <w:spacing w:before="1" w:after="1"/>
              <w:ind w:firstLine="0"/>
              <w:jc w:val="left"/>
              <w:rPr>
                <w:rFonts w:cs="Arial"/>
                <w:sz w:val="18"/>
                <w:szCs w:val="18"/>
              </w:rPr>
            </w:pPr>
            <w:r w:rsidRPr="001906C5">
              <w:rPr>
                <w:rFonts w:cs="Arial"/>
                <w:sz w:val="18"/>
                <w:szCs w:val="18"/>
              </w:rPr>
              <w:t>Bastardāboliņš</w:t>
            </w:r>
          </w:p>
        </w:tc>
        <w:tc>
          <w:tcPr>
            <w:cnfStyle w:val="000001000000" w:firstRow="0" w:lastRow="0" w:firstColumn="0" w:lastColumn="0" w:oddVBand="0" w:evenVBand="1" w:oddHBand="0" w:evenHBand="0" w:firstRowFirstColumn="0" w:firstRowLastColumn="0" w:lastRowFirstColumn="0" w:lastRowLastColumn="0"/>
            <w:tcW w:w="5432" w:type="dxa"/>
            <w:vAlign w:val="center"/>
          </w:tcPr>
          <w:p w14:paraId="335FF767" w14:textId="77777777" w:rsidR="00444CC6" w:rsidRPr="001906C5" w:rsidRDefault="00444CC6" w:rsidP="00EF2C83">
            <w:pPr>
              <w:spacing w:before="1" w:after="1"/>
              <w:ind w:firstLine="0"/>
              <w:jc w:val="left"/>
              <w:rPr>
                <w:rFonts w:cs="Arial"/>
                <w:sz w:val="18"/>
                <w:szCs w:val="18"/>
              </w:rPr>
            </w:pPr>
            <w:r w:rsidRPr="001906C5">
              <w:rPr>
                <w:rFonts w:cs="Arial"/>
                <w:sz w:val="18"/>
                <w:szCs w:val="18"/>
              </w:rPr>
              <w:t>Sēklas ; biomasa - svaiga uz biogāzi; biomasa ruļļos – barība; nektārs - medus</w:t>
            </w:r>
          </w:p>
        </w:tc>
      </w:tr>
      <w:tr w:rsidR="00444CC6" w:rsidRPr="001906C5" w14:paraId="29C82199" w14:textId="77777777" w:rsidTr="00EF2C83">
        <w:tc>
          <w:tcPr>
            <w:cnfStyle w:val="000010000000" w:firstRow="0" w:lastRow="0" w:firstColumn="0" w:lastColumn="0" w:oddVBand="1" w:evenVBand="0" w:oddHBand="0" w:evenHBand="0" w:firstRowFirstColumn="0" w:firstRowLastColumn="0" w:lastRowFirstColumn="0" w:lastRowLastColumn="0"/>
            <w:tcW w:w="567" w:type="dxa"/>
            <w:vAlign w:val="center"/>
          </w:tcPr>
          <w:p w14:paraId="1D71A5F9" w14:textId="10CF1942" w:rsidR="00444CC6" w:rsidRPr="001906C5" w:rsidRDefault="00444CC6" w:rsidP="00EF2C83">
            <w:pPr>
              <w:spacing w:before="1" w:after="1"/>
              <w:ind w:firstLine="0"/>
              <w:jc w:val="left"/>
              <w:rPr>
                <w:rFonts w:cs="Arial"/>
                <w:sz w:val="18"/>
                <w:szCs w:val="18"/>
              </w:rPr>
            </w:pPr>
            <w:r w:rsidRPr="001906C5">
              <w:rPr>
                <w:rFonts w:cs="Arial"/>
                <w:sz w:val="18"/>
                <w:szCs w:val="18"/>
              </w:rPr>
              <w:t>18</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2BF908A4" w14:textId="77777777" w:rsidR="00444CC6" w:rsidRPr="001906C5" w:rsidRDefault="00444CC6" w:rsidP="00EF2C83">
            <w:pPr>
              <w:spacing w:before="1" w:after="1"/>
              <w:ind w:firstLine="0"/>
              <w:jc w:val="left"/>
              <w:rPr>
                <w:rFonts w:cs="Arial"/>
                <w:sz w:val="18"/>
                <w:szCs w:val="18"/>
              </w:rPr>
            </w:pPr>
            <w:r w:rsidRPr="001906C5">
              <w:rPr>
                <w:rFonts w:cs="Arial"/>
                <w:sz w:val="18"/>
                <w:szCs w:val="18"/>
              </w:rPr>
              <w:t>737</w:t>
            </w: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0BCD447D" w14:textId="77777777" w:rsidR="00444CC6" w:rsidRPr="001906C5" w:rsidRDefault="00444CC6" w:rsidP="00EF2C83">
            <w:pPr>
              <w:spacing w:before="1" w:after="1"/>
              <w:ind w:firstLine="0"/>
              <w:jc w:val="left"/>
              <w:rPr>
                <w:rFonts w:cs="Arial"/>
                <w:sz w:val="18"/>
                <w:szCs w:val="18"/>
              </w:rPr>
            </w:pPr>
            <w:r w:rsidRPr="001906C5">
              <w:rPr>
                <w:rFonts w:cs="Arial"/>
                <w:sz w:val="18"/>
                <w:szCs w:val="18"/>
              </w:rPr>
              <w:t>Niedru auzene</w:t>
            </w:r>
          </w:p>
        </w:tc>
        <w:tc>
          <w:tcPr>
            <w:cnfStyle w:val="000001000000" w:firstRow="0" w:lastRow="0" w:firstColumn="0" w:lastColumn="0" w:oddVBand="0" w:evenVBand="1" w:oddHBand="0" w:evenHBand="0" w:firstRowFirstColumn="0" w:firstRowLastColumn="0" w:lastRowFirstColumn="0" w:lastRowLastColumn="0"/>
            <w:tcW w:w="5432" w:type="dxa"/>
            <w:vAlign w:val="center"/>
          </w:tcPr>
          <w:p w14:paraId="5CC918C5" w14:textId="77777777" w:rsidR="00444CC6" w:rsidRPr="001906C5" w:rsidRDefault="00444CC6" w:rsidP="00EF2C83">
            <w:pPr>
              <w:spacing w:before="1" w:after="1"/>
              <w:ind w:firstLine="0"/>
              <w:jc w:val="left"/>
              <w:rPr>
                <w:rFonts w:cs="Arial"/>
                <w:sz w:val="18"/>
                <w:szCs w:val="18"/>
              </w:rPr>
            </w:pPr>
            <w:r w:rsidRPr="001906C5">
              <w:rPr>
                <w:rFonts w:cs="Arial"/>
                <w:sz w:val="18"/>
                <w:szCs w:val="18"/>
              </w:rPr>
              <w:t>siens – lopbarība; biomasa – biokurināmais; biomasa - uz biogāzi; lolojumdzīvnieku barība vai pakaiši - granulas</w:t>
            </w:r>
          </w:p>
        </w:tc>
      </w:tr>
    </w:tbl>
    <w:p w14:paraId="1B9703C8" w14:textId="6E7429E1" w:rsidR="001906C5" w:rsidRDefault="001906C5" w:rsidP="001906C5">
      <w:bookmarkStart w:id="70" w:name="_Toc471696976"/>
      <w:r>
        <w:t xml:space="preserve">Identificētajiem 18 kultūraugiem veikta sociālekonomiskā analīze. Pēc perspektīvo inovatīvo produktu identificēšanas, sagatavots ekonomiskais izvērtējums 18 kultūraugu audzēšanai. No kultūraugiem iegūstami tūlīt patērējami produkti (ogas, putekšņi, droga, siens) vai veicama augļu vai auga daļu pārstrāde/apstrāde ar mērķi – iegūt produktu ar augstāku pievienoto vērtību. </w:t>
      </w:r>
    </w:p>
    <w:p w14:paraId="5A64B9E3" w14:textId="5F8DD020" w:rsidR="00494D34" w:rsidRDefault="00494D34" w:rsidP="00494D34">
      <w:pPr>
        <w:pStyle w:val="Heading1"/>
      </w:pPr>
      <w:r w:rsidRPr="009949C4">
        <w:lastRenderedPageBreak/>
        <w:t>Kultūraugu audzēšanas sociālekonomiskais izvērtējums</w:t>
      </w:r>
      <w:bookmarkEnd w:id="70"/>
    </w:p>
    <w:p w14:paraId="6CB15209" w14:textId="12BA0D0B" w:rsidR="003C7524" w:rsidRPr="003C7524" w:rsidRDefault="003C7524" w:rsidP="003C7524">
      <w:pPr>
        <w:jc w:val="center"/>
        <w:rPr>
          <w:sz w:val="20"/>
          <w:szCs w:val="20"/>
        </w:rPr>
      </w:pPr>
      <w:r w:rsidRPr="003C7524">
        <w:rPr>
          <w:sz w:val="20"/>
          <w:szCs w:val="20"/>
        </w:rPr>
        <w:t>Dr.oec. Dina Popluga</w:t>
      </w:r>
      <w:r>
        <w:rPr>
          <w:sz w:val="20"/>
          <w:szCs w:val="20"/>
        </w:rPr>
        <w:t>, Mg.oec. Kristaps Makovskis</w:t>
      </w:r>
    </w:p>
    <w:p w14:paraId="653C183F" w14:textId="77777777" w:rsidR="00494D34" w:rsidRPr="009949C4" w:rsidRDefault="00494D34" w:rsidP="00494D34">
      <w:pPr>
        <w:rPr>
          <w:rFonts w:cs="Arial"/>
          <w:b/>
          <w:i/>
        </w:rPr>
      </w:pPr>
      <w:r w:rsidRPr="009949C4">
        <w:rPr>
          <w:rFonts w:cs="Arial"/>
          <w:b/>
          <w:i/>
        </w:rPr>
        <w:t>Vispārējā pieeja</w:t>
      </w:r>
    </w:p>
    <w:p w14:paraId="57CF9550" w14:textId="77777777" w:rsidR="00CE2BA8" w:rsidRPr="009949C4" w:rsidRDefault="00CE2BA8" w:rsidP="00CE2BA8">
      <w:pPr>
        <w:rPr>
          <w:rFonts w:cs="Arial"/>
        </w:rPr>
      </w:pPr>
      <w:r w:rsidRPr="009949C4">
        <w:rPr>
          <w:rFonts w:cs="Arial"/>
        </w:rPr>
        <w:t xml:space="preserve">Viens no pētījuma uzdevumiem ir izvērtēt vai un kādu kultūraugu audzēšana izstrādātajos kūdras laukos ir ekonomiski izdevīga un kāda ir to audzēšanas potenciālā sociāli ekonomiskā ietekme. </w:t>
      </w:r>
    </w:p>
    <w:p w14:paraId="51A00670" w14:textId="77777777" w:rsidR="00CE2BA8" w:rsidRPr="009949C4" w:rsidRDefault="00CE2BA8" w:rsidP="00CE2BA8">
      <w:pPr>
        <w:rPr>
          <w:rFonts w:cs="Arial"/>
        </w:rPr>
      </w:pPr>
      <w:r w:rsidRPr="009949C4">
        <w:rPr>
          <w:rFonts w:cs="Arial"/>
        </w:rPr>
        <w:t>Kultūraugu audzēšanas ekonomiskais izdevīgums atspoguļo to vai konkrētā kultūrauga audzēšana nesīs peļņu vai zaudējumus. Šajā pētījumā ekonomiskā izdevīguma novērtēšanai tika izmantoti sekojoši rādītāji:</w:t>
      </w:r>
    </w:p>
    <w:p w14:paraId="0323D181" w14:textId="77777777" w:rsidR="00CE2BA8" w:rsidRPr="009949C4" w:rsidRDefault="00CE2BA8" w:rsidP="00DC238F">
      <w:pPr>
        <w:pStyle w:val="ListParagraph"/>
        <w:numPr>
          <w:ilvl w:val="0"/>
          <w:numId w:val="20"/>
        </w:numPr>
        <w:suppressAutoHyphens w:val="0"/>
        <w:spacing w:line="276" w:lineRule="auto"/>
        <w:rPr>
          <w:rFonts w:cs="Arial"/>
        </w:rPr>
      </w:pPr>
      <w:r w:rsidRPr="009949C4">
        <w:rPr>
          <w:rFonts w:cs="Arial"/>
        </w:rPr>
        <w:t>Bruto peļņa vai zaudējumi, EUR ha</w:t>
      </w:r>
      <w:r w:rsidRPr="009949C4">
        <w:rPr>
          <w:rFonts w:cs="Arial"/>
          <w:vertAlign w:val="superscript"/>
        </w:rPr>
        <w:t>-1</w:t>
      </w:r>
      <w:r w:rsidRPr="009949C4">
        <w:rPr>
          <w:rFonts w:cs="Arial"/>
        </w:rPr>
        <w:t>;</w:t>
      </w:r>
    </w:p>
    <w:p w14:paraId="1028FB09" w14:textId="77777777" w:rsidR="00CE2BA8" w:rsidRPr="009949C4" w:rsidRDefault="00CE2BA8" w:rsidP="00DC238F">
      <w:pPr>
        <w:pStyle w:val="ListParagraph"/>
        <w:numPr>
          <w:ilvl w:val="0"/>
          <w:numId w:val="20"/>
        </w:numPr>
        <w:suppressAutoHyphens w:val="0"/>
        <w:spacing w:line="276" w:lineRule="auto"/>
        <w:rPr>
          <w:rFonts w:cs="Arial"/>
        </w:rPr>
      </w:pPr>
      <w:r w:rsidRPr="009949C4">
        <w:rPr>
          <w:rFonts w:cs="Arial"/>
        </w:rPr>
        <w:t>Bruto rentabilitāte, %;</w:t>
      </w:r>
    </w:p>
    <w:p w14:paraId="0F335274" w14:textId="77777777" w:rsidR="00CE2BA8" w:rsidRPr="009949C4" w:rsidRDefault="00CE2BA8" w:rsidP="00DC238F">
      <w:pPr>
        <w:pStyle w:val="ListParagraph"/>
        <w:numPr>
          <w:ilvl w:val="0"/>
          <w:numId w:val="20"/>
        </w:numPr>
        <w:suppressAutoHyphens w:val="0"/>
        <w:spacing w:line="276" w:lineRule="auto"/>
        <w:rPr>
          <w:rFonts w:cs="Arial"/>
        </w:rPr>
      </w:pPr>
      <w:r w:rsidRPr="009949C4">
        <w:rPr>
          <w:rFonts w:eastAsia="Times New Roman" w:cs="Arial"/>
        </w:rPr>
        <w:t>Ieguvumu un izmaksu attiecība (B/C);</w:t>
      </w:r>
    </w:p>
    <w:p w14:paraId="3EEEEFE0" w14:textId="77777777" w:rsidR="00CE2BA8" w:rsidRPr="009949C4" w:rsidRDefault="00CE2BA8" w:rsidP="00DC238F">
      <w:pPr>
        <w:pStyle w:val="ListParagraph"/>
        <w:numPr>
          <w:ilvl w:val="0"/>
          <w:numId w:val="20"/>
        </w:numPr>
        <w:suppressAutoHyphens w:val="0"/>
        <w:spacing w:line="276" w:lineRule="auto"/>
        <w:rPr>
          <w:rFonts w:cs="Arial"/>
        </w:rPr>
      </w:pPr>
      <w:r w:rsidRPr="009949C4">
        <w:rPr>
          <w:rFonts w:cs="Arial"/>
        </w:rPr>
        <w:t>Tīrā tagadnes vērtība (NPV), EUR ha</w:t>
      </w:r>
      <w:r w:rsidRPr="009949C4">
        <w:rPr>
          <w:rFonts w:cs="Arial"/>
          <w:vertAlign w:val="superscript"/>
        </w:rPr>
        <w:t>-1</w:t>
      </w:r>
      <w:r w:rsidRPr="009949C4">
        <w:rPr>
          <w:rFonts w:cs="Arial"/>
        </w:rPr>
        <w:t>.</w:t>
      </w:r>
    </w:p>
    <w:p w14:paraId="6F754601" w14:textId="77777777" w:rsidR="00CE2BA8" w:rsidRPr="009949C4" w:rsidRDefault="00CE2BA8" w:rsidP="00CE2BA8">
      <w:pPr>
        <w:rPr>
          <w:rFonts w:cs="Arial"/>
        </w:rPr>
      </w:pPr>
      <w:r w:rsidRPr="009949C4">
        <w:rPr>
          <w:rFonts w:cs="Arial"/>
        </w:rPr>
        <w:t>Bruto peļņa vai zaudējumi tika rēķināti pēc sekojošas formulas:</w:t>
      </w:r>
    </w:p>
    <w:p w14:paraId="010B8835" w14:textId="063887EB" w:rsidR="00CE2BA8" w:rsidRPr="009466C4" w:rsidRDefault="00CE2BA8" w:rsidP="00CE2BA8">
      <w:pPr>
        <w:rPr>
          <w:rFonts w:cs="Arial"/>
        </w:rPr>
      </w:pPr>
      <m:oMathPara>
        <m:oMath>
          <m:r>
            <w:rPr>
              <w:rFonts w:ascii="Cambria Math" w:hAnsi="Cambria Math" w:cs="Arial"/>
            </w:rPr>
            <m:t>Bruto peļņa vai zaudējums=Neto apgrozījums-Ražošanas izmaksas</m:t>
          </m:r>
        </m:oMath>
      </m:oMathPara>
    </w:p>
    <w:p w14:paraId="327505D6" w14:textId="77777777" w:rsidR="00CE2BA8" w:rsidRPr="009949C4" w:rsidRDefault="00CE2BA8" w:rsidP="00CE2BA8">
      <w:pPr>
        <w:rPr>
          <w:rFonts w:cs="Arial"/>
        </w:rPr>
      </w:pPr>
      <w:r w:rsidRPr="009949C4">
        <w:rPr>
          <w:rFonts w:cs="Arial"/>
        </w:rPr>
        <w:t xml:space="preserve">Lai pēc iespējas pilnīgāk raksturotu peļņu vai zaudējumus dažādos kultūraugu dzīvescikla posmos, šajā pētījumā bruto peļņa vai zaudējumi tika rēķināti sekojošiem periodiem: gadā, kad nav ražas; pirmajā ražas gadā; katrā nākamajā ražas gadā. </w:t>
      </w:r>
    </w:p>
    <w:p w14:paraId="4E6DBF81" w14:textId="77777777" w:rsidR="00CE2BA8" w:rsidRPr="009949C4" w:rsidRDefault="00CE2BA8" w:rsidP="00CE2BA8">
      <w:pPr>
        <w:rPr>
          <w:rFonts w:cs="Arial"/>
        </w:rPr>
      </w:pPr>
      <w:r w:rsidRPr="009949C4">
        <w:rPr>
          <w:rFonts w:cs="Arial"/>
        </w:rPr>
        <w:t>Savukārt bruto rentabilitātes (kas rāda, cik rentabla ir pamatdarbība, kas neietver uzņēmuma administrēšanu, pārdošanu un citas netiešās izmaksas) aprēķināšanai tika izmantota šāda formula:</w:t>
      </w:r>
    </w:p>
    <w:p w14:paraId="63589842" w14:textId="77777777" w:rsidR="00CE2BA8" w:rsidRPr="009949C4" w:rsidRDefault="00CE2BA8" w:rsidP="00CE2BA8">
      <w:pPr>
        <w:jc w:val="center"/>
        <w:rPr>
          <w:rFonts w:cs="Arial"/>
        </w:rPr>
      </w:pPr>
      <m:oMath>
        <m:r>
          <w:rPr>
            <w:rFonts w:ascii="Cambria Math" w:hAnsi="Cambria Math" w:cs="Arial"/>
          </w:rPr>
          <m:t>Bruto</m:t>
        </m:r>
        <m:r>
          <w:rPr>
            <w:rFonts w:ascii="Cambria Math" w:cs="Arial"/>
          </w:rPr>
          <m:t xml:space="preserve"> </m:t>
        </m:r>
        <m:r>
          <w:rPr>
            <w:rFonts w:ascii="Cambria Math" w:hAnsi="Cambria Math" w:cs="Arial"/>
          </w:rPr>
          <m:t>rentabilit</m:t>
        </m:r>
        <m:r>
          <w:rPr>
            <w:rFonts w:ascii="Cambria Math" w:cs="Arial"/>
          </w:rPr>
          <m:t>ā</m:t>
        </m:r>
        <m:r>
          <w:rPr>
            <w:rFonts w:ascii="Cambria Math" w:hAnsi="Cambria Math" w:cs="Arial"/>
          </w:rPr>
          <m:t>te</m:t>
        </m:r>
        <m:r>
          <w:rPr>
            <w:rFonts w:ascii="Cambria Math" w:cs="Arial"/>
          </w:rPr>
          <m:t>=</m:t>
        </m:r>
        <m:f>
          <m:fPr>
            <m:ctrlPr>
              <w:rPr>
                <w:rFonts w:ascii="Cambria Math" w:hAnsi="Cambria Math" w:cs="Arial"/>
                <w:i/>
              </w:rPr>
            </m:ctrlPr>
          </m:fPr>
          <m:num>
            <m:r>
              <w:rPr>
                <w:rFonts w:ascii="Cambria Math" w:hAnsi="Cambria Math" w:cs="Arial"/>
              </w:rPr>
              <m:t>Bruto</m:t>
            </m:r>
            <m:r>
              <w:rPr>
                <w:rFonts w:ascii="Cambria Math" w:cs="Arial"/>
              </w:rPr>
              <m:t xml:space="preserve"> </m:t>
            </m:r>
            <m:r>
              <w:rPr>
                <w:rFonts w:ascii="Cambria Math" w:hAnsi="Cambria Math" w:cs="Arial"/>
              </w:rPr>
              <m:t>pe</m:t>
            </m:r>
            <m:r>
              <w:rPr>
                <w:rFonts w:ascii="Cambria Math" w:cs="Arial"/>
              </w:rPr>
              <m:t>ļņ</m:t>
            </m:r>
            <m:r>
              <w:rPr>
                <w:rFonts w:ascii="Cambria Math" w:hAnsi="Cambria Math" w:cs="Arial"/>
              </w:rPr>
              <m:t>a</m:t>
            </m:r>
          </m:num>
          <m:den>
            <m:r>
              <w:rPr>
                <w:rFonts w:ascii="Cambria Math" w:hAnsi="Cambria Math" w:cs="Arial"/>
              </w:rPr>
              <m:t>Neto</m:t>
            </m:r>
            <m:r>
              <w:rPr>
                <w:rFonts w:ascii="Cambria Math" w:cs="Arial"/>
              </w:rPr>
              <m:t xml:space="preserve"> </m:t>
            </m:r>
            <m:r>
              <w:rPr>
                <w:rFonts w:ascii="Cambria Math" w:hAnsi="Cambria Math" w:cs="Arial"/>
              </w:rPr>
              <m:t>apgroz</m:t>
            </m:r>
            <m:r>
              <w:rPr>
                <w:rFonts w:ascii="Cambria Math" w:cs="Arial"/>
              </w:rPr>
              <m:t>ī</m:t>
            </m:r>
            <m:r>
              <w:rPr>
                <w:rFonts w:ascii="Cambria Math" w:hAnsi="Cambria Math" w:cs="Arial"/>
              </w:rPr>
              <m:t>jums</m:t>
            </m:r>
          </m:den>
        </m:f>
      </m:oMath>
      <w:r w:rsidRPr="009949C4">
        <w:rPr>
          <w:rFonts w:eastAsiaTheme="minorEastAsia" w:cs="Arial"/>
        </w:rPr>
        <w:t>*100</w:t>
      </w:r>
    </w:p>
    <w:p w14:paraId="58D5FCC8" w14:textId="77777777" w:rsidR="00CE2BA8" w:rsidRPr="009949C4" w:rsidRDefault="00CE2BA8" w:rsidP="00CE2BA8">
      <w:pPr>
        <w:rPr>
          <w:rFonts w:cs="Arial"/>
        </w:rPr>
      </w:pPr>
      <w:r w:rsidRPr="009949C4">
        <w:rPr>
          <w:rFonts w:cs="Arial"/>
        </w:rPr>
        <w:t xml:space="preserve">Bruto rentabilitāte tika rēķināta pirmajam ražas gadam, kā arī nākamajiem ražas gadiem (izņemot kokaugus, no kuriem raža tiek iegūta tikai vienu reizi), jo kultūraugu raža nākamajos ražas gados būtiski atšķiras no pirmā ražas gada. </w:t>
      </w:r>
    </w:p>
    <w:p w14:paraId="244F7893" w14:textId="77777777" w:rsidR="00CE2BA8" w:rsidRPr="009949C4" w:rsidRDefault="00CE2BA8" w:rsidP="00CE2BA8">
      <w:pPr>
        <w:rPr>
          <w:rFonts w:cs="Arial"/>
          <w:iCs/>
        </w:rPr>
      </w:pPr>
      <w:r w:rsidRPr="009949C4">
        <w:rPr>
          <w:rFonts w:cs="Arial"/>
        </w:rPr>
        <w:t xml:space="preserve">Nākamais rādītājs, kas tika izmantots sociāli ekonomiskās ietekmes analīzei, ir ieguvumu un izmaksu attiecība. Šis rādītājs atspoguļo attiecību starp katras kultūras audzēšanas ieguvumiem un izdevumiem, kas izteikti </w:t>
      </w:r>
      <w:r w:rsidRPr="009949C4">
        <w:rPr>
          <w:rFonts w:cs="Arial"/>
          <w:iCs/>
        </w:rPr>
        <w:t>tagadnes</w:t>
      </w:r>
      <w:r w:rsidRPr="009949C4">
        <w:rPr>
          <w:rFonts w:cs="Arial"/>
        </w:rPr>
        <w:t xml:space="preserve"> (</w:t>
      </w:r>
      <w:r w:rsidRPr="009949C4">
        <w:rPr>
          <w:rFonts w:cs="Arial"/>
          <w:iCs/>
        </w:rPr>
        <w:t>diskontētā</w:t>
      </w:r>
      <w:r w:rsidRPr="009949C4">
        <w:rPr>
          <w:rFonts w:cs="Arial"/>
        </w:rPr>
        <w:t xml:space="preserve">) </w:t>
      </w:r>
      <w:r w:rsidRPr="009949C4">
        <w:rPr>
          <w:rFonts w:cs="Arial"/>
          <w:iCs/>
        </w:rPr>
        <w:t xml:space="preserve">vērtībā. Saskaņā ar ekonomikas teorijas principiem, ekonomiski izdevīga ir tikai to kultūraugu audzēšana, kuru ieguvumu un izmaksu attiecība ir lielāka par 1. Savukārt, jo lielāka ieguvumu un izmaksu attiecība, jo kultūrauga audzēšana ir izdevīgāka. Ieguvumu un izmaksu attiecība </w:t>
      </w:r>
      <w:bookmarkStart w:id="71" w:name="OLE_LINK1"/>
      <w:bookmarkStart w:id="72" w:name="OLE_LINK2"/>
      <w:r w:rsidRPr="009949C4">
        <w:rPr>
          <w:rFonts w:cs="Arial"/>
          <w:iCs/>
        </w:rPr>
        <w:t>tika rēķināta pēc šādas formulas:</w:t>
      </w:r>
      <w:bookmarkEnd w:id="71"/>
      <w:bookmarkEnd w:id="72"/>
    </w:p>
    <w:p w14:paraId="17D152CE" w14:textId="77777777" w:rsidR="00CE2BA8" w:rsidRPr="009466C4" w:rsidRDefault="00CE2BA8" w:rsidP="00CE2BA8">
      <w:pPr>
        <w:rPr>
          <w:rFonts w:cs="Arial"/>
          <w:iCs/>
        </w:rPr>
      </w:pPr>
      <m:oMathPara>
        <m:oMath>
          <m:r>
            <w:rPr>
              <w:rFonts w:ascii="Cambria Math" w:hAnsi="Cambria Math" w:cs="Arial"/>
            </w:rPr>
            <m:t>Ieguvumu un izmaksu attiecība=</m:t>
          </m:r>
          <m:f>
            <m:fPr>
              <m:ctrlPr>
                <w:rPr>
                  <w:rFonts w:ascii="Cambria Math" w:hAnsi="Cambria Math" w:cs="Arial"/>
                  <w:i/>
                  <w:iCs/>
                </w:rPr>
              </m:ctrlPr>
            </m:fPr>
            <m:num>
              <m:r>
                <w:rPr>
                  <w:rFonts w:ascii="Cambria Math" w:hAnsi="Cambria Math" w:cs="Arial"/>
                </w:rPr>
                <m:t>Kopējie tagadnes ienākumi</m:t>
              </m:r>
            </m:num>
            <m:den>
              <m:r>
                <w:rPr>
                  <w:rFonts w:ascii="Cambria Math" w:hAnsi="Cambria Math" w:cs="Arial"/>
                </w:rPr>
                <m:t>Kopējie tagadnes izdevumi</m:t>
              </m:r>
            </m:den>
          </m:f>
        </m:oMath>
      </m:oMathPara>
    </w:p>
    <w:p w14:paraId="5462738A" w14:textId="77777777" w:rsidR="00CE2BA8" w:rsidRPr="009949C4" w:rsidRDefault="00CE2BA8" w:rsidP="00CE2BA8">
      <w:pPr>
        <w:rPr>
          <w:rFonts w:cs="Arial"/>
        </w:rPr>
      </w:pPr>
      <w:r w:rsidRPr="009949C4">
        <w:rPr>
          <w:rFonts w:cs="Arial"/>
          <w:iCs/>
        </w:rPr>
        <w:t>Šājā pētījumā tagadnes vērtību aprēķināšanai tika izmantotas divas diskonta likmes – periodam līdz 10 gadiem 5% apmērā, bet 20 un 40 gadu periodam – 2,5% apmērā.</w:t>
      </w:r>
    </w:p>
    <w:p w14:paraId="5FF752A4" w14:textId="77777777" w:rsidR="00CE2BA8" w:rsidRPr="009949C4" w:rsidRDefault="00CE2BA8" w:rsidP="00CE2BA8">
      <w:pPr>
        <w:rPr>
          <w:rFonts w:cs="Arial"/>
        </w:rPr>
      </w:pPr>
      <w:r w:rsidRPr="009949C4">
        <w:rPr>
          <w:rFonts w:cs="Arial"/>
        </w:rPr>
        <w:t>Kā vēl viens rādītājs, kas raksturo to vai konkrētās kultūras audzēšana ir izdevīga, ir tīrā tagadnes vērtība (NPV). Šis rādītājs balstās uz kultūraugu audzēšanas procesā iegūto visu ieņēmumu un izdevumu šodienas vērtību, kas atspoguļojas naudas plūsmā, salīdzināšanu. Tīrā tagadnes vērtība raksturo ieguldītā kapitāla atdevi. Ja NPV vērtība ir pozitīva, tad kon</w:t>
      </w:r>
      <w:r>
        <w:rPr>
          <w:rFonts w:cs="Arial"/>
        </w:rPr>
        <w:t>k</w:t>
      </w:r>
      <w:r w:rsidRPr="009949C4">
        <w:rPr>
          <w:rFonts w:cs="Arial"/>
        </w:rPr>
        <w:t xml:space="preserve">rētā kultūrauga audzēšana ir </w:t>
      </w:r>
      <w:r w:rsidRPr="009949C4">
        <w:rPr>
          <w:rFonts w:cs="Arial"/>
        </w:rPr>
        <w:lastRenderedPageBreak/>
        <w:t xml:space="preserve">efektīva. Turklāt, jo lielāka NPV vērtība, jo izdevīgāka kultūrauga audzēšana. NPV </w:t>
      </w:r>
      <w:r w:rsidRPr="009949C4">
        <w:rPr>
          <w:rFonts w:cs="Arial"/>
          <w:iCs/>
        </w:rPr>
        <w:t>tika rēķināta pēc šādas formulas:</w:t>
      </w:r>
    </w:p>
    <w:p w14:paraId="2E2A51CB" w14:textId="77777777" w:rsidR="00CE2BA8" w:rsidRPr="009466C4" w:rsidRDefault="00CE2BA8" w:rsidP="00CE2BA8">
      <w:pPr>
        <w:jc w:val="center"/>
        <w:rPr>
          <w:rFonts w:cs="Arial"/>
        </w:rPr>
      </w:pPr>
      <m:oMathPara>
        <m:oMath>
          <m:r>
            <w:rPr>
              <w:rFonts w:ascii="Cambria Math" w:hAnsi="Cambria Math" w:cs="Arial"/>
            </w:rPr>
            <m:t>NPV=</m:t>
          </m:r>
          <m:nary>
            <m:naryPr>
              <m:chr m:val="∑"/>
              <m:limLoc m:val="undOvr"/>
              <m:ctrlPr>
                <w:rPr>
                  <w:rFonts w:ascii="Cambria Math" w:hAnsi="Cambria Math" w:cs="Arial"/>
                  <w:i/>
                </w:rPr>
              </m:ctrlPr>
            </m:naryPr>
            <m:sub>
              <m:r>
                <w:rPr>
                  <w:rFonts w:ascii="Cambria Math" w:hAnsi="Cambria Math" w:cs="Arial"/>
                </w:rPr>
                <m:t>periods=1</m:t>
              </m:r>
            </m:sub>
            <m:sup>
              <m:r>
                <w:rPr>
                  <w:rFonts w:ascii="Cambria Math" w:hAnsi="Cambria Math" w:cs="Arial"/>
                </w:rPr>
                <m:t>gadi</m:t>
              </m:r>
            </m:sup>
            <m:e>
              <m:f>
                <m:fPr>
                  <m:ctrlPr>
                    <w:rPr>
                      <w:rFonts w:ascii="Cambria Math" w:hAnsi="Cambria Math" w:cs="Arial"/>
                      <w:i/>
                    </w:rPr>
                  </m:ctrlPr>
                </m:fPr>
                <m:num>
                  <m:r>
                    <w:rPr>
                      <w:rFonts w:ascii="Cambria Math" w:hAnsi="Cambria Math" w:cs="Arial"/>
                    </w:rPr>
                    <m:t>Naudas plūsma</m:t>
                  </m:r>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1+diskonta likme</m:t>
                          </m:r>
                        </m:e>
                      </m:d>
                    </m:e>
                    <m:sup>
                      <m:r>
                        <w:rPr>
                          <w:rFonts w:ascii="Cambria Math" w:hAnsi="Cambria Math" w:cs="Arial"/>
                        </w:rPr>
                        <m:t>gads</m:t>
                      </m:r>
                    </m:sup>
                  </m:sSup>
                </m:den>
              </m:f>
              <m:r>
                <w:rPr>
                  <w:rFonts w:ascii="Cambria Math" w:hAnsi="Cambria Math" w:cs="Arial"/>
                </w:rPr>
                <m:t>-Investīcijas</m:t>
              </m:r>
            </m:e>
          </m:nary>
        </m:oMath>
      </m:oMathPara>
    </w:p>
    <w:p w14:paraId="2890A806" w14:textId="77777777" w:rsidR="00CE2BA8" w:rsidRPr="009949C4" w:rsidRDefault="00CE2BA8" w:rsidP="00CE2BA8">
      <w:pPr>
        <w:rPr>
          <w:rFonts w:cs="Arial"/>
        </w:rPr>
      </w:pPr>
      <w:r w:rsidRPr="009949C4">
        <w:rPr>
          <w:rFonts w:cs="Arial"/>
        </w:rPr>
        <w:t>Lai aprēķinātu šos rādītājus, katrai kultūraugu sugai tika veikts detalizēts:</w:t>
      </w:r>
    </w:p>
    <w:p w14:paraId="508AA866" w14:textId="77777777" w:rsidR="00CE2BA8" w:rsidRPr="009949C4" w:rsidRDefault="00CE2BA8" w:rsidP="00DC238F">
      <w:pPr>
        <w:pStyle w:val="ListParagraph"/>
        <w:numPr>
          <w:ilvl w:val="0"/>
          <w:numId w:val="32"/>
        </w:numPr>
      </w:pPr>
      <w:r w:rsidRPr="009949C4">
        <w:t>sākotnējo investīciju aprēķins, kas pamatojas uz vairākām investīciju pozīcijām: investīcijas plantācijas ierīkošanai; investīcijas augsnes sagatavošanai stādīšanai/sēšanai; investīcijas risku mazināšanas pasākumiem; investīcijas kultūraugu stādīšanai;</w:t>
      </w:r>
    </w:p>
    <w:p w14:paraId="726B3010" w14:textId="77777777" w:rsidR="00CE2BA8" w:rsidRPr="009949C4" w:rsidRDefault="00CE2BA8" w:rsidP="00DC238F">
      <w:pPr>
        <w:pStyle w:val="ListParagraph"/>
        <w:numPr>
          <w:ilvl w:val="0"/>
          <w:numId w:val="32"/>
        </w:numPr>
      </w:pPr>
      <w:r w:rsidRPr="009949C4">
        <w:t>ražošanas izmaksu aprēķins, kas ietver svarīgākās izmaksu pozīcijas, kas saistās ar katra konkrētā kultūrauga audzēšanu;</w:t>
      </w:r>
    </w:p>
    <w:p w14:paraId="151FBBF1" w14:textId="77777777" w:rsidR="00CE2BA8" w:rsidRPr="009949C4" w:rsidRDefault="00CE2BA8" w:rsidP="00DC238F">
      <w:pPr>
        <w:pStyle w:val="ListParagraph"/>
        <w:numPr>
          <w:ilvl w:val="0"/>
          <w:numId w:val="32"/>
        </w:numPr>
      </w:pPr>
      <w:r w:rsidRPr="009949C4">
        <w:t>ieņēmumu (neto apgrozījuma) aprēķins, kas ietver divas galvenās ieņēmumu pozīcijas: ieņēmumi no saražotās produkcijas; atbalsta maksājumi.</w:t>
      </w:r>
    </w:p>
    <w:p w14:paraId="7D79D634" w14:textId="2D808173" w:rsidR="00CE2BA8" w:rsidRPr="009949C4" w:rsidRDefault="00CE2BA8" w:rsidP="00CE2BA8">
      <w:pPr>
        <w:rPr>
          <w:rFonts w:cs="Arial"/>
        </w:rPr>
      </w:pPr>
      <w:r w:rsidRPr="009949C4">
        <w:rPr>
          <w:rFonts w:cs="Arial"/>
        </w:rPr>
        <w:t xml:space="preserve">Šie aprēķini apkopoti </w:t>
      </w:r>
      <w:r w:rsidRPr="00CE2BA8">
        <w:rPr>
          <w:rFonts w:cs="Arial"/>
        </w:rPr>
        <w:t>pielikumā ar nosaukumu „Sākotnējās investīcijas apsaimniekošanas izdevumi un paredzamie ienākumi audzējot zemkopības kultūras izstrādātajos kūdras laukos”. Kā</w:t>
      </w:r>
      <w:r w:rsidRPr="009949C4">
        <w:rPr>
          <w:rFonts w:cs="Arial"/>
        </w:rPr>
        <w:t xml:space="preserve"> galvenie izejas dati aprēķiniem izmantoti Latvijas Lauku konsultāciju un izglītības centra (LLKC) veiktie bruto aprēķini atsevišķiem analizējamiem kultūraugiem (lielogu dzērvenes, krūmme</w:t>
      </w:r>
      <w:r w:rsidR="009466C4">
        <w:rPr>
          <w:rFonts w:cs="Arial"/>
        </w:rPr>
        <w:t>l</w:t>
      </w:r>
      <w:r w:rsidRPr="009949C4">
        <w:rPr>
          <w:rFonts w:cs="Arial"/>
        </w:rPr>
        <w:t>lenes, āboliņš, timotiņš, lopbarība), ekspertu sniegtā informācija, SILAVA pētījumos uzkrātā informācija par kokaugu audzēšanas un ražas novākšanas izmaksām, kā arī ārvalstu pieredze tādu kultūrugu audzēšanā, kas līdz šim Latvijā nav audzēti (Bellemare et al., 2009; Karp et al., 1997).</w:t>
      </w:r>
    </w:p>
    <w:p w14:paraId="461B77EF" w14:textId="77777777" w:rsidR="00CE2BA8" w:rsidRPr="009949C4" w:rsidRDefault="00CE2BA8" w:rsidP="00CE2BA8">
      <w:pPr>
        <w:rPr>
          <w:rFonts w:cs="Arial"/>
          <w:b/>
          <w:i/>
        </w:rPr>
      </w:pPr>
      <w:r w:rsidRPr="009949C4">
        <w:rPr>
          <w:rFonts w:cs="Arial"/>
          <w:b/>
          <w:i/>
        </w:rPr>
        <w:t>Iegūtie rezultāti</w:t>
      </w:r>
    </w:p>
    <w:p w14:paraId="26D4ED28" w14:textId="77777777" w:rsidR="00CE2BA8" w:rsidRPr="009949C4" w:rsidRDefault="00CE2BA8" w:rsidP="00CE2BA8">
      <w:pPr>
        <w:rPr>
          <w:rFonts w:cs="Arial"/>
        </w:rPr>
      </w:pPr>
      <w:r w:rsidRPr="009949C4">
        <w:rPr>
          <w:rFonts w:cs="Arial"/>
        </w:rPr>
        <w:t xml:space="preserve">Apkopojot iegūtos aprēķinu rezultātus, secināms, ka visizdevīgāk ir audzēt sekojošus kultūraugus, jo šiem kultūraugiem </w:t>
      </w:r>
      <w:r>
        <w:rPr>
          <w:rFonts w:cs="Arial"/>
        </w:rPr>
        <w:t>ir vi</w:t>
      </w:r>
      <w:r w:rsidRPr="009949C4">
        <w:rPr>
          <w:rFonts w:cs="Arial"/>
        </w:rPr>
        <w:t>slielākā renta</w:t>
      </w:r>
      <w:r>
        <w:rPr>
          <w:rFonts w:cs="Arial"/>
        </w:rPr>
        <w:t>b</w:t>
      </w:r>
      <w:r w:rsidRPr="009949C4">
        <w:rPr>
          <w:rFonts w:cs="Arial"/>
        </w:rPr>
        <w:t>ilitāte, lielākās ieguvumu un izmaksu attiecības, kā arī augstākās NPV vērtības, kas norāda uz to, ka šo kultūraugu audzēšana būs ekonomiski efektīva:</w:t>
      </w:r>
    </w:p>
    <w:p w14:paraId="519AEF7F" w14:textId="77777777" w:rsidR="00CE2BA8" w:rsidRPr="00A65600" w:rsidRDefault="00CE2BA8" w:rsidP="00DC238F">
      <w:pPr>
        <w:pStyle w:val="ListParagraph"/>
        <w:numPr>
          <w:ilvl w:val="0"/>
          <w:numId w:val="33"/>
        </w:numPr>
        <w:suppressAutoHyphens w:val="0"/>
        <w:spacing w:line="276" w:lineRule="auto"/>
        <w:rPr>
          <w:rFonts w:cs="Arial"/>
        </w:rPr>
      </w:pPr>
      <w:r w:rsidRPr="00A65600">
        <w:rPr>
          <w:rFonts w:cs="Arial"/>
        </w:rPr>
        <w:t>kārkli;</w:t>
      </w:r>
    </w:p>
    <w:p w14:paraId="3FE2BE6B" w14:textId="77777777" w:rsidR="00CE2BA8" w:rsidRPr="00A65600" w:rsidRDefault="00CE2BA8" w:rsidP="00DC238F">
      <w:pPr>
        <w:pStyle w:val="ListParagraph"/>
        <w:numPr>
          <w:ilvl w:val="0"/>
          <w:numId w:val="33"/>
        </w:numPr>
        <w:suppressAutoHyphens w:val="0"/>
        <w:spacing w:line="276" w:lineRule="auto"/>
        <w:rPr>
          <w:rFonts w:cs="Arial"/>
        </w:rPr>
      </w:pPr>
      <w:r w:rsidRPr="00A65600">
        <w:rPr>
          <w:rFonts w:cs="Arial"/>
        </w:rPr>
        <w:t>apšu hibrīdi;</w:t>
      </w:r>
    </w:p>
    <w:p w14:paraId="78AFDC32" w14:textId="77777777" w:rsidR="00CE2BA8" w:rsidRPr="00A65600" w:rsidRDefault="00CE2BA8" w:rsidP="00DC238F">
      <w:pPr>
        <w:pStyle w:val="ListParagraph"/>
        <w:numPr>
          <w:ilvl w:val="0"/>
          <w:numId w:val="33"/>
        </w:numPr>
        <w:suppressAutoHyphens w:val="0"/>
        <w:spacing w:line="276" w:lineRule="auto"/>
        <w:rPr>
          <w:rFonts w:cs="Arial"/>
        </w:rPr>
      </w:pPr>
      <w:r w:rsidRPr="00A65600">
        <w:rPr>
          <w:rFonts w:cs="Arial"/>
        </w:rPr>
        <w:t>krūmmellenes;</w:t>
      </w:r>
    </w:p>
    <w:p w14:paraId="0D9F5564" w14:textId="77777777" w:rsidR="00CE2BA8" w:rsidRPr="00A65600" w:rsidRDefault="00CE2BA8" w:rsidP="00DC238F">
      <w:pPr>
        <w:pStyle w:val="ListParagraph"/>
        <w:numPr>
          <w:ilvl w:val="0"/>
          <w:numId w:val="33"/>
        </w:numPr>
        <w:suppressAutoHyphens w:val="0"/>
        <w:spacing w:line="276" w:lineRule="auto"/>
        <w:rPr>
          <w:rFonts w:cs="Arial"/>
        </w:rPr>
      </w:pPr>
      <w:r w:rsidRPr="00A65600">
        <w:rPr>
          <w:rFonts w:cs="Arial"/>
        </w:rPr>
        <w:t>lielogu dzērvenes;</w:t>
      </w:r>
    </w:p>
    <w:p w14:paraId="349B8E1C" w14:textId="77777777" w:rsidR="00CE2BA8" w:rsidRPr="00A65600" w:rsidRDefault="00CE2BA8" w:rsidP="00DC238F">
      <w:pPr>
        <w:pStyle w:val="ListParagraph"/>
        <w:numPr>
          <w:ilvl w:val="0"/>
          <w:numId w:val="33"/>
        </w:numPr>
        <w:suppressAutoHyphens w:val="0"/>
        <w:spacing w:line="276" w:lineRule="auto"/>
        <w:rPr>
          <w:rFonts w:cs="Arial"/>
        </w:rPr>
      </w:pPr>
      <w:r w:rsidRPr="00A65600">
        <w:rPr>
          <w:rFonts w:cs="Arial"/>
        </w:rPr>
        <w:t>brūklenes;</w:t>
      </w:r>
    </w:p>
    <w:p w14:paraId="4EA7852A" w14:textId="77777777" w:rsidR="00CE2BA8" w:rsidRPr="00A65600" w:rsidRDefault="00CE2BA8" w:rsidP="00DC238F">
      <w:pPr>
        <w:pStyle w:val="ListParagraph"/>
        <w:numPr>
          <w:ilvl w:val="0"/>
          <w:numId w:val="33"/>
        </w:numPr>
        <w:suppressAutoHyphens w:val="0"/>
        <w:spacing w:line="276" w:lineRule="auto"/>
        <w:rPr>
          <w:rFonts w:cs="Arial"/>
        </w:rPr>
      </w:pPr>
      <w:r w:rsidRPr="00A65600">
        <w:rPr>
          <w:rFonts w:cs="Arial"/>
        </w:rPr>
        <w:t>miežabrālis;</w:t>
      </w:r>
    </w:p>
    <w:p w14:paraId="0BAC708E" w14:textId="77777777" w:rsidR="00CE2BA8" w:rsidRPr="00A65600" w:rsidRDefault="00CE2BA8" w:rsidP="00DC238F">
      <w:pPr>
        <w:pStyle w:val="ListParagraph"/>
        <w:numPr>
          <w:ilvl w:val="0"/>
          <w:numId w:val="33"/>
        </w:numPr>
        <w:suppressAutoHyphens w:val="0"/>
        <w:spacing w:line="276" w:lineRule="auto"/>
        <w:rPr>
          <w:rFonts w:cs="Arial"/>
        </w:rPr>
      </w:pPr>
      <w:r w:rsidRPr="00A65600">
        <w:rPr>
          <w:rFonts w:cs="Arial"/>
        </w:rPr>
        <w:t>timotiņš (sēklai).</w:t>
      </w:r>
    </w:p>
    <w:p w14:paraId="7166B852" w14:textId="77777777" w:rsidR="00CE2BA8" w:rsidRPr="009949C4" w:rsidRDefault="00CE2BA8" w:rsidP="00CE2BA8">
      <w:pPr>
        <w:rPr>
          <w:rFonts w:cs="Arial"/>
        </w:rPr>
      </w:pPr>
      <w:r w:rsidRPr="009949C4">
        <w:rPr>
          <w:rFonts w:cs="Arial"/>
        </w:rPr>
        <w:t>Savukārt tādu kultūraugu</w:t>
      </w:r>
      <w:r w:rsidRPr="00CE2BA8">
        <w:rPr>
          <w:rFonts w:cs="Arial"/>
        </w:rPr>
        <w:t>, kā egle, priede</w:t>
      </w:r>
      <w:r w:rsidRPr="009949C4">
        <w:rPr>
          <w:rFonts w:cs="Arial"/>
        </w:rPr>
        <w:t>, bērzs, melnalksnis, lācenes, timotiņš (biomasai), lapsaste un niedru auzene, audzēšana neatmaksāsies, jo investīcijas un ražošanas izmaksas būs lielākas par sagaidāmajiem ieguvumiem.</w:t>
      </w:r>
    </w:p>
    <w:p w14:paraId="0CBA1F99" w14:textId="01A5B06A" w:rsidR="00A65600" w:rsidRDefault="00CE2BA8" w:rsidP="00CE2BA8">
      <w:pPr>
        <w:spacing w:after="0"/>
        <w:rPr>
          <w:rFonts w:cs="Arial"/>
        </w:rPr>
      </w:pPr>
      <w:r w:rsidRPr="009949C4">
        <w:rPr>
          <w:rFonts w:cs="Arial"/>
        </w:rPr>
        <w:t xml:space="preserve">Pētījumā izvērtēto kultūraugu audzēšanas ekonomiskās efektivitātes raksturojošie rādītāji apkopoti </w:t>
      </w:r>
      <w:r w:rsidR="00A65600">
        <w:rPr>
          <w:rFonts w:cs="Arial"/>
        </w:rPr>
        <w:fldChar w:fldCharType="begin"/>
      </w:r>
      <w:r w:rsidR="00A65600">
        <w:rPr>
          <w:rFonts w:cs="Arial"/>
        </w:rPr>
        <w:instrText xml:space="preserve"> REF _Ref471680517 \h </w:instrText>
      </w:r>
      <w:r w:rsidR="00A65600">
        <w:rPr>
          <w:rFonts w:cs="Arial"/>
        </w:rPr>
      </w:r>
      <w:r w:rsidR="00A65600">
        <w:rPr>
          <w:rFonts w:cs="Arial"/>
        </w:rPr>
        <w:fldChar w:fldCharType="separate"/>
      </w:r>
      <w:r w:rsidR="000D7302" w:rsidRPr="00A65600">
        <w:t xml:space="preserve">Tabula </w:t>
      </w:r>
      <w:r w:rsidR="000D7302">
        <w:rPr>
          <w:noProof/>
        </w:rPr>
        <w:t>10</w:t>
      </w:r>
      <w:r w:rsidR="000D7302" w:rsidRPr="00A65600">
        <w:t xml:space="preserve"> Kultūraugu audzēšanas ekonomiskās efektivitātes raksturojošie rādītāji</w:t>
      </w:r>
      <w:r w:rsidR="00A65600">
        <w:rPr>
          <w:rFonts w:cs="Arial"/>
        </w:rPr>
        <w:fldChar w:fldCharType="end"/>
      </w:r>
      <w:r w:rsidRPr="009949C4">
        <w:rPr>
          <w:rFonts w:cs="Arial"/>
        </w:rPr>
        <w:t xml:space="preserve">, </w:t>
      </w:r>
      <w:r w:rsidR="00A65600">
        <w:rPr>
          <w:rFonts w:cs="Arial"/>
        </w:rPr>
        <w:t>izceļot</w:t>
      </w:r>
      <w:r w:rsidRPr="009949C4">
        <w:rPr>
          <w:rFonts w:cs="Arial"/>
        </w:rPr>
        <w:t xml:space="preserve"> tās kultūraugu sugas, kuru audzēšana ir </w:t>
      </w:r>
      <w:r>
        <w:rPr>
          <w:rFonts w:cs="Arial"/>
        </w:rPr>
        <w:t xml:space="preserve">vērtējama kā </w:t>
      </w:r>
      <w:r w:rsidRPr="009949C4">
        <w:rPr>
          <w:rFonts w:cs="Arial"/>
        </w:rPr>
        <w:t>ekonomiski izdevīga.</w:t>
      </w:r>
    </w:p>
    <w:p w14:paraId="455E286A" w14:textId="77777777" w:rsidR="00A65600" w:rsidRDefault="00A65600">
      <w:pPr>
        <w:suppressAutoHyphens w:val="0"/>
        <w:spacing w:after="0"/>
        <w:ind w:firstLine="0"/>
        <w:jc w:val="left"/>
        <w:rPr>
          <w:rFonts w:cs="Arial"/>
        </w:rPr>
      </w:pPr>
      <w:r>
        <w:rPr>
          <w:rFonts w:cs="Arial"/>
        </w:rPr>
        <w:br w:type="page"/>
      </w:r>
    </w:p>
    <w:p w14:paraId="409208CE" w14:textId="5E29882A" w:rsidR="00A65600" w:rsidRPr="00A65600" w:rsidRDefault="00A65600" w:rsidP="00A65600">
      <w:pPr>
        <w:pStyle w:val="Caption"/>
      </w:pPr>
      <w:bookmarkStart w:id="73" w:name="_Ref471680517"/>
      <w:r w:rsidRPr="00A65600">
        <w:lastRenderedPageBreak/>
        <w:t xml:space="preserve">Tabula </w:t>
      </w:r>
      <w:r w:rsidR="005F6304">
        <w:fldChar w:fldCharType="begin"/>
      </w:r>
      <w:r w:rsidR="005F6304">
        <w:instrText xml:space="preserve"> SEQ Tabula \* ARABIC </w:instrText>
      </w:r>
      <w:r w:rsidR="005F6304">
        <w:fldChar w:fldCharType="separate"/>
      </w:r>
      <w:r w:rsidR="000D7302">
        <w:rPr>
          <w:noProof/>
        </w:rPr>
        <w:t>10</w:t>
      </w:r>
      <w:r w:rsidR="005F6304">
        <w:rPr>
          <w:noProof/>
        </w:rPr>
        <w:fldChar w:fldCharType="end"/>
      </w:r>
      <w:r w:rsidRPr="00A65600">
        <w:t xml:space="preserve"> Kultūraugu audzēšanas ekonomiskās efektivitātes raksturojošie rādītāji</w:t>
      </w:r>
      <w:bookmarkEnd w:id="73"/>
    </w:p>
    <w:tbl>
      <w:tblPr>
        <w:tblW w:w="5000" w:type="pct"/>
        <w:jc w:val="center"/>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firstRow="1" w:lastRow="0" w:firstColumn="1" w:lastColumn="0" w:noHBand="0" w:noVBand="1"/>
      </w:tblPr>
      <w:tblGrid>
        <w:gridCol w:w="1552"/>
        <w:gridCol w:w="847"/>
        <w:gridCol w:w="937"/>
        <w:gridCol w:w="937"/>
        <w:gridCol w:w="937"/>
        <w:gridCol w:w="937"/>
        <w:gridCol w:w="937"/>
        <w:gridCol w:w="937"/>
        <w:gridCol w:w="938"/>
      </w:tblGrid>
      <w:tr w:rsidR="00CE2BA8" w:rsidRPr="009949C4" w14:paraId="765526B5" w14:textId="77777777" w:rsidTr="00A65600">
        <w:trPr>
          <w:cantSplit/>
          <w:trHeight w:val="2507"/>
          <w:jc w:val="center"/>
        </w:trPr>
        <w:tc>
          <w:tcPr>
            <w:tcW w:w="155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74B8F6" w14:textId="77777777" w:rsidR="00CE2BA8" w:rsidRPr="009949C4" w:rsidRDefault="00CE2BA8" w:rsidP="009466C4">
            <w:pPr>
              <w:spacing w:before="1" w:after="1"/>
              <w:ind w:firstLine="0"/>
              <w:jc w:val="center"/>
              <w:rPr>
                <w:rFonts w:eastAsia="Times New Roman" w:cs="Arial"/>
                <w:b/>
                <w:sz w:val="20"/>
                <w:szCs w:val="20"/>
              </w:rPr>
            </w:pPr>
            <w:r w:rsidRPr="009949C4">
              <w:rPr>
                <w:rFonts w:eastAsia="Times New Roman" w:cs="Arial"/>
                <w:b/>
                <w:sz w:val="20"/>
                <w:szCs w:val="20"/>
              </w:rPr>
              <w:t>Kultūrauga suga</w:t>
            </w:r>
          </w:p>
        </w:tc>
        <w:tc>
          <w:tcPr>
            <w:tcW w:w="84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extDirection w:val="btLr"/>
            <w:vAlign w:val="center"/>
            <w:hideMark/>
          </w:tcPr>
          <w:p w14:paraId="25E8A576" w14:textId="77777777" w:rsidR="00CE2BA8" w:rsidRPr="009949C4" w:rsidRDefault="00CE2BA8" w:rsidP="009466C4">
            <w:pPr>
              <w:spacing w:before="1" w:after="1"/>
              <w:ind w:left="113" w:right="113" w:firstLine="0"/>
              <w:jc w:val="center"/>
              <w:rPr>
                <w:rFonts w:eastAsia="Times New Roman" w:cs="Arial"/>
                <w:b/>
                <w:sz w:val="20"/>
                <w:szCs w:val="20"/>
              </w:rPr>
            </w:pPr>
            <w:r w:rsidRPr="009949C4">
              <w:rPr>
                <w:rFonts w:eastAsia="Times New Roman" w:cs="Arial"/>
                <w:b/>
                <w:sz w:val="20"/>
                <w:szCs w:val="20"/>
              </w:rPr>
              <w:t>Bruto peļņa vai zaudējumi (gadā, kad nav ražas), EUR ha</w:t>
            </w:r>
            <w:r w:rsidRPr="009466C4">
              <w:rPr>
                <w:rFonts w:eastAsia="Times New Roman" w:cs="Arial"/>
                <w:b/>
                <w:sz w:val="20"/>
                <w:szCs w:val="20"/>
                <w:vertAlign w:val="superscript"/>
              </w:rPr>
              <w:t>-1</w:t>
            </w:r>
          </w:p>
        </w:tc>
        <w:tc>
          <w:tcPr>
            <w:tcW w:w="93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extDirection w:val="btLr"/>
            <w:vAlign w:val="center"/>
            <w:hideMark/>
          </w:tcPr>
          <w:p w14:paraId="69206F84" w14:textId="77777777" w:rsidR="00CE2BA8" w:rsidRPr="009949C4" w:rsidRDefault="00CE2BA8" w:rsidP="009466C4">
            <w:pPr>
              <w:spacing w:before="1" w:after="1"/>
              <w:ind w:left="113" w:right="113" w:firstLine="0"/>
              <w:jc w:val="center"/>
              <w:rPr>
                <w:rFonts w:eastAsia="Times New Roman" w:cs="Arial"/>
                <w:b/>
                <w:sz w:val="20"/>
                <w:szCs w:val="20"/>
              </w:rPr>
            </w:pPr>
            <w:r w:rsidRPr="009949C4">
              <w:rPr>
                <w:rFonts w:eastAsia="Times New Roman" w:cs="Arial"/>
                <w:b/>
                <w:sz w:val="20"/>
                <w:szCs w:val="20"/>
              </w:rPr>
              <w:t>Bruto peļņa vai zaudējumi (1. ražas gadā), EUR ha</w:t>
            </w:r>
            <w:r w:rsidRPr="009466C4">
              <w:rPr>
                <w:rFonts w:eastAsia="Times New Roman" w:cs="Arial"/>
                <w:b/>
                <w:sz w:val="20"/>
                <w:szCs w:val="20"/>
                <w:vertAlign w:val="superscript"/>
              </w:rPr>
              <w:t>-1</w:t>
            </w:r>
          </w:p>
        </w:tc>
        <w:tc>
          <w:tcPr>
            <w:tcW w:w="93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extDirection w:val="btLr"/>
            <w:vAlign w:val="center"/>
            <w:hideMark/>
          </w:tcPr>
          <w:p w14:paraId="1C62F804" w14:textId="77777777" w:rsidR="00CE2BA8" w:rsidRPr="009949C4" w:rsidRDefault="00CE2BA8" w:rsidP="009466C4">
            <w:pPr>
              <w:spacing w:before="1" w:after="1"/>
              <w:ind w:left="113" w:right="113" w:firstLine="0"/>
              <w:jc w:val="center"/>
              <w:rPr>
                <w:rFonts w:eastAsia="Times New Roman" w:cs="Arial"/>
                <w:b/>
                <w:sz w:val="20"/>
                <w:szCs w:val="20"/>
              </w:rPr>
            </w:pPr>
            <w:r w:rsidRPr="009949C4">
              <w:rPr>
                <w:rFonts w:eastAsia="Times New Roman" w:cs="Arial"/>
                <w:b/>
                <w:sz w:val="20"/>
                <w:szCs w:val="20"/>
              </w:rPr>
              <w:t>Bruto peļņa vai zaudējumi (katrā nākamajā ražas gadā), EUR ha</w:t>
            </w:r>
            <w:r w:rsidRPr="009466C4">
              <w:rPr>
                <w:rFonts w:eastAsia="Times New Roman" w:cs="Arial"/>
                <w:b/>
                <w:sz w:val="20"/>
                <w:szCs w:val="20"/>
                <w:vertAlign w:val="superscript"/>
              </w:rPr>
              <w:t>-1</w:t>
            </w:r>
          </w:p>
        </w:tc>
        <w:tc>
          <w:tcPr>
            <w:tcW w:w="93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extDirection w:val="btLr"/>
            <w:vAlign w:val="center"/>
            <w:hideMark/>
          </w:tcPr>
          <w:p w14:paraId="1BD17BDC" w14:textId="77777777" w:rsidR="00CE2BA8" w:rsidRPr="009949C4" w:rsidRDefault="00CE2BA8" w:rsidP="009466C4">
            <w:pPr>
              <w:spacing w:before="1" w:after="1"/>
              <w:ind w:left="113" w:right="113" w:firstLine="0"/>
              <w:jc w:val="center"/>
              <w:rPr>
                <w:rFonts w:eastAsia="Times New Roman" w:cs="Arial"/>
                <w:b/>
                <w:sz w:val="20"/>
                <w:szCs w:val="20"/>
              </w:rPr>
            </w:pPr>
            <w:r w:rsidRPr="009949C4">
              <w:rPr>
                <w:rFonts w:eastAsia="Times New Roman" w:cs="Arial"/>
                <w:b/>
                <w:sz w:val="20"/>
                <w:szCs w:val="20"/>
              </w:rPr>
              <w:t>Bruto rentabilitāte (1. ražas gadā), %</w:t>
            </w:r>
          </w:p>
        </w:tc>
        <w:tc>
          <w:tcPr>
            <w:tcW w:w="93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extDirection w:val="btLr"/>
            <w:vAlign w:val="center"/>
            <w:hideMark/>
          </w:tcPr>
          <w:p w14:paraId="4E89688F" w14:textId="77777777" w:rsidR="00CE2BA8" w:rsidRPr="009949C4" w:rsidRDefault="00CE2BA8" w:rsidP="009466C4">
            <w:pPr>
              <w:spacing w:before="1" w:after="1"/>
              <w:ind w:left="113" w:right="113" w:firstLine="0"/>
              <w:jc w:val="center"/>
              <w:rPr>
                <w:rFonts w:eastAsia="Times New Roman" w:cs="Arial"/>
                <w:b/>
                <w:sz w:val="20"/>
                <w:szCs w:val="20"/>
              </w:rPr>
            </w:pPr>
            <w:r w:rsidRPr="009949C4">
              <w:rPr>
                <w:rFonts w:eastAsia="Times New Roman" w:cs="Arial"/>
                <w:b/>
                <w:sz w:val="20"/>
                <w:szCs w:val="20"/>
              </w:rPr>
              <w:t>Bruto rentabilitāte (katrā nākamajā ražas gadā), %</w:t>
            </w:r>
          </w:p>
        </w:tc>
        <w:tc>
          <w:tcPr>
            <w:tcW w:w="93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extDirection w:val="btLr"/>
            <w:vAlign w:val="center"/>
            <w:hideMark/>
          </w:tcPr>
          <w:p w14:paraId="087D144A" w14:textId="77777777" w:rsidR="00CE2BA8" w:rsidRPr="009949C4" w:rsidRDefault="00CE2BA8" w:rsidP="009466C4">
            <w:pPr>
              <w:spacing w:before="1" w:after="1"/>
              <w:ind w:left="113" w:right="113" w:firstLine="0"/>
              <w:jc w:val="center"/>
              <w:rPr>
                <w:rFonts w:eastAsia="Times New Roman" w:cs="Arial"/>
                <w:b/>
                <w:sz w:val="20"/>
                <w:szCs w:val="20"/>
              </w:rPr>
            </w:pPr>
            <w:r w:rsidRPr="009949C4">
              <w:rPr>
                <w:rFonts w:eastAsia="Times New Roman" w:cs="Arial"/>
                <w:b/>
                <w:sz w:val="20"/>
                <w:szCs w:val="20"/>
              </w:rPr>
              <w:t>Ieguvumu un izmaksu attiecība (B/C)</w:t>
            </w:r>
          </w:p>
        </w:tc>
        <w:tc>
          <w:tcPr>
            <w:tcW w:w="93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extDirection w:val="btLr"/>
            <w:vAlign w:val="center"/>
            <w:hideMark/>
          </w:tcPr>
          <w:p w14:paraId="4180024C" w14:textId="77777777" w:rsidR="00CE2BA8" w:rsidRPr="009949C4" w:rsidRDefault="00CE2BA8" w:rsidP="009466C4">
            <w:pPr>
              <w:spacing w:before="1" w:after="1"/>
              <w:ind w:left="113" w:right="113" w:firstLine="0"/>
              <w:jc w:val="center"/>
              <w:rPr>
                <w:rFonts w:eastAsia="Times New Roman" w:cs="Arial"/>
                <w:b/>
                <w:sz w:val="20"/>
                <w:szCs w:val="20"/>
              </w:rPr>
            </w:pPr>
            <w:r w:rsidRPr="009949C4">
              <w:rPr>
                <w:rFonts w:eastAsia="Times New Roman" w:cs="Arial"/>
                <w:b/>
                <w:sz w:val="20"/>
                <w:szCs w:val="20"/>
              </w:rPr>
              <w:t>Investīcijas plantācijas ierīkošanai, EUR h</w:t>
            </w:r>
            <w:r w:rsidRPr="009466C4">
              <w:rPr>
                <w:rFonts w:eastAsia="Times New Roman" w:cs="Arial"/>
                <w:b/>
                <w:sz w:val="20"/>
                <w:szCs w:val="20"/>
                <w:vertAlign w:val="superscript"/>
              </w:rPr>
              <w:t>-1</w:t>
            </w:r>
          </w:p>
        </w:tc>
        <w:tc>
          <w:tcPr>
            <w:tcW w:w="93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extDirection w:val="btLr"/>
            <w:vAlign w:val="center"/>
            <w:hideMark/>
          </w:tcPr>
          <w:p w14:paraId="66E4E5EA" w14:textId="77777777" w:rsidR="00CE2BA8" w:rsidRPr="009949C4" w:rsidRDefault="00CE2BA8" w:rsidP="009466C4">
            <w:pPr>
              <w:spacing w:before="1" w:after="1"/>
              <w:ind w:left="113" w:right="113" w:firstLine="0"/>
              <w:jc w:val="center"/>
              <w:rPr>
                <w:rFonts w:eastAsia="Times New Roman" w:cs="Arial"/>
                <w:b/>
                <w:sz w:val="20"/>
                <w:szCs w:val="20"/>
              </w:rPr>
            </w:pPr>
            <w:r w:rsidRPr="009949C4">
              <w:rPr>
                <w:rFonts w:eastAsia="Times New Roman" w:cs="Arial"/>
                <w:b/>
                <w:sz w:val="20"/>
                <w:szCs w:val="20"/>
              </w:rPr>
              <w:t>NPV, EUR ha</w:t>
            </w:r>
            <w:r w:rsidRPr="009466C4">
              <w:rPr>
                <w:rFonts w:eastAsia="Times New Roman" w:cs="Arial"/>
                <w:b/>
                <w:sz w:val="20"/>
                <w:szCs w:val="20"/>
                <w:vertAlign w:val="superscript"/>
              </w:rPr>
              <w:t>-1</w:t>
            </w:r>
          </w:p>
        </w:tc>
      </w:tr>
      <w:tr w:rsidR="00CE2BA8" w:rsidRPr="009949C4" w14:paraId="2A03CA08" w14:textId="77777777" w:rsidTr="00A65600">
        <w:trPr>
          <w:trHeight w:val="315"/>
          <w:jc w:val="center"/>
        </w:trPr>
        <w:tc>
          <w:tcPr>
            <w:tcW w:w="1552"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noWrap/>
            <w:tcMar>
              <w:top w:w="30" w:type="dxa"/>
              <w:left w:w="45" w:type="dxa"/>
              <w:bottom w:w="30" w:type="dxa"/>
              <w:right w:w="45" w:type="dxa"/>
            </w:tcMar>
            <w:vAlign w:val="bottom"/>
            <w:hideMark/>
          </w:tcPr>
          <w:p w14:paraId="3BBAF2C1" w14:textId="77777777" w:rsidR="00CE2BA8" w:rsidRPr="009949C4" w:rsidRDefault="00CE2BA8" w:rsidP="009466C4">
            <w:pPr>
              <w:spacing w:before="1" w:after="1"/>
              <w:ind w:firstLine="0"/>
              <w:rPr>
                <w:rFonts w:eastAsia="Times New Roman" w:cs="Arial"/>
                <w:b/>
                <w:color w:val="000000"/>
                <w:sz w:val="20"/>
                <w:szCs w:val="20"/>
              </w:rPr>
            </w:pPr>
            <w:r w:rsidRPr="009949C4">
              <w:rPr>
                <w:rFonts w:eastAsia="Times New Roman" w:cs="Arial"/>
                <w:b/>
                <w:color w:val="000000"/>
                <w:sz w:val="20"/>
                <w:szCs w:val="20"/>
              </w:rPr>
              <w:t>Kārkli</w:t>
            </w:r>
          </w:p>
        </w:tc>
        <w:tc>
          <w:tcPr>
            <w:tcW w:w="84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0DFF997A"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-72</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21AF9C1D"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929</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6904C040"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1321</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76504E88"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75</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01E1BE35"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81</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4C4AA20A"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2.9</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6637289C"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1483</w:t>
            </w:r>
          </w:p>
        </w:tc>
        <w:tc>
          <w:tcPr>
            <w:tcW w:w="938"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6D1DC462"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4819</w:t>
            </w:r>
          </w:p>
        </w:tc>
      </w:tr>
      <w:tr w:rsidR="00CE2BA8" w:rsidRPr="009949C4" w14:paraId="2775FE93" w14:textId="77777777" w:rsidTr="00A65600">
        <w:trPr>
          <w:trHeight w:val="315"/>
          <w:jc w:val="center"/>
        </w:trPr>
        <w:tc>
          <w:tcPr>
            <w:tcW w:w="1552" w:type="dxa"/>
            <w:tcBorders>
              <w:top w:val="single" w:sz="6" w:space="0" w:color="CCCCCC"/>
              <w:left w:val="single" w:sz="6" w:space="0" w:color="000000"/>
              <w:bottom w:val="single" w:sz="6" w:space="0" w:color="000000"/>
              <w:right w:val="single" w:sz="6" w:space="0" w:color="000000"/>
            </w:tcBorders>
            <w:noWrap/>
            <w:tcMar>
              <w:top w:w="30" w:type="dxa"/>
              <w:left w:w="45" w:type="dxa"/>
              <w:bottom w:w="30" w:type="dxa"/>
              <w:right w:w="45" w:type="dxa"/>
            </w:tcMar>
            <w:vAlign w:val="bottom"/>
            <w:hideMark/>
          </w:tcPr>
          <w:p w14:paraId="6E6A5411" w14:textId="77777777" w:rsidR="00CE2BA8" w:rsidRPr="009949C4" w:rsidRDefault="00CE2BA8" w:rsidP="009466C4">
            <w:pPr>
              <w:spacing w:before="1" w:after="1"/>
              <w:ind w:firstLine="0"/>
              <w:rPr>
                <w:rFonts w:eastAsia="Times New Roman" w:cs="Arial"/>
                <w:color w:val="000000"/>
                <w:sz w:val="20"/>
                <w:szCs w:val="20"/>
              </w:rPr>
            </w:pPr>
            <w:r w:rsidRPr="009949C4">
              <w:rPr>
                <w:rFonts w:eastAsia="Times New Roman" w:cs="Arial"/>
                <w:color w:val="000000"/>
                <w:sz w:val="20"/>
                <w:szCs w:val="20"/>
              </w:rPr>
              <w:t>Papeles (0.2 m spraudeņi)</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28151A"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-171</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BE42EA"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4435</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19D4E3"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08F46F"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44</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963CB6"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A3EBA8"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1.3</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946831"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1133</w:t>
            </w:r>
          </w:p>
        </w:tc>
        <w:tc>
          <w:tcPr>
            <w:tcW w:w="9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6E09AC"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2589</w:t>
            </w:r>
          </w:p>
        </w:tc>
      </w:tr>
      <w:tr w:rsidR="00CE2BA8" w:rsidRPr="009949C4" w14:paraId="34782D9C" w14:textId="77777777" w:rsidTr="00A65600">
        <w:trPr>
          <w:trHeight w:val="315"/>
          <w:jc w:val="center"/>
        </w:trPr>
        <w:tc>
          <w:tcPr>
            <w:tcW w:w="1552" w:type="dxa"/>
            <w:tcBorders>
              <w:top w:val="single" w:sz="6" w:space="0" w:color="CCCCCC"/>
              <w:left w:val="single" w:sz="6" w:space="0" w:color="000000"/>
              <w:bottom w:val="single" w:sz="6" w:space="0" w:color="000000"/>
              <w:right w:val="single" w:sz="6" w:space="0" w:color="000000"/>
            </w:tcBorders>
            <w:noWrap/>
            <w:tcMar>
              <w:top w:w="30" w:type="dxa"/>
              <w:left w:w="45" w:type="dxa"/>
              <w:bottom w:w="30" w:type="dxa"/>
              <w:right w:w="45" w:type="dxa"/>
            </w:tcMar>
            <w:vAlign w:val="bottom"/>
            <w:hideMark/>
          </w:tcPr>
          <w:p w14:paraId="74B4273D" w14:textId="77777777" w:rsidR="00CE2BA8" w:rsidRPr="009949C4" w:rsidRDefault="00CE2BA8" w:rsidP="009466C4">
            <w:pPr>
              <w:spacing w:before="1" w:after="1"/>
              <w:ind w:firstLine="0"/>
              <w:rPr>
                <w:rFonts w:eastAsia="Times New Roman" w:cs="Arial"/>
                <w:color w:val="000000"/>
                <w:sz w:val="20"/>
                <w:szCs w:val="20"/>
              </w:rPr>
            </w:pPr>
            <w:r w:rsidRPr="009949C4">
              <w:rPr>
                <w:rFonts w:eastAsia="Times New Roman" w:cs="Arial"/>
                <w:color w:val="000000"/>
                <w:sz w:val="20"/>
                <w:szCs w:val="20"/>
              </w:rPr>
              <w:t>Papeles (1.2 m spraudeņi)</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524732"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-160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8222B3"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3140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7A2F8E"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7F1E40"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44</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B8318D"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51BFD2"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1.3</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38ADB6"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1529</w:t>
            </w:r>
          </w:p>
        </w:tc>
        <w:tc>
          <w:tcPr>
            <w:tcW w:w="9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6CF176"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2367</w:t>
            </w:r>
          </w:p>
        </w:tc>
      </w:tr>
      <w:tr w:rsidR="00CE2BA8" w:rsidRPr="009949C4" w14:paraId="55115A9E" w14:textId="77777777" w:rsidTr="00A65600">
        <w:trPr>
          <w:trHeight w:val="315"/>
          <w:jc w:val="center"/>
        </w:trPr>
        <w:tc>
          <w:tcPr>
            <w:tcW w:w="1552"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noWrap/>
            <w:tcMar>
              <w:top w:w="30" w:type="dxa"/>
              <w:left w:w="45" w:type="dxa"/>
              <w:bottom w:w="30" w:type="dxa"/>
              <w:right w:w="45" w:type="dxa"/>
            </w:tcMar>
            <w:vAlign w:val="bottom"/>
            <w:hideMark/>
          </w:tcPr>
          <w:p w14:paraId="017A8953" w14:textId="77777777" w:rsidR="00CE2BA8" w:rsidRPr="009949C4" w:rsidRDefault="00CE2BA8" w:rsidP="009466C4">
            <w:pPr>
              <w:spacing w:before="1" w:after="1"/>
              <w:ind w:firstLine="0"/>
              <w:rPr>
                <w:rFonts w:eastAsia="Times New Roman" w:cs="Arial"/>
                <w:b/>
                <w:color w:val="000000"/>
                <w:sz w:val="20"/>
                <w:szCs w:val="20"/>
              </w:rPr>
            </w:pPr>
            <w:r w:rsidRPr="009949C4">
              <w:rPr>
                <w:rFonts w:eastAsia="Times New Roman" w:cs="Arial"/>
                <w:b/>
                <w:color w:val="000000"/>
                <w:sz w:val="20"/>
                <w:szCs w:val="20"/>
              </w:rPr>
              <w:t>Apšu hibrīdi</w:t>
            </w:r>
          </w:p>
        </w:tc>
        <w:tc>
          <w:tcPr>
            <w:tcW w:w="84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54F2EBD9"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-196</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064ED49B"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6349</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193EE50D"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5989</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1CE5D3AE"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57</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37F67747"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54</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054ABA0F"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1.6</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1ED08E12"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1414</w:t>
            </w:r>
          </w:p>
        </w:tc>
        <w:tc>
          <w:tcPr>
            <w:tcW w:w="938"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41E6F9FE"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3618</w:t>
            </w:r>
          </w:p>
        </w:tc>
      </w:tr>
      <w:tr w:rsidR="00CE2BA8" w:rsidRPr="009949C4" w14:paraId="458748A4" w14:textId="77777777" w:rsidTr="00A65600">
        <w:trPr>
          <w:trHeight w:val="315"/>
          <w:jc w:val="center"/>
        </w:trPr>
        <w:tc>
          <w:tcPr>
            <w:tcW w:w="1552" w:type="dxa"/>
            <w:tcBorders>
              <w:top w:val="single" w:sz="6" w:space="0" w:color="CCCCCC"/>
              <w:left w:val="single" w:sz="6" w:space="0" w:color="000000"/>
              <w:bottom w:val="single" w:sz="6" w:space="0" w:color="000000"/>
              <w:right w:val="single" w:sz="6" w:space="0" w:color="000000"/>
            </w:tcBorders>
            <w:noWrap/>
            <w:tcMar>
              <w:top w:w="30" w:type="dxa"/>
              <w:left w:w="45" w:type="dxa"/>
              <w:bottom w:w="30" w:type="dxa"/>
              <w:right w:w="45" w:type="dxa"/>
            </w:tcMar>
            <w:vAlign w:val="bottom"/>
            <w:hideMark/>
          </w:tcPr>
          <w:p w14:paraId="15CE34F8" w14:textId="77777777" w:rsidR="00CE2BA8" w:rsidRPr="009949C4" w:rsidRDefault="00CE2BA8" w:rsidP="009466C4">
            <w:pPr>
              <w:spacing w:before="1" w:after="1"/>
              <w:ind w:firstLine="0"/>
              <w:rPr>
                <w:rFonts w:eastAsia="Times New Roman" w:cs="Arial"/>
                <w:color w:val="000000"/>
                <w:sz w:val="20"/>
                <w:szCs w:val="20"/>
              </w:rPr>
            </w:pPr>
            <w:r w:rsidRPr="009949C4">
              <w:rPr>
                <w:rFonts w:eastAsia="Times New Roman" w:cs="Arial"/>
                <w:color w:val="000000"/>
                <w:sz w:val="20"/>
                <w:szCs w:val="20"/>
              </w:rPr>
              <w:t>Baltalksnis</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D2D235"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-150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D6F301"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1803</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35263C"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08A077"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41</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00D8CF"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8A6679"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1.1</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8A11A9"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1144</w:t>
            </w:r>
          </w:p>
        </w:tc>
        <w:tc>
          <w:tcPr>
            <w:tcW w:w="9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D47B33"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1357</w:t>
            </w:r>
          </w:p>
        </w:tc>
      </w:tr>
      <w:tr w:rsidR="00CE2BA8" w:rsidRPr="009949C4" w14:paraId="49F2D4F3" w14:textId="77777777" w:rsidTr="00A65600">
        <w:trPr>
          <w:trHeight w:val="315"/>
          <w:jc w:val="center"/>
        </w:trPr>
        <w:tc>
          <w:tcPr>
            <w:tcW w:w="1552" w:type="dxa"/>
            <w:tcBorders>
              <w:top w:val="single" w:sz="6" w:space="0" w:color="CCCCCC"/>
              <w:left w:val="single" w:sz="6" w:space="0" w:color="000000"/>
              <w:bottom w:val="single" w:sz="6" w:space="0" w:color="000000"/>
              <w:right w:val="single" w:sz="6" w:space="0" w:color="000000"/>
            </w:tcBorders>
            <w:noWrap/>
            <w:tcMar>
              <w:top w:w="30" w:type="dxa"/>
              <w:left w:w="45" w:type="dxa"/>
              <w:bottom w:w="30" w:type="dxa"/>
              <w:right w:w="45" w:type="dxa"/>
            </w:tcMar>
            <w:vAlign w:val="bottom"/>
          </w:tcPr>
          <w:p w14:paraId="71FA91D1" w14:textId="77777777" w:rsidR="00CE2BA8" w:rsidRPr="009466C4" w:rsidRDefault="00CE2BA8" w:rsidP="009466C4">
            <w:pPr>
              <w:spacing w:before="1" w:after="1"/>
              <w:ind w:firstLine="0"/>
              <w:rPr>
                <w:rFonts w:eastAsia="Times New Roman" w:cs="Arial"/>
                <w:color w:val="000000"/>
                <w:sz w:val="20"/>
                <w:szCs w:val="20"/>
              </w:rPr>
            </w:pPr>
            <w:r w:rsidRPr="009466C4">
              <w:rPr>
                <w:rFonts w:eastAsia="Times New Roman" w:cs="Arial"/>
                <w:color w:val="000000"/>
                <w:sz w:val="20"/>
                <w:szCs w:val="20"/>
              </w:rPr>
              <w:t>Egle</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4B901C0" w14:textId="77777777" w:rsidR="00CE2BA8" w:rsidRPr="009466C4" w:rsidRDefault="00CE2BA8" w:rsidP="009466C4">
            <w:pPr>
              <w:spacing w:before="1" w:after="1"/>
              <w:ind w:firstLine="0"/>
              <w:jc w:val="center"/>
              <w:rPr>
                <w:rFonts w:cs="Arial"/>
                <w:sz w:val="20"/>
                <w:szCs w:val="20"/>
              </w:rPr>
            </w:pPr>
            <w:r w:rsidRPr="009466C4">
              <w:rPr>
                <w:rFonts w:cs="Arial"/>
                <w:sz w:val="20"/>
                <w:szCs w:val="20"/>
              </w:rPr>
              <w:t>-150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8850249" w14:textId="77777777" w:rsidR="00CE2BA8" w:rsidRPr="009466C4" w:rsidRDefault="00CE2BA8" w:rsidP="009466C4">
            <w:pPr>
              <w:spacing w:before="1" w:after="1"/>
              <w:ind w:firstLine="0"/>
              <w:jc w:val="center"/>
              <w:rPr>
                <w:rFonts w:cs="Arial"/>
                <w:sz w:val="20"/>
                <w:szCs w:val="20"/>
              </w:rPr>
            </w:pPr>
            <w:r w:rsidRPr="009466C4">
              <w:rPr>
                <w:rFonts w:cs="Arial"/>
                <w:sz w:val="20"/>
                <w:szCs w:val="20"/>
              </w:rPr>
              <w:t>4955</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1B574B2" w14:textId="77777777" w:rsidR="00CE2BA8" w:rsidRPr="009466C4" w:rsidRDefault="00CE2BA8" w:rsidP="009466C4">
            <w:pPr>
              <w:spacing w:before="1" w:after="1"/>
              <w:ind w:firstLine="0"/>
              <w:jc w:val="center"/>
              <w:rPr>
                <w:rFonts w:cs="Arial"/>
                <w:sz w:val="20"/>
                <w:szCs w:val="20"/>
              </w:rPr>
            </w:pPr>
            <w:r w:rsidRPr="009466C4">
              <w:rPr>
                <w:rFonts w:cs="Arial"/>
                <w:sz w:val="20"/>
                <w:szCs w:val="20"/>
              </w:rPr>
              <w:t>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94ACA20" w14:textId="77777777" w:rsidR="00CE2BA8" w:rsidRPr="009466C4" w:rsidRDefault="00CE2BA8" w:rsidP="009466C4">
            <w:pPr>
              <w:spacing w:before="1" w:after="1"/>
              <w:ind w:firstLine="0"/>
              <w:jc w:val="center"/>
              <w:rPr>
                <w:rFonts w:cs="Arial"/>
                <w:sz w:val="20"/>
                <w:szCs w:val="20"/>
              </w:rPr>
            </w:pPr>
            <w:r w:rsidRPr="009466C4">
              <w:rPr>
                <w:rFonts w:cs="Arial"/>
                <w:sz w:val="20"/>
                <w:szCs w:val="20"/>
              </w:rPr>
              <w:t>59</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538F1F6" w14:textId="77777777" w:rsidR="00CE2BA8" w:rsidRPr="009466C4" w:rsidRDefault="00CE2BA8" w:rsidP="009466C4">
            <w:pPr>
              <w:spacing w:before="1" w:after="1"/>
              <w:ind w:firstLine="0"/>
              <w:jc w:val="center"/>
              <w:rPr>
                <w:rFonts w:cs="Arial"/>
                <w:sz w:val="20"/>
                <w:szCs w:val="20"/>
              </w:rPr>
            </w:pPr>
            <w:r w:rsidRPr="009466C4">
              <w:rPr>
                <w:rFonts w:cs="Arial"/>
                <w:sz w:val="20"/>
                <w:szCs w:val="20"/>
              </w:rPr>
              <w:t>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4A73705" w14:textId="77777777" w:rsidR="00CE2BA8" w:rsidRPr="009466C4" w:rsidRDefault="00CE2BA8" w:rsidP="009466C4">
            <w:pPr>
              <w:spacing w:before="1" w:after="1"/>
              <w:ind w:firstLine="0"/>
              <w:jc w:val="center"/>
              <w:rPr>
                <w:rFonts w:cs="Arial"/>
                <w:sz w:val="20"/>
                <w:szCs w:val="20"/>
              </w:rPr>
            </w:pPr>
            <w:r w:rsidRPr="009466C4">
              <w:rPr>
                <w:rFonts w:cs="Arial"/>
                <w:sz w:val="20"/>
                <w:szCs w:val="20"/>
              </w:rPr>
              <w:t>1.3</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DF68DB0" w14:textId="77777777" w:rsidR="00CE2BA8" w:rsidRPr="009466C4" w:rsidRDefault="00CE2BA8" w:rsidP="009466C4">
            <w:pPr>
              <w:spacing w:before="1" w:after="1"/>
              <w:ind w:firstLine="0"/>
              <w:jc w:val="center"/>
              <w:rPr>
                <w:rFonts w:cs="Arial"/>
                <w:sz w:val="20"/>
                <w:szCs w:val="20"/>
              </w:rPr>
            </w:pPr>
            <w:r w:rsidRPr="009466C4">
              <w:rPr>
                <w:rFonts w:cs="Arial"/>
                <w:sz w:val="20"/>
                <w:szCs w:val="20"/>
              </w:rPr>
              <w:t>1133</w:t>
            </w:r>
          </w:p>
        </w:tc>
        <w:tc>
          <w:tcPr>
            <w:tcW w:w="9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6A66EBB" w14:textId="77777777" w:rsidR="00CE2BA8" w:rsidRPr="009466C4" w:rsidRDefault="00CE2BA8" w:rsidP="009466C4">
            <w:pPr>
              <w:spacing w:before="1" w:after="1"/>
              <w:ind w:firstLine="0"/>
              <w:jc w:val="center"/>
              <w:rPr>
                <w:rFonts w:cs="Arial"/>
                <w:sz w:val="20"/>
                <w:szCs w:val="20"/>
              </w:rPr>
            </w:pPr>
            <w:r w:rsidRPr="009466C4">
              <w:rPr>
                <w:rFonts w:cs="Arial"/>
                <w:sz w:val="20"/>
                <w:szCs w:val="20"/>
              </w:rPr>
              <w:t>253</w:t>
            </w:r>
          </w:p>
        </w:tc>
      </w:tr>
      <w:tr w:rsidR="00CE2BA8" w:rsidRPr="009949C4" w14:paraId="7A8317FA" w14:textId="77777777" w:rsidTr="00A65600">
        <w:trPr>
          <w:trHeight w:val="315"/>
          <w:jc w:val="center"/>
        </w:trPr>
        <w:tc>
          <w:tcPr>
            <w:tcW w:w="1552" w:type="dxa"/>
            <w:tcBorders>
              <w:top w:val="single" w:sz="6" w:space="0" w:color="CCCCCC"/>
              <w:left w:val="single" w:sz="6" w:space="0" w:color="000000"/>
              <w:bottom w:val="single" w:sz="6" w:space="0" w:color="000000"/>
              <w:right w:val="single" w:sz="6" w:space="0" w:color="000000"/>
            </w:tcBorders>
            <w:noWrap/>
            <w:tcMar>
              <w:top w:w="30" w:type="dxa"/>
              <w:left w:w="45" w:type="dxa"/>
              <w:bottom w:w="30" w:type="dxa"/>
              <w:right w:w="45" w:type="dxa"/>
            </w:tcMar>
            <w:vAlign w:val="bottom"/>
            <w:hideMark/>
          </w:tcPr>
          <w:p w14:paraId="03E04007" w14:textId="77777777" w:rsidR="00CE2BA8" w:rsidRPr="009949C4" w:rsidRDefault="00CE2BA8" w:rsidP="009466C4">
            <w:pPr>
              <w:spacing w:before="1" w:after="1"/>
              <w:ind w:firstLine="0"/>
              <w:rPr>
                <w:rFonts w:eastAsia="Times New Roman" w:cs="Arial"/>
                <w:color w:val="000000"/>
                <w:sz w:val="20"/>
                <w:szCs w:val="20"/>
              </w:rPr>
            </w:pPr>
            <w:r w:rsidRPr="009949C4">
              <w:rPr>
                <w:rFonts w:eastAsia="Times New Roman" w:cs="Arial"/>
                <w:color w:val="000000"/>
                <w:sz w:val="20"/>
                <w:szCs w:val="20"/>
              </w:rPr>
              <w:t>Priede</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050689"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-150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D8A63C"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4731</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6E3E4A"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586557"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62</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3486E2"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27627F"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1.2</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FA662D"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1080</w:t>
            </w:r>
          </w:p>
        </w:tc>
        <w:tc>
          <w:tcPr>
            <w:tcW w:w="9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E7D21"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201</w:t>
            </w:r>
          </w:p>
        </w:tc>
      </w:tr>
      <w:tr w:rsidR="00CE2BA8" w:rsidRPr="009949C4" w14:paraId="54D5BA70" w14:textId="77777777" w:rsidTr="00A65600">
        <w:trPr>
          <w:trHeight w:val="315"/>
          <w:jc w:val="center"/>
        </w:trPr>
        <w:tc>
          <w:tcPr>
            <w:tcW w:w="1552" w:type="dxa"/>
            <w:tcBorders>
              <w:top w:val="single" w:sz="6" w:space="0" w:color="CCCCCC"/>
              <w:left w:val="single" w:sz="6" w:space="0" w:color="000000"/>
              <w:bottom w:val="single" w:sz="6" w:space="0" w:color="000000"/>
              <w:right w:val="single" w:sz="6" w:space="0" w:color="000000"/>
            </w:tcBorders>
            <w:noWrap/>
            <w:tcMar>
              <w:top w:w="30" w:type="dxa"/>
              <w:left w:w="45" w:type="dxa"/>
              <w:bottom w:w="30" w:type="dxa"/>
              <w:right w:w="45" w:type="dxa"/>
            </w:tcMar>
            <w:vAlign w:val="bottom"/>
            <w:hideMark/>
          </w:tcPr>
          <w:p w14:paraId="123BCC7B" w14:textId="77777777" w:rsidR="00CE2BA8" w:rsidRPr="009949C4" w:rsidRDefault="00CE2BA8" w:rsidP="009466C4">
            <w:pPr>
              <w:spacing w:before="1" w:after="1"/>
              <w:ind w:firstLine="0"/>
              <w:rPr>
                <w:rFonts w:eastAsia="Times New Roman" w:cs="Arial"/>
                <w:color w:val="000000"/>
                <w:sz w:val="20"/>
                <w:szCs w:val="20"/>
              </w:rPr>
            </w:pPr>
            <w:r w:rsidRPr="009949C4">
              <w:rPr>
                <w:rFonts w:eastAsia="Times New Roman" w:cs="Arial"/>
                <w:color w:val="000000"/>
                <w:sz w:val="20"/>
                <w:szCs w:val="20"/>
              </w:rPr>
              <w:t>Bērzs</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204B80"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-150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FD258C"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3997</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96409A"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393E7F"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54</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1F4CDB"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D42250"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1.2</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35113F"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1168</w:t>
            </w:r>
          </w:p>
        </w:tc>
        <w:tc>
          <w:tcPr>
            <w:tcW w:w="9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E3663A"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287</w:t>
            </w:r>
          </w:p>
        </w:tc>
      </w:tr>
      <w:tr w:rsidR="00CE2BA8" w:rsidRPr="009949C4" w14:paraId="1D387A18" w14:textId="77777777" w:rsidTr="00A65600">
        <w:trPr>
          <w:trHeight w:val="315"/>
          <w:jc w:val="center"/>
        </w:trPr>
        <w:tc>
          <w:tcPr>
            <w:tcW w:w="1552" w:type="dxa"/>
            <w:tcBorders>
              <w:top w:val="single" w:sz="6" w:space="0" w:color="CCCCCC"/>
              <w:left w:val="single" w:sz="6" w:space="0" w:color="000000"/>
              <w:bottom w:val="single" w:sz="6" w:space="0" w:color="000000"/>
              <w:right w:val="single" w:sz="6" w:space="0" w:color="000000"/>
            </w:tcBorders>
            <w:noWrap/>
            <w:tcMar>
              <w:top w:w="30" w:type="dxa"/>
              <w:left w:w="45" w:type="dxa"/>
              <w:bottom w:w="30" w:type="dxa"/>
              <w:right w:w="45" w:type="dxa"/>
            </w:tcMar>
            <w:vAlign w:val="bottom"/>
            <w:hideMark/>
          </w:tcPr>
          <w:p w14:paraId="265E4A7B" w14:textId="77777777" w:rsidR="00CE2BA8" w:rsidRPr="009949C4" w:rsidRDefault="00CE2BA8" w:rsidP="009466C4">
            <w:pPr>
              <w:spacing w:before="1" w:after="1"/>
              <w:ind w:firstLine="0"/>
              <w:rPr>
                <w:rFonts w:eastAsia="Times New Roman" w:cs="Arial"/>
                <w:color w:val="000000"/>
                <w:sz w:val="20"/>
                <w:szCs w:val="20"/>
              </w:rPr>
            </w:pPr>
            <w:r w:rsidRPr="009949C4">
              <w:rPr>
                <w:rFonts w:eastAsia="Times New Roman" w:cs="Arial"/>
                <w:color w:val="000000"/>
                <w:sz w:val="20"/>
                <w:szCs w:val="20"/>
              </w:rPr>
              <w:t>Melnalksnis</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5C2AD3"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-150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E3A7D6"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2505</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AA85A6"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D60107"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42</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F24D92"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96C6C3"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1.2</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53EFD2"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1168</w:t>
            </w:r>
          </w:p>
        </w:tc>
        <w:tc>
          <w:tcPr>
            <w:tcW w:w="9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2421FA"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287</w:t>
            </w:r>
          </w:p>
        </w:tc>
      </w:tr>
      <w:tr w:rsidR="00CE2BA8" w:rsidRPr="009949C4" w14:paraId="03BBBCCD" w14:textId="77777777" w:rsidTr="00A65600">
        <w:trPr>
          <w:trHeight w:val="315"/>
          <w:jc w:val="center"/>
        </w:trPr>
        <w:tc>
          <w:tcPr>
            <w:tcW w:w="1552"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noWrap/>
            <w:tcMar>
              <w:top w:w="30" w:type="dxa"/>
              <w:left w:w="45" w:type="dxa"/>
              <w:bottom w:w="30" w:type="dxa"/>
              <w:right w:w="45" w:type="dxa"/>
            </w:tcMar>
            <w:vAlign w:val="bottom"/>
            <w:hideMark/>
          </w:tcPr>
          <w:p w14:paraId="1AB0B161" w14:textId="77777777" w:rsidR="00CE2BA8" w:rsidRPr="009949C4" w:rsidRDefault="00CE2BA8" w:rsidP="009466C4">
            <w:pPr>
              <w:spacing w:before="1" w:after="1"/>
              <w:ind w:firstLine="0"/>
              <w:rPr>
                <w:rFonts w:eastAsia="Times New Roman" w:cs="Arial"/>
                <w:b/>
                <w:color w:val="000000"/>
                <w:sz w:val="20"/>
                <w:szCs w:val="20"/>
              </w:rPr>
            </w:pPr>
            <w:r w:rsidRPr="009949C4">
              <w:rPr>
                <w:rFonts w:eastAsia="Times New Roman" w:cs="Arial"/>
                <w:b/>
                <w:color w:val="000000"/>
                <w:sz w:val="20"/>
                <w:szCs w:val="20"/>
              </w:rPr>
              <w:t>Krūmmellenes</w:t>
            </w:r>
          </w:p>
        </w:tc>
        <w:tc>
          <w:tcPr>
            <w:tcW w:w="84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079194BB"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-3858</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77039023"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-1808</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5EBD967C"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19285</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2A42F1FC"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-69</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654A0957"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77</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645542AB"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3.8</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35EB81D3"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32030</w:t>
            </w:r>
          </w:p>
        </w:tc>
        <w:tc>
          <w:tcPr>
            <w:tcW w:w="938"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26E03E1E"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260271</w:t>
            </w:r>
          </w:p>
        </w:tc>
      </w:tr>
      <w:tr w:rsidR="00CE2BA8" w:rsidRPr="009949C4" w14:paraId="3D1E44E4" w14:textId="77777777" w:rsidTr="00A65600">
        <w:trPr>
          <w:trHeight w:val="315"/>
          <w:jc w:val="center"/>
        </w:trPr>
        <w:tc>
          <w:tcPr>
            <w:tcW w:w="1552" w:type="dxa"/>
            <w:tcBorders>
              <w:top w:val="single" w:sz="6" w:space="0" w:color="CCCCCC"/>
              <w:left w:val="single" w:sz="6" w:space="0" w:color="000000"/>
              <w:bottom w:val="single" w:sz="6" w:space="0" w:color="000000"/>
              <w:right w:val="single" w:sz="6" w:space="0" w:color="000000"/>
            </w:tcBorders>
            <w:noWrap/>
            <w:tcMar>
              <w:top w:w="30" w:type="dxa"/>
              <w:left w:w="45" w:type="dxa"/>
              <w:bottom w:w="30" w:type="dxa"/>
              <w:right w:w="45" w:type="dxa"/>
            </w:tcMar>
            <w:vAlign w:val="bottom"/>
            <w:hideMark/>
          </w:tcPr>
          <w:p w14:paraId="5446A4EA" w14:textId="77777777" w:rsidR="00CE2BA8" w:rsidRPr="009949C4" w:rsidRDefault="00CE2BA8" w:rsidP="009466C4">
            <w:pPr>
              <w:spacing w:before="1" w:after="1"/>
              <w:ind w:firstLine="0"/>
              <w:rPr>
                <w:rFonts w:eastAsia="Times New Roman" w:cs="Arial"/>
                <w:color w:val="000000"/>
                <w:sz w:val="20"/>
                <w:szCs w:val="20"/>
              </w:rPr>
            </w:pPr>
            <w:r w:rsidRPr="009949C4">
              <w:rPr>
                <w:rFonts w:eastAsia="Times New Roman" w:cs="Arial"/>
                <w:color w:val="000000"/>
                <w:sz w:val="20"/>
                <w:szCs w:val="20"/>
              </w:rPr>
              <w:t>Mellenes</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3197CD"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-2525</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995170"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886</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D617D7"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8698</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5D915D"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32</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9E52CF"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72</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DBA79D"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2.5</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BA18C2"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74561</w:t>
            </w:r>
          </w:p>
        </w:tc>
        <w:tc>
          <w:tcPr>
            <w:tcW w:w="9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54CBE1"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146404</w:t>
            </w:r>
          </w:p>
        </w:tc>
      </w:tr>
      <w:tr w:rsidR="00CE2BA8" w:rsidRPr="009949C4" w14:paraId="05B85544" w14:textId="77777777" w:rsidTr="00A65600">
        <w:trPr>
          <w:trHeight w:val="315"/>
          <w:jc w:val="center"/>
        </w:trPr>
        <w:tc>
          <w:tcPr>
            <w:tcW w:w="1552"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noWrap/>
            <w:tcMar>
              <w:top w:w="30" w:type="dxa"/>
              <w:left w:w="45" w:type="dxa"/>
              <w:bottom w:w="30" w:type="dxa"/>
              <w:right w:w="45" w:type="dxa"/>
            </w:tcMar>
            <w:vAlign w:val="bottom"/>
            <w:hideMark/>
          </w:tcPr>
          <w:p w14:paraId="4D45A39D" w14:textId="77777777" w:rsidR="00CE2BA8" w:rsidRPr="009949C4" w:rsidRDefault="00CE2BA8" w:rsidP="009466C4">
            <w:pPr>
              <w:spacing w:before="1" w:after="1"/>
              <w:ind w:firstLine="0"/>
              <w:rPr>
                <w:rFonts w:eastAsia="Times New Roman" w:cs="Arial"/>
                <w:b/>
                <w:color w:val="000000"/>
                <w:sz w:val="20"/>
                <w:szCs w:val="20"/>
              </w:rPr>
            </w:pPr>
            <w:r w:rsidRPr="009949C4">
              <w:rPr>
                <w:rFonts w:eastAsia="Times New Roman" w:cs="Arial"/>
                <w:b/>
                <w:color w:val="000000"/>
                <w:sz w:val="20"/>
                <w:szCs w:val="20"/>
              </w:rPr>
              <w:t>Lielogu dzērvenes</w:t>
            </w:r>
          </w:p>
        </w:tc>
        <w:tc>
          <w:tcPr>
            <w:tcW w:w="84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03A28E23"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-7226</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0E338EDD"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3284</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6AFC65F6"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29924</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6FE0789D"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40</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11800EC2"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74</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78C2D55B"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3.4</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657FFCB1"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30585</w:t>
            </w:r>
          </w:p>
        </w:tc>
        <w:tc>
          <w:tcPr>
            <w:tcW w:w="938"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7A0DFD38" w14:textId="77777777" w:rsidR="00CE2BA8" w:rsidRPr="009949C4" w:rsidRDefault="00CE2BA8" w:rsidP="009466C4">
            <w:pPr>
              <w:spacing w:before="1" w:after="1"/>
              <w:ind w:firstLine="0"/>
              <w:jc w:val="center"/>
              <w:rPr>
                <w:rFonts w:cs="Arial"/>
                <w:sz w:val="20"/>
                <w:szCs w:val="20"/>
              </w:rPr>
            </w:pPr>
            <w:r w:rsidRPr="009949C4">
              <w:rPr>
                <w:rFonts w:cs="Arial"/>
                <w:b/>
                <w:sz w:val="20"/>
                <w:szCs w:val="20"/>
              </w:rPr>
              <w:t>358411</w:t>
            </w:r>
          </w:p>
        </w:tc>
      </w:tr>
      <w:tr w:rsidR="00CE2BA8" w:rsidRPr="009949C4" w14:paraId="59F0063F" w14:textId="77777777" w:rsidTr="00A65600">
        <w:trPr>
          <w:trHeight w:val="315"/>
          <w:jc w:val="center"/>
        </w:trPr>
        <w:tc>
          <w:tcPr>
            <w:tcW w:w="1552"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noWrap/>
            <w:tcMar>
              <w:top w:w="30" w:type="dxa"/>
              <w:left w:w="45" w:type="dxa"/>
              <w:bottom w:w="30" w:type="dxa"/>
              <w:right w:w="45" w:type="dxa"/>
            </w:tcMar>
            <w:vAlign w:val="bottom"/>
            <w:hideMark/>
          </w:tcPr>
          <w:p w14:paraId="0BABD85D" w14:textId="77777777" w:rsidR="00CE2BA8" w:rsidRPr="009949C4" w:rsidRDefault="00CE2BA8" w:rsidP="009466C4">
            <w:pPr>
              <w:spacing w:before="1" w:after="1"/>
              <w:ind w:firstLine="0"/>
              <w:rPr>
                <w:rFonts w:eastAsia="Times New Roman" w:cs="Arial"/>
                <w:b/>
                <w:color w:val="000000"/>
                <w:sz w:val="20"/>
                <w:szCs w:val="20"/>
              </w:rPr>
            </w:pPr>
            <w:r w:rsidRPr="009949C4">
              <w:rPr>
                <w:rFonts w:eastAsia="Times New Roman" w:cs="Arial"/>
                <w:b/>
                <w:color w:val="000000"/>
                <w:sz w:val="20"/>
                <w:szCs w:val="20"/>
              </w:rPr>
              <w:t>Brūklenes</w:t>
            </w:r>
          </w:p>
        </w:tc>
        <w:tc>
          <w:tcPr>
            <w:tcW w:w="84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5A982646"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-6900</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1A013801"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15194</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3BCE3968"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21254</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717D29B6"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61</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69B630A3"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65</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0D74D16F"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2.7</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5593383C"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186620</w:t>
            </w:r>
          </w:p>
        </w:tc>
        <w:tc>
          <w:tcPr>
            <w:tcW w:w="938"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0BE13662"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389680</w:t>
            </w:r>
          </w:p>
        </w:tc>
      </w:tr>
      <w:tr w:rsidR="00CE2BA8" w:rsidRPr="009949C4" w14:paraId="18718CD6" w14:textId="77777777" w:rsidTr="00A65600">
        <w:trPr>
          <w:trHeight w:val="315"/>
          <w:jc w:val="center"/>
        </w:trPr>
        <w:tc>
          <w:tcPr>
            <w:tcW w:w="1552" w:type="dxa"/>
            <w:tcBorders>
              <w:top w:val="single" w:sz="6" w:space="0" w:color="CCCCCC"/>
              <w:left w:val="single" w:sz="6" w:space="0" w:color="000000"/>
              <w:bottom w:val="single" w:sz="6" w:space="0" w:color="000000"/>
              <w:right w:val="single" w:sz="6" w:space="0" w:color="000000"/>
            </w:tcBorders>
            <w:noWrap/>
            <w:tcMar>
              <w:top w:w="30" w:type="dxa"/>
              <w:left w:w="45" w:type="dxa"/>
              <w:bottom w:w="30" w:type="dxa"/>
              <w:right w:w="45" w:type="dxa"/>
            </w:tcMar>
            <w:vAlign w:val="bottom"/>
            <w:hideMark/>
          </w:tcPr>
          <w:p w14:paraId="682C8503" w14:textId="77777777" w:rsidR="00CE2BA8" w:rsidRPr="009949C4" w:rsidRDefault="00CE2BA8" w:rsidP="009466C4">
            <w:pPr>
              <w:spacing w:before="1" w:after="1"/>
              <w:ind w:firstLine="0"/>
              <w:rPr>
                <w:rFonts w:eastAsia="Times New Roman" w:cs="Arial"/>
                <w:color w:val="000000"/>
                <w:sz w:val="20"/>
                <w:szCs w:val="20"/>
              </w:rPr>
            </w:pPr>
            <w:r w:rsidRPr="009949C4">
              <w:rPr>
                <w:rFonts w:eastAsia="Times New Roman" w:cs="Arial"/>
                <w:color w:val="000000"/>
                <w:sz w:val="20"/>
                <w:szCs w:val="20"/>
              </w:rPr>
              <w:t>Lācenes</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F7B409"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-6759</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C27EFB"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1874</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8E487C"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2831</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7FAD11"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36</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1F2DEF"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45</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31EB9D"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0.9</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28ABF1"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30014</w:t>
            </w:r>
          </w:p>
        </w:tc>
        <w:tc>
          <w:tcPr>
            <w:tcW w:w="9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592873"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26190</w:t>
            </w:r>
          </w:p>
        </w:tc>
      </w:tr>
      <w:tr w:rsidR="00CE2BA8" w:rsidRPr="009949C4" w14:paraId="57E4B970" w14:textId="77777777" w:rsidTr="00A65600">
        <w:trPr>
          <w:trHeight w:val="315"/>
          <w:jc w:val="center"/>
        </w:trPr>
        <w:tc>
          <w:tcPr>
            <w:tcW w:w="1552"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noWrap/>
            <w:tcMar>
              <w:top w:w="30" w:type="dxa"/>
              <w:left w:w="45" w:type="dxa"/>
              <w:bottom w:w="30" w:type="dxa"/>
              <w:right w:w="45" w:type="dxa"/>
            </w:tcMar>
            <w:vAlign w:val="bottom"/>
            <w:hideMark/>
          </w:tcPr>
          <w:p w14:paraId="5734A50A" w14:textId="77777777" w:rsidR="00CE2BA8" w:rsidRPr="009949C4" w:rsidRDefault="00CE2BA8" w:rsidP="009466C4">
            <w:pPr>
              <w:spacing w:before="1" w:after="1"/>
              <w:ind w:firstLine="0"/>
              <w:rPr>
                <w:rFonts w:eastAsia="Times New Roman" w:cs="Arial"/>
                <w:b/>
                <w:color w:val="000000"/>
                <w:sz w:val="20"/>
                <w:szCs w:val="20"/>
              </w:rPr>
            </w:pPr>
            <w:r w:rsidRPr="009949C4">
              <w:rPr>
                <w:rFonts w:eastAsia="Times New Roman" w:cs="Arial"/>
                <w:b/>
                <w:color w:val="000000"/>
                <w:sz w:val="20"/>
                <w:szCs w:val="20"/>
              </w:rPr>
              <w:t>Miežabrālis</w:t>
            </w:r>
          </w:p>
        </w:tc>
        <w:tc>
          <w:tcPr>
            <w:tcW w:w="84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19AC4C6C"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-192</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01FC9245"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551</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51841C09"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371</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54345D3D"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55</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77E9C114"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45</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5DA106E3"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1.8</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05921E97"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924</w:t>
            </w:r>
          </w:p>
        </w:tc>
        <w:tc>
          <w:tcPr>
            <w:tcW w:w="938"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51AC3E74"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3253</w:t>
            </w:r>
          </w:p>
        </w:tc>
      </w:tr>
      <w:tr w:rsidR="00CE2BA8" w:rsidRPr="009949C4" w14:paraId="15374C3B" w14:textId="77777777" w:rsidTr="00A65600">
        <w:trPr>
          <w:trHeight w:val="315"/>
          <w:jc w:val="center"/>
        </w:trPr>
        <w:tc>
          <w:tcPr>
            <w:tcW w:w="1552" w:type="dxa"/>
            <w:tcBorders>
              <w:top w:val="single" w:sz="6" w:space="0" w:color="CCCCCC"/>
              <w:left w:val="single" w:sz="6" w:space="0" w:color="000000"/>
              <w:bottom w:val="single" w:sz="6" w:space="0" w:color="000000"/>
              <w:right w:val="single" w:sz="6" w:space="0" w:color="000000"/>
            </w:tcBorders>
            <w:noWrap/>
            <w:tcMar>
              <w:top w:w="30" w:type="dxa"/>
              <w:left w:w="45" w:type="dxa"/>
              <w:bottom w:w="30" w:type="dxa"/>
              <w:right w:w="45" w:type="dxa"/>
            </w:tcMar>
            <w:vAlign w:val="bottom"/>
            <w:hideMark/>
          </w:tcPr>
          <w:p w14:paraId="7CAADA98" w14:textId="77777777" w:rsidR="00CE2BA8" w:rsidRPr="009949C4" w:rsidRDefault="00CE2BA8" w:rsidP="009466C4">
            <w:pPr>
              <w:spacing w:before="1" w:after="1"/>
              <w:ind w:firstLine="0"/>
              <w:rPr>
                <w:rFonts w:eastAsia="Times New Roman" w:cs="Arial"/>
                <w:color w:val="000000"/>
                <w:sz w:val="20"/>
                <w:szCs w:val="20"/>
              </w:rPr>
            </w:pPr>
            <w:r w:rsidRPr="009949C4">
              <w:rPr>
                <w:rFonts w:eastAsia="Times New Roman" w:cs="Arial"/>
                <w:color w:val="000000"/>
                <w:sz w:val="20"/>
                <w:szCs w:val="20"/>
              </w:rPr>
              <w:t>Timotiņš (biomasai)</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91026A"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-319</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166676"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57</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65A16C"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-18</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EE7D14"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12</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416818"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-5</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433610"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0.9</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7DD962"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929</w:t>
            </w:r>
          </w:p>
        </w:tc>
        <w:tc>
          <w:tcPr>
            <w:tcW w:w="9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0948B7"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590</w:t>
            </w:r>
          </w:p>
        </w:tc>
      </w:tr>
      <w:tr w:rsidR="00CE2BA8" w:rsidRPr="009949C4" w14:paraId="20842EAD" w14:textId="77777777" w:rsidTr="00A65600">
        <w:trPr>
          <w:trHeight w:val="315"/>
          <w:jc w:val="center"/>
        </w:trPr>
        <w:tc>
          <w:tcPr>
            <w:tcW w:w="1552"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noWrap/>
            <w:tcMar>
              <w:top w:w="30" w:type="dxa"/>
              <w:left w:w="45" w:type="dxa"/>
              <w:bottom w:w="30" w:type="dxa"/>
              <w:right w:w="45" w:type="dxa"/>
            </w:tcMar>
            <w:vAlign w:val="bottom"/>
            <w:hideMark/>
          </w:tcPr>
          <w:p w14:paraId="05742C4F" w14:textId="77777777" w:rsidR="00CE2BA8" w:rsidRPr="009949C4" w:rsidRDefault="00CE2BA8" w:rsidP="009466C4">
            <w:pPr>
              <w:spacing w:before="1" w:after="1"/>
              <w:ind w:firstLine="0"/>
              <w:rPr>
                <w:rFonts w:eastAsia="Times New Roman" w:cs="Arial"/>
                <w:b/>
                <w:color w:val="000000"/>
                <w:sz w:val="20"/>
                <w:szCs w:val="20"/>
              </w:rPr>
            </w:pPr>
            <w:r w:rsidRPr="009949C4">
              <w:rPr>
                <w:rFonts w:eastAsia="Times New Roman" w:cs="Arial"/>
                <w:b/>
                <w:color w:val="000000"/>
                <w:sz w:val="20"/>
                <w:szCs w:val="20"/>
              </w:rPr>
              <w:t>Timotiņš (sēklai)</w:t>
            </w:r>
          </w:p>
        </w:tc>
        <w:tc>
          <w:tcPr>
            <w:tcW w:w="84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54D48101"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-292</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7765E6F1"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2170</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1B5994C1"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1850</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56AC647D"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88</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2E97E7FA"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86</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14AB3020"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13.5</w:t>
            </w:r>
          </w:p>
        </w:tc>
        <w:tc>
          <w:tcPr>
            <w:tcW w:w="937"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0661E7FD"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970</w:t>
            </w:r>
          </w:p>
        </w:tc>
        <w:tc>
          <w:tcPr>
            <w:tcW w:w="938"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750D7666" w14:textId="77777777" w:rsidR="00CE2BA8" w:rsidRPr="009949C4" w:rsidRDefault="00CE2BA8" w:rsidP="009466C4">
            <w:pPr>
              <w:spacing w:before="1" w:after="1"/>
              <w:ind w:firstLine="0"/>
              <w:jc w:val="center"/>
              <w:rPr>
                <w:rFonts w:cs="Arial"/>
                <w:b/>
                <w:sz w:val="20"/>
                <w:szCs w:val="20"/>
              </w:rPr>
            </w:pPr>
            <w:r w:rsidRPr="009949C4">
              <w:rPr>
                <w:rFonts w:cs="Arial"/>
                <w:b/>
                <w:sz w:val="20"/>
                <w:szCs w:val="20"/>
              </w:rPr>
              <w:t>7378</w:t>
            </w:r>
          </w:p>
        </w:tc>
      </w:tr>
      <w:tr w:rsidR="00CE2BA8" w:rsidRPr="009949C4" w14:paraId="5051EBC5" w14:textId="77777777" w:rsidTr="00A65600">
        <w:trPr>
          <w:trHeight w:val="315"/>
          <w:jc w:val="center"/>
        </w:trPr>
        <w:tc>
          <w:tcPr>
            <w:tcW w:w="1552" w:type="dxa"/>
            <w:tcBorders>
              <w:top w:val="single" w:sz="6" w:space="0" w:color="CCCCCC"/>
              <w:left w:val="single" w:sz="6" w:space="0" w:color="000000"/>
              <w:bottom w:val="single" w:sz="6" w:space="0" w:color="000000"/>
              <w:right w:val="single" w:sz="6" w:space="0" w:color="000000"/>
            </w:tcBorders>
            <w:noWrap/>
            <w:tcMar>
              <w:top w:w="30" w:type="dxa"/>
              <w:left w:w="45" w:type="dxa"/>
              <w:bottom w:w="30" w:type="dxa"/>
              <w:right w:w="45" w:type="dxa"/>
            </w:tcMar>
            <w:vAlign w:val="bottom"/>
            <w:hideMark/>
          </w:tcPr>
          <w:p w14:paraId="09FF7400" w14:textId="77777777" w:rsidR="00CE2BA8" w:rsidRPr="009949C4" w:rsidRDefault="00CE2BA8" w:rsidP="009466C4">
            <w:pPr>
              <w:spacing w:before="1" w:after="1"/>
              <w:ind w:firstLine="0"/>
              <w:rPr>
                <w:rFonts w:eastAsia="Times New Roman" w:cs="Arial"/>
                <w:color w:val="000000"/>
                <w:sz w:val="20"/>
                <w:szCs w:val="20"/>
              </w:rPr>
            </w:pPr>
            <w:r w:rsidRPr="009949C4">
              <w:rPr>
                <w:rFonts w:eastAsia="Times New Roman" w:cs="Arial"/>
                <w:color w:val="000000"/>
                <w:sz w:val="20"/>
                <w:szCs w:val="20"/>
              </w:rPr>
              <w:t>Lapsaste</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11CC9D"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-319</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E367BE"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-18</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0FD385"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-18</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325396"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-5</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BD52CB"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-5</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1E2384"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0.9</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4573C5"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1020</w:t>
            </w:r>
          </w:p>
        </w:tc>
        <w:tc>
          <w:tcPr>
            <w:tcW w:w="9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7706EF"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566</w:t>
            </w:r>
          </w:p>
        </w:tc>
      </w:tr>
      <w:tr w:rsidR="00CE2BA8" w:rsidRPr="009949C4" w14:paraId="13CB21EE" w14:textId="77777777" w:rsidTr="00A65600">
        <w:trPr>
          <w:trHeight w:val="315"/>
          <w:jc w:val="center"/>
        </w:trPr>
        <w:tc>
          <w:tcPr>
            <w:tcW w:w="1552" w:type="dxa"/>
            <w:tcBorders>
              <w:top w:val="single" w:sz="6" w:space="0" w:color="CCCCCC"/>
              <w:left w:val="single" w:sz="6" w:space="0" w:color="000000"/>
              <w:bottom w:val="single" w:sz="6" w:space="0" w:color="000000"/>
              <w:right w:val="single" w:sz="6" w:space="0" w:color="000000"/>
            </w:tcBorders>
            <w:noWrap/>
            <w:tcMar>
              <w:top w:w="30" w:type="dxa"/>
              <w:left w:w="45" w:type="dxa"/>
              <w:bottom w:w="30" w:type="dxa"/>
              <w:right w:w="45" w:type="dxa"/>
            </w:tcMar>
            <w:vAlign w:val="bottom"/>
            <w:hideMark/>
          </w:tcPr>
          <w:p w14:paraId="71CEC299" w14:textId="77777777" w:rsidR="00CE2BA8" w:rsidRPr="009949C4" w:rsidRDefault="00CE2BA8" w:rsidP="009466C4">
            <w:pPr>
              <w:spacing w:before="1" w:after="1"/>
              <w:ind w:firstLine="0"/>
              <w:rPr>
                <w:rFonts w:eastAsia="Times New Roman" w:cs="Arial"/>
                <w:color w:val="000000"/>
                <w:sz w:val="20"/>
                <w:szCs w:val="20"/>
              </w:rPr>
            </w:pPr>
            <w:r w:rsidRPr="009949C4">
              <w:rPr>
                <w:rFonts w:eastAsia="Times New Roman" w:cs="Arial"/>
                <w:color w:val="000000"/>
                <w:sz w:val="20"/>
                <w:szCs w:val="20"/>
              </w:rPr>
              <w:t>Bastardāboliņš</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0C6636"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-190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B9FE90"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115</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677EBB"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40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758A0D"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24</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3DDE74"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8BD7CB"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1.0</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E23D71"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949</w:t>
            </w:r>
          </w:p>
        </w:tc>
        <w:tc>
          <w:tcPr>
            <w:tcW w:w="9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5C08D2"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895</w:t>
            </w:r>
          </w:p>
        </w:tc>
      </w:tr>
      <w:tr w:rsidR="00CE2BA8" w:rsidRPr="009949C4" w14:paraId="0C5FEC21" w14:textId="77777777" w:rsidTr="00A65600">
        <w:trPr>
          <w:trHeight w:val="315"/>
          <w:jc w:val="center"/>
        </w:trPr>
        <w:tc>
          <w:tcPr>
            <w:tcW w:w="1552" w:type="dxa"/>
            <w:tcBorders>
              <w:top w:val="single" w:sz="6" w:space="0" w:color="CCCCCC"/>
              <w:left w:val="single" w:sz="6" w:space="0" w:color="000000"/>
              <w:bottom w:val="single" w:sz="6" w:space="0" w:color="000000"/>
              <w:right w:val="single" w:sz="6" w:space="0" w:color="000000"/>
            </w:tcBorders>
            <w:noWrap/>
            <w:tcMar>
              <w:top w:w="30" w:type="dxa"/>
              <w:left w:w="45" w:type="dxa"/>
              <w:bottom w:w="30" w:type="dxa"/>
              <w:right w:w="45" w:type="dxa"/>
            </w:tcMar>
            <w:vAlign w:val="bottom"/>
            <w:hideMark/>
          </w:tcPr>
          <w:p w14:paraId="72E15F6E" w14:textId="77777777" w:rsidR="00CE2BA8" w:rsidRPr="009949C4" w:rsidRDefault="00CE2BA8" w:rsidP="009466C4">
            <w:pPr>
              <w:spacing w:before="1" w:after="1"/>
              <w:ind w:firstLine="0"/>
              <w:rPr>
                <w:rFonts w:eastAsia="Times New Roman" w:cs="Arial"/>
                <w:color w:val="000000"/>
                <w:sz w:val="20"/>
                <w:szCs w:val="20"/>
              </w:rPr>
            </w:pPr>
            <w:r w:rsidRPr="009949C4">
              <w:rPr>
                <w:rFonts w:eastAsia="Times New Roman" w:cs="Arial"/>
                <w:color w:val="000000"/>
                <w:sz w:val="20"/>
                <w:szCs w:val="20"/>
              </w:rPr>
              <w:t>Niedru auzene</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16F319"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-319</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78F4E7"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57</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580E33"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-18</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256A8E"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12</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75B3FB"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-5</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86A1B0"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0.9</w:t>
            </w:r>
          </w:p>
        </w:tc>
        <w:tc>
          <w:tcPr>
            <w:tcW w:w="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F5C05E"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1011</w:t>
            </w:r>
          </w:p>
        </w:tc>
        <w:tc>
          <w:tcPr>
            <w:tcW w:w="9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E1B16A" w14:textId="77777777" w:rsidR="00CE2BA8" w:rsidRPr="009949C4" w:rsidRDefault="00CE2BA8" w:rsidP="009466C4">
            <w:pPr>
              <w:spacing w:before="1" w:after="1"/>
              <w:ind w:firstLine="0"/>
              <w:jc w:val="center"/>
              <w:rPr>
                <w:rFonts w:cs="Arial"/>
                <w:sz w:val="20"/>
                <w:szCs w:val="20"/>
              </w:rPr>
            </w:pPr>
            <w:r w:rsidRPr="009949C4">
              <w:rPr>
                <w:rFonts w:cs="Arial"/>
                <w:sz w:val="20"/>
                <w:szCs w:val="20"/>
              </w:rPr>
              <w:t>644</w:t>
            </w:r>
          </w:p>
        </w:tc>
      </w:tr>
    </w:tbl>
    <w:p w14:paraId="56F25F71" w14:textId="77777777" w:rsidR="00CE2BA8" w:rsidRPr="009949C4" w:rsidRDefault="00CE2BA8" w:rsidP="00CE2BA8">
      <w:pPr>
        <w:rPr>
          <w:rFonts w:cs="Arial"/>
        </w:rPr>
      </w:pPr>
    </w:p>
    <w:p w14:paraId="5D2C11DC" w14:textId="420AF8D2" w:rsidR="009C527D" w:rsidRDefault="009C527D" w:rsidP="009C527D">
      <w:pPr>
        <w:pStyle w:val="Heading1"/>
        <w:ind w:firstLine="0"/>
      </w:pPr>
      <w:bookmarkStart w:id="74" w:name="_Toc471696977"/>
      <w:r>
        <w:lastRenderedPageBreak/>
        <w:t>Piecu kultūraugu – produktu izvēle</w:t>
      </w:r>
      <w:r w:rsidR="00226AA1">
        <w:t xml:space="preserve"> un</w:t>
      </w:r>
      <w:r>
        <w:t xml:space="preserve"> atlase</w:t>
      </w:r>
      <w:bookmarkEnd w:id="74"/>
    </w:p>
    <w:p w14:paraId="7EB609B2" w14:textId="32FB28AA" w:rsidR="009C527D" w:rsidRDefault="009C527D" w:rsidP="009C527D">
      <w:r>
        <w:t xml:space="preserve">Izpildītāju un </w:t>
      </w:r>
      <w:r w:rsidR="008E2DB7">
        <w:t>P</w:t>
      </w:r>
      <w:r>
        <w:t>asūtītāj</w:t>
      </w:r>
      <w:r w:rsidR="008E2DB7">
        <w:t>a</w:t>
      </w:r>
      <w:r>
        <w:t xml:space="preserve"> </w:t>
      </w:r>
      <w:r w:rsidR="008E2DB7">
        <w:t xml:space="preserve">noslēdzošajās </w:t>
      </w:r>
      <w:r>
        <w:t xml:space="preserve">diskusijās veikta 5 produktu izejvielu izvēle, kam nepieciešams veikt detalizētu ekodizaina analīzi, produktu kopā iekļaujot gan ekonomiski perspektīvās kultūras – </w:t>
      </w:r>
      <w:r w:rsidR="008E6E12">
        <w:t>kārklus</w:t>
      </w:r>
      <w:r>
        <w:t xml:space="preserve">, lielogu dzērvenes, krūmmellenes, brūklenes, gan par </w:t>
      </w:r>
      <w:r w:rsidR="00D01B67">
        <w:t xml:space="preserve">inovatīvām </w:t>
      </w:r>
      <w:r>
        <w:t xml:space="preserve">uzskatāmās lācenes un </w:t>
      </w:r>
      <w:r w:rsidR="008E6E12">
        <w:t>egles (</w:t>
      </w:r>
      <w:r w:rsidR="00026076">
        <w:t xml:space="preserve">paredzot </w:t>
      </w:r>
      <w:r>
        <w:t xml:space="preserve">plantāciju mežu </w:t>
      </w:r>
      <w:r w:rsidR="008E6E12">
        <w:t>ieaudzēšan</w:t>
      </w:r>
      <w:r w:rsidR="00026076">
        <w:t>u</w:t>
      </w:r>
      <w:r w:rsidR="008E6E12">
        <w:t xml:space="preserve"> apaļkoksnes iegūšanai</w:t>
      </w:r>
      <w:r w:rsidR="00026076">
        <w:t xml:space="preserve"> un saīsinātu </w:t>
      </w:r>
      <w:r>
        <w:t xml:space="preserve">aprites </w:t>
      </w:r>
      <w:r w:rsidR="00026076">
        <w:t>ciklu</w:t>
      </w:r>
      <w:r w:rsidR="008E6E12">
        <w:t>)</w:t>
      </w:r>
      <w:r>
        <w:t>.</w:t>
      </w:r>
    </w:p>
    <w:p w14:paraId="289EFDA2" w14:textId="77777777" w:rsidR="009C527D" w:rsidRDefault="009C527D" w:rsidP="009C527D">
      <w:r>
        <w:t>Pasūtītājs piecu “produktu grupu-izejvielas” izvēli definējis sekojoši:</w:t>
      </w:r>
    </w:p>
    <w:p w14:paraId="7674EF03" w14:textId="1CA2F7A3" w:rsidR="009C527D" w:rsidRDefault="00D33C6A" w:rsidP="00DC238F">
      <w:pPr>
        <w:pStyle w:val="ListParagraph"/>
        <w:numPr>
          <w:ilvl w:val="0"/>
          <w:numId w:val="21"/>
        </w:numPr>
      </w:pPr>
      <w:r>
        <w:t>l</w:t>
      </w:r>
      <w:r w:rsidRPr="006C750C">
        <w:t>āce</w:t>
      </w:r>
      <w:r>
        <w:t>ņu</w:t>
      </w:r>
      <w:r w:rsidRPr="006C750C">
        <w:t xml:space="preserve"> </w:t>
      </w:r>
      <w:r w:rsidR="009C527D" w:rsidRPr="006C750C">
        <w:t xml:space="preserve">audzēšana un </w:t>
      </w:r>
      <w:r w:rsidR="00F33E61" w:rsidRPr="006C750C">
        <w:t>t</w:t>
      </w:r>
      <w:r w:rsidR="00F33E61">
        <w:t>o</w:t>
      </w:r>
      <w:r w:rsidR="00F33E61" w:rsidRPr="006C750C">
        <w:rPr>
          <w:b/>
        </w:rPr>
        <w:t xml:space="preserve"> </w:t>
      </w:r>
      <w:r w:rsidR="009C527D" w:rsidRPr="006C750C">
        <w:rPr>
          <w:b/>
        </w:rPr>
        <w:t>augļu izmantošanas iespējas</w:t>
      </w:r>
      <w:r w:rsidR="009C527D">
        <w:t xml:space="preserve"> (konsolidēts lāceņu ogu pārstrādes produktu “groza” izvērtējums, ietverot tikai perspektīvākos – svaigas ogas, džem</w:t>
      </w:r>
      <w:r w:rsidR="009B7C55">
        <w:t>u</w:t>
      </w:r>
      <w:r w:rsidR="009C527D">
        <w:t>/ ievārījum</w:t>
      </w:r>
      <w:r w:rsidR="009B7C55">
        <w:t>u</w:t>
      </w:r>
      <w:r w:rsidR="009C527D">
        <w:t>, sul</w:t>
      </w:r>
      <w:r w:rsidR="009B7C55">
        <w:t>u</w:t>
      </w:r>
      <w:r w:rsidR="009C527D">
        <w:t>, alkohol</w:t>
      </w:r>
      <w:r w:rsidR="009B7C55">
        <w:t>u, drogu, izvilkumu, ķīmisko</w:t>
      </w:r>
      <w:r w:rsidR="009C527D">
        <w:t xml:space="preserve"> pār</w:t>
      </w:r>
      <w:r w:rsidR="009B7C55">
        <w:t>strādi</w:t>
      </w:r>
      <w:r w:rsidR="009C527D">
        <w:t>);</w:t>
      </w:r>
    </w:p>
    <w:p w14:paraId="7F024B02" w14:textId="77777777" w:rsidR="009C527D" w:rsidRDefault="009C527D" w:rsidP="00DC238F">
      <w:pPr>
        <w:pStyle w:val="ListParagraph"/>
        <w:numPr>
          <w:ilvl w:val="0"/>
          <w:numId w:val="21"/>
        </w:numPr>
      </w:pPr>
      <w:r>
        <w:t>k</w:t>
      </w:r>
      <w:r w:rsidRPr="006C750C">
        <w:t xml:space="preserve">ārkli </w:t>
      </w:r>
      <w:r w:rsidRPr="006C750C">
        <w:rPr>
          <w:b/>
        </w:rPr>
        <w:t>enerģētikai</w:t>
      </w:r>
      <w:r>
        <w:t>;</w:t>
      </w:r>
    </w:p>
    <w:p w14:paraId="160494EC" w14:textId="77777777" w:rsidR="009C527D" w:rsidRDefault="009C527D" w:rsidP="00DC238F">
      <w:pPr>
        <w:pStyle w:val="ListParagraph"/>
        <w:numPr>
          <w:ilvl w:val="0"/>
          <w:numId w:val="21"/>
        </w:numPr>
      </w:pPr>
      <w:r>
        <w:t>e</w:t>
      </w:r>
      <w:r w:rsidRPr="006C750C">
        <w:t>gle</w:t>
      </w:r>
      <w:r w:rsidRPr="006C750C">
        <w:rPr>
          <w:b/>
        </w:rPr>
        <w:t xml:space="preserve"> kokmateriāla </w:t>
      </w:r>
      <w:r w:rsidRPr="006C750C">
        <w:t>- apaļkoku ieguvei</w:t>
      </w:r>
      <w:r>
        <w:t>;</w:t>
      </w:r>
    </w:p>
    <w:p w14:paraId="48D1EBB0" w14:textId="6B8258C9" w:rsidR="009C527D" w:rsidRDefault="009C527D" w:rsidP="00DC238F">
      <w:pPr>
        <w:pStyle w:val="ListParagraph"/>
        <w:numPr>
          <w:ilvl w:val="0"/>
          <w:numId w:val="21"/>
        </w:numPr>
      </w:pPr>
      <w:r>
        <w:rPr>
          <w:b/>
        </w:rPr>
        <w:t>s</w:t>
      </w:r>
      <w:r w:rsidRPr="006C750C">
        <w:rPr>
          <w:b/>
        </w:rPr>
        <w:t>praudeņstādu audzēšana</w:t>
      </w:r>
      <w:r>
        <w:t xml:space="preserve"> (perspektīvāk</w:t>
      </w:r>
      <w:r w:rsidR="000E50B6">
        <w:t>ās</w:t>
      </w:r>
      <w:r>
        <w:t xml:space="preserve"> </w:t>
      </w:r>
      <w:r w:rsidR="00F33E61">
        <w:t xml:space="preserve">ogulāju </w:t>
      </w:r>
      <w:r>
        <w:t>sugas – dzērvenes, zilenes</w:t>
      </w:r>
      <w:r w:rsidR="009B7C55">
        <w:t>,</w:t>
      </w:r>
      <w:r>
        <w:t xml:space="preserve"> </w:t>
      </w:r>
      <w:r w:rsidR="000E50B6">
        <w:t xml:space="preserve">jo </w:t>
      </w:r>
      <w:r>
        <w:t>orientējoties uz vietējo selekcijas materiālu, audzēšana būtu perspektīva);</w:t>
      </w:r>
    </w:p>
    <w:p w14:paraId="384BA37E" w14:textId="4453D334" w:rsidR="009C527D" w:rsidRDefault="009C527D" w:rsidP="00DC238F">
      <w:pPr>
        <w:pStyle w:val="ListParagraph"/>
        <w:numPr>
          <w:ilvl w:val="0"/>
          <w:numId w:val="21"/>
        </w:numPr>
      </w:pPr>
      <w:r>
        <w:t xml:space="preserve">brūklenes audzēšana un tās augļu izmantošana </w:t>
      </w:r>
      <w:r w:rsidR="00F33E61" w:rsidRPr="006C750C">
        <w:rPr>
          <w:b/>
        </w:rPr>
        <w:t>farmācij</w:t>
      </w:r>
      <w:r w:rsidR="00F33E61">
        <w:rPr>
          <w:b/>
        </w:rPr>
        <w:t>ā</w:t>
      </w:r>
      <w:r w:rsidR="00F33E61">
        <w:t xml:space="preserve"> –</w:t>
      </w:r>
      <w:r>
        <w:t xml:space="preserve"> drogas. </w:t>
      </w:r>
    </w:p>
    <w:p w14:paraId="48CBE979" w14:textId="32B4A484" w:rsidR="009C527D" w:rsidRDefault="00F33E61" w:rsidP="009C527D">
      <w:r>
        <w:t>T</w:t>
      </w:r>
      <w:r w:rsidR="009C527D">
        <w:t xml:space="preserve">op </w:t>
      </w:r>
      <w:r w:rsidR="009B7C55">
        <w:t>5</w:t>
      </w:r>
      <w:r w:rsidR="009C527D">
        <w:t xml:space="preserve"> </w:t>
      </w:r>
      <w:r w:rsidR="00EF2C83">
        <w:t xml:space="preserve">produktos </w:t>
      </w:r>
      <w:r>
        <w:t xml:space="preserve">apzināti </w:t>
      </w:r>
      <w:r w:rsidR="009C527D">
        <w:t xml:space="preserve">netika iekļauta ogu </w:t>
      </w:r>
      <w:r w:rsidR="00EF2C83">
        <w:t xml:space="preserve">ieguve </w:t>
      </w:r>
      <w:r w:rsidR="009C527D">
        <w:t>no dzērvenēm un graudzāļu sējumu ierīkošana, jo</w:t>
      </w:r>
      <w:r w:rsidR="00EF2C83">
        <w:t xml:space="preserve"> </w:t>
      </w:r>
      <w:r>
        <w:t>P</w:t>
      </w:r>
      <w:r w:rsidR="00EF2C83">
        <w:t>asūtītājs uzskata</w:t>
      </w:r>
      <w:r w:rsidR="009C527D">
        <w:t xml:space="preserve">, ka jautājumi par dzērvenēm ir plaši pētīti un informācija ir pieejama. </w:t>
      </w:r>
      <w:r w:rsidR="00D60346">
        <w:t>G</w:t>
      </w:r>
      <w:r w:rsidR="009C527D">
        <w:t xml:space="preserve">raudzāles </w:t>
      </w:r>
      <w:r w:rsidR="00E13484">
        <w:t>(</w:t>
      </w:r>
      <w:r w:rsidR="00D60346">
        <w:t>un to produktu kopa</w:t>
      </w:r>
      <w:r w:rsidR="00E13484">
        <w:t>)</w:t>
      </w:r>
      <w:r w:rsidR="00D60346" w:rsidDel="00D60346">
        <w:t xml:space="preserve"> </w:t>
      </w:r>
      <w:r w:rsidR="00D60346">
        <w:t>netika izvēlēt</w:t>
      </w:r>
      <w:r w:rsidR="00E13484">
        <w:t>as</w:t>
      </w:r>
      <w:r w:rsidR="00D60346">
        <w:t xml:space="preserve"> </w:t>
      </w:r>
      <w:r w:rsidR="009C527D">
        <w:t xml:space="preserve">kā padziļināti </w:t>
      </w:r>
      <w:r w:rsidR="00D60346">
        <w:t>izvērtējami kultūraugi</w:t>
      </w:r>
      <w:r w:rsidR="009C527D">
        <w:t xml:space="preserve">, jo </w:t>
      </w:r>
      <w:r>
        <w:t>to audzēšanai nepieciešama</w:t>
      </w:r>
      <w:r w:rsidR="009C527D">
        <w:t xml:space="preserve"> lauksaimnieciskās ražošanas pieredze. </w:t>
      </w:r>
      <w:r w:rsidR="00707D6A">
        <w:t xml:space="preserve">Vairāk </w:t>
      </w:r>
      <w:r w:rsidR="009C527D">
        <w:t>akcentēt</w:t>
      </w:r>
      <w:r w:rsidR="00707D6A">
        <w:t>i</w:t>
      </w:r>
      <w:r w:rsidR="009C527D">
        <w:t xml:space="preserve"> </w:t>
      </w:r>
      <w:r w:rsidR="00707D6A">
        <w:t>produkti</w:t>
      </w:r>
      <w:r w:rsidR="009C527D">
        <w:t>, kas pieder mežsaimniecībai un t</w:t>
      </w:r>
      <w:r w:rsidR="00707D6A">
        <w:t>ie</w:t>
      </w:r>
      <w:r w:rsidR="009C527D">
        <w:t xml:space="preserve">, kas mazāk pētīti un </w:t>
      </w:r>
      <w:r w:rsidR="00813A03">
        <w:t>ir</w:t>
      </w:r>
      <w:r w:rsidR="009C527D">
        <w:t xml:space="preserve"> inovatīvi gan kultūru ziņā (lācenes, brūklenes), gan to izmantošanā.</w:t>
      </w:r>
    </w:p>
    <w:p w14:paraId="51C8927C" w14:textId="3E76F8C9" w:rsidR="009C527D" w:rsidRDefault="009C527D" w:rsidP="009C527D">
      <w:r>
        <w:t>Par katru no izvelētajām produktu – kultūraugu grupām sagatavots detalizētāks apskats, kas ietver kultūrauga audzēšanas specifiku</w:t>
      </w:r>
      <w:r w:rsidR="00063977">
        <w:t>,</w:t>
      </w:r>
      <w:r>
        <w:t xml:space="preserve"> orientējoties uz mērķa produktu</w:t>
      </w:r>
      <w:r w:rsidR="00063977">
        <w:t xml:space="preserve"> un </w:t>
      </w:r>
      <w:r>
        <w:t>tirgus izpētes un ekodizaina analīzi</w:t>
      </w:r>
      <w:r w:rsidR="00063977">
        <w:t>.</w:t>
      </w:r>
      <w:r>
        <w:t xml:space="preserve"> </w:t>
      </w:r>
      <w:r w:rsidR="00063977">
        <w:t xml:space="preserve">Apraksti </w:t>
      </w:r>
      <w:r>
        <w:t>pievienoti pielikumos:</w:t>
      </w:r>
    </w:p>
    <w:p w14:paraId="16A87C7C" w14:textId="77777777" w:rsidR="009C527D" w:rsidRPr="008E4FB3" w:rsidRDefault="009C527D" w:rsidP="00DC238F">
      <w:pPr>
        <w:pStyle w:val="ListParagraph"/>
        <w:numPr>
          <w:ilvl w:val="0"/>
          <w:numId w:val="22"/>
        </w:numPr>
      </w:pPr>
      <w:r w:rsidRPr="008E4FB3">
        <w:t>“Lācenes (</w:t>
      </w:r>
      <w:r w:rsidRPr="008E4FB3">
        <w:rPr>
          <w:i/>
        </w:rPr>
        <w:t>Rubus chamaemorus</w:t>
      </w:r>
      <w:r>
        <w:t xml:space="preserve"> </w:t>
      </w:r>
      <w:r w:rsidRPr="008E4FB3">
        <w:t>L.), Pavairošana, Audzēšana, Augļu izmantošanas iespējas”;</w:t>
      </w:r>
    </w:p>
    <w:p w14:paraId="58BC67EE" w14:textId="070ADAD5" w:rsidR="009C527D" w:rsidRPr="008E4FB3" w:rsidRDefault="009C527D" w:rsidP="00DC238F">
      <w:pPr>
        <w:pStyle w:val="ListParagraph"/>
        <w:numPr>
          <w:ilvl w:val="0"/>
          <w:numId w:val="22"/>
        </w:numPr>
      </w:pPr>
      <w:r w:rsidRPr="008E4FB3">
        <w:t>“Kārkli (</w:t>
      </w:r>
      <w:r w:rsidRPr="00707D6A">
        <w:rPr>
          <w:i/>
        </w:rPr>
        <w:t>Salix sp</w:t>
      </w:r>
      <w:r w:rsidR="00063977">
        <w:rPr>
          <w:i/>
        </w:rPr>
        <w:t>p</w:t>
      </w:r>
      <w:r w:rsidRPr="00707D6A">
        <w:rPr>
          <w:i/>
        </w:rPr>
        <w:t>.</w:t>
      </w:r>
      <w:r w:rsidRPr="00707D6A">
        <w:t>)</w:t>
      </w:r>
      <w:r w:rsidRPr="008E4FB3">
        <w:t xml:space="preserve"> enerģētikai”;</w:t>
      </w:r>
    </w:p>
    <w:p w14:paraId="4EEBE8DB" w14:textId="253693DC" w:rsidR="009C527D" w:rsidRDefault="009C527D" w:rsidP="00DC238F">
      <w:pPr>
        <w:pStyle w:val="ListParagraph"/>
        <w:numPr>
          <w:ilvl w:val="0"/>
          <w:numId w:val="22"/>
        </w:numPr>
      </w:pPr>
      <w:r w:rsidRPr="008E4FB3">
        <w:t>“Egle (</w:t>
      </w:r>
      <w:r w:rsidRPr="00063977">
        <w:rPr>
          <w:i/>
        </w:rPr>
        <w:t>Picea abies</w:t>
      </w:r>
      <w:r w:rsidR="00063977" w:rsidRPr="00063977">
        <w:rPr>
          <w:i/>
        </w:rPr>
        <w:t xml:space="preserve"> (L.) Karst.</w:t>
      </w:r>
      <w:r w:rsidRPr="008E4FB3">
        <w:t xml:space="preserve">), apaļkoku sortimentu ieguvei, (Egļu plantāciju meži)”; </w:t>
      </w:r>
    </w:p>
    <w:p w14:paraId="4B50F9C4" w14:textId="77777777" w:rsidR="009C527D" w:rsidRDefault="009C527D" w:rsidP="00DC238F">
      <w:pPr>
        <w:pStyle w:val="ListParagraph"/>
        <w:numPr>
          <w:ilvl w:val="0"/>
          <w:numId w:val="22"/>
        </w:numPr>
      </w:pPr>
      <w:r>
        <w:t>“</w:t>
      </w:r>
      <w:r w:rsidRPr="008E4FB3">
        <w:t>Izstrādātajos kūdras laukos audzējamo ogu kultūru pavairošana – spraudeņstādu audzēšana</w:t>
      </w:r>
      <w:r>
        <w:t xml:space="preserve"> – lielogu dzērvenes, krūmmellenes”,</w:t>
      </w:r>
    </w:p>
    <w:p w14:paraId="30826943" w14:textId="59E96080" w:rsidR="00494D34" w:rsidRPr="000E50B6" w:rsidRDefault="009C527D" w:rsidP="00DC238F">
      <w:pPr>
        <w:pStyle w:val="ListParagraph"/>
        <w:numPr>
          <w:ilvl w:val="0"/>
          <w:numId w:val="22"/>
        </w:numPr>
      </w:pPr>
      <w:r>
        <w:t>“</w:t>
      </w:r>
      <w:r w:rsidRPr="008E4FB3">
        <w:t>Izstrādātajos kūdras laukos audzējamo brūkleņu ogu kultūru pavairošana un drogu ieguve farmācijai</w:t>
      </w:r>
      <w:r>
        <w:t>”.</w:t>
      </w:r>
    </w:p>
    <w:p w14:paraId="313820FE" w14:textId="7E56BF37" w:rsidR="00EA47A6" w:rsidRDefault="00EA47A6" w:rsidP="00EA47A6">
      <w:pPr>
        <w:pStyle w:val="Heading1"/>
      </w:pPr>
      <w:bookmarkStart w:id="75" w:name="_Toc471696978"/>
      <w:r>
        <w:lastRenderedPageBreak/>
        <w:t>Ekodizains</w:t>
      </w:r>
      <w:bookmarkEnd w:id="75"/>
    </w:p>
    <w:p w14:paraId="51567F19" w14:textId="243D5EC8" w:rsidR="00EA47A6" w:rsidRPr="00EA47A6" w:rsidRDefault="00EA47A6" w:rsidP="00EA47A6">
      <w:pPr>
        <w:jc w:val="center"/>
        <w:rPr>
          <w:sz w:val="20"/>
          <w:szCs w:val="20"/>
        </w:rPr>
      </w:pPr>
      <w:r w:rsidRPr="00EA47A6">
        <w:rPr>
          <w:sz w:val="20"/>
          <w:szCs w:val="20"/>
        </w:rPr>
        <w:t>Mg.oec.K.Makovskis</w:t>
      </w:r>
    </w:p>
    <w:p w14:paraId="35E078B0" w14:textId="343E198D" w:rsidR="00EA47A6" w:rsidRDefault="00EA47A6" w:rsidP="00EA47A6">
      <w:r>
        <w:t>Pieciem produktiem - lāceņu ogu kultūrai, brūkleņu ogu kultūrai ar izmantošanas iespējām farmācijas produktos, ogu kultūru spraudeņstādiem, kārklu šķeldām un egles kokmateriāliem tika veikts ekodizaina novērtējums. Visus produktus paredzēts audzēt uz izstrādātām kūdras augsnēm pieņemot, ka sākotnējā augsnes sagatavošana un apauguma novākšana visiem produktiem ir vienāda. Ekodizains aprakstīts veikts izmantojot metodi, kurā par katra produkta ietekmi uz vidi tiek uzdoti vieni un tie paši jautājumi</w:t>
      </w:r>
      <w:r w:rsidR="006663B4">
        <w:t>, tad</w:t>
      </w:r>
      <w:r>
        <w:t xml:space="preserve"> salīdzinātas </w:t>
      </w:r>
      <w:r w:rsidR="006663B4">
        <w:t>atbildes</w:t>
      </w:r>
      <w:r>
        <w:t>.</w:t>
      </w:r>
      <w:r w:rsidR="006663B4">
        <w:t xml:space="preserve"> </w:t>
      </w:r>
      <w:r>
        <w:t>Ekodizains ir produktu un pakalpojumu projektēšana, lai m</w:t>
      </w:r>
      <w:r w:rsidR="006663B4">
        <w:t>azinātu</w:t>
      </w:r>
      <w:r>
        <w:t xml:space="preserve"> ietekmi uz vidi visā produkta dzīves ciklā, vienlaicīgi nodrošinot funkcionalitāti, kvalitāti, izskatu un samērojamas izmaksas. </w:t>
      </w:r>
    </w:p>
    <w:p w14:paraId="7F82C75C" w14:textId="3B59FE91" w:rsidR="00EA47A6" w:rsidRDefault="00EA47A6" w:rsidP="00EA47A6">
      <w:r>
        <w:t xml:space="preserve">No analizētajiem produktiem visvairāk šiem priekšnoteikumiem atbilst </w:t>
      </w:r>
      <w:r>
        <w:rPr>
          <w:b/>
          <w:bCs/>
        </w:rPr>
        <w:t>egles kokmateriālu</w:t>
      </w:r>
      <w:r>
        <w:t xml:space="preserve"> ražošana, kur salīdzinot ar citiem produktiem (izņemto kārklu šķeldu) nav nepieciešama papildus infrastruktūras objektu (siltumnīcas, laistīšanas iekārtas, asfaltēti laukumi) izveidošana, mazāk un retāk tiek izmantota tehnika, netiek izmantoti papildus iepakošanas materiāli produktu transportējot un izplatot, </w:t>
      </w:r>
      <w:r w:rsidR="006663B4">
        <w:t xml:space="preserve">turklāt </w:t>
      </w:r>
      <w:r>
        <w:t xml:space="preserve">produkta ražošanā neizmantotie atlikumi un atkritumi ir viegli izmantojami </w:t>
      </w:r>
      <w:r w:rsidR="006663B4">
        <w:t xml:space="preserve">pārvēršanai </w:t>
      </w:r>
      <w:r>
        <w:t>citos produktos vai arī tie vides ietekmē viegli</w:t>
      </w:r>
      <w:r w:rsidR="006663B4">
        <w:t xml:space="preserve"> sadalās - nav nepieciešama to</w:t>
      </w:r>
      <w:r>
        <w:t xml:space="preserve"> deponēšana</w:t>
      </w:r>
      <w:r w:rsidR="006663B4">
        <w:t xml:space="preserve"> atkritumu poligonos</w:t>
      </w:r>
      <w:r>
        <w:t xml:space="preserve">. </w:t>
      </w:r>
    </w:p>
    <w:p w14:paraId="572702F1" w14:textId="7241BCC2" w:rsidR="00EA47A6" w:rsidRDefault="006663B4" w:rsidP="00EA47A6">
      <w:r>
        <w:rPr>
          <w:b/>
          <w:bCs/>
        </w:rPr>
        <w:t>K</w:t>
      </w:r>
      <w:r w:rsidR="00EA47A6">
        <w:rPr>
          <w:b/>
          <w:bCs/>
        </w:rPr>
        <w:t>ārklu šķeld</w:t>
      </w:r>
      <w:r>
        <w:rPr>
          <w:b/>
          <w:bCs/>
        </w:rPr>
        <w:t>u</w:t>
      </w:r>
      <w:r w:rsidR="00EA47A6">
        <w:t xml:space="preserve"> ražošana</w:t>
      </w:r>
      <w:r>
        <w:t>i,</w:t>
      </w:r>
      <w:r w:rsidR="00EA47A6">
        <w:t xml:space="preserve"> </w:t>
      </w:r>
      <w:r>
        <w:t>t</w:t>
      </w:r>
      <w:r w:rsidR="00EA47A6">
        <w:t>āpat kā ražojot egles kokmateriālus, papildus infrastruktūras izveide nav nepieciešama, maz</w:t>
      </w:r>
      <w:r>
        <w:t>ā</w:t>
      </w:r>
      <w:r w:rsidR="00EA47A6">
        <w:t>s tehnikas vienības tiek izmantotas pie plantācijas ierīkošanas, apsaimniekošanas, pļaušanas un šķeldošanas. Šķeldas ražošanas procesā papildus iepakojums netiek izmantots, tāpat tas netiek izmantots piegādājot produktu gala patērētājam. Produkta ražošanā neizmantotie atlikumi un atkritumi ir viegli izmantojami kā zemākas kvalitātes kurināmais vai atstājam</w:t>
      </w:r>
      <w:r>
        <w:t>i</w:t>
      </w:r>
      <w:r w:rsidR="00EA47A6">
        <w:t xml:space="preserve"> uz lauka kā mēslojums</w:t>
      </w:r>
      <w:r>
        <w:t xml:space="preserve"> nākamai atvasāja apritei</w:t>
      </w:r>
      <w:r w:rsidR="00EA47A6">
        <w:t>. Atkritumi, kas rodas izmantojot produktu</w:t>
      </w:r>
      <w:r>
        <w:t>,</w:t>
      </w:r>
      <w:r w:rsidR="00EA47A6">
        <w:t xml:space="preserve"> ir koksnes pelni, kurus iespējams izmantot kā augsnes ielabošanas līdzekli meža vai lauksaimniecības zemēs. </w:t>
      </w:r>
    </w:p>
    <w:p w14:paraId="0EA8AE65" w14:textId="70BF488F" w:rsidR="00EA47A6" w:rsidRDefault="006663B4" w:rsidP="00EA47A6">
      <w:r>
        <w:rPr>
          <w:b/>
          <w:bCs/>
        </w:rPr>
        <w:t>L</w:t>
      </w:r>
      <w:r w:rsidR="00EA47A6">
        <w:rPr>
          <w:b/>
          <w:bCs/>
        </w:rPr>
        <w:t>āceņu ogu</w:t>
      </w:r>
      <w:r w:rsidR="00EA47A6">
        <w:t xml:space="preserve"> ražošana un </w:t>
      </w:r>
      <w:r w:rsidR="00EA47A6">
        <w:rPr>
          <w:b/>
          <w:bCs/>
        </w:rPr>
        <w:t>brūkleņu ogu ražošana farmācijas produktiem</w:t>
      </w:r>
      <w:r w:rsidR="00EA47A6">
        <w:t xml:space="preserve"> prasa infrastruktūras objektu izveidi (siltumnīca laistīšanas iekārtas, asfaltēti laukumi) un lielāku tehnikas noslodzi. Lai veiktu produktu pārstrādi</w:t>
      </w:r>
      <w:r>
        <w:t>,</w:t>
      </w:r>
      <w:r w:rsidR="00EA47A6">
        <w:t xml:space="preserve"> nepieciešams patērēt lielus ūdens resursus, kuri, visbiežāk ir dzeramā ūdens resursi. Daļu no izmantotā ūdens (ogu skalošana</w:t>
      </w:r>
      <w:r>
        <w:t>i, pēc cieto daļiņu attīrīšanas</w:t>
      </w:r>
      <w:r w:rsidR="00EA47A6">
        <w:t>) iespējams izmantot atkārtoti</w:t>
      </w:r>
      <w:r>
        <w:t>.</w:t>
      </w:r>
      <w:r w:rsidR="00EA47A6">
        <w:t xml:space="preserve"> </w:t>
      </w:r>
      <w:r>
        <w:t>Ū</w:t>
      </w:r>
      <w:r w:rsidR="00EA47A6">
        <w:t xml:space="preserve">deni, kas izmantots iekārtu skalošanā un kurš satur eļļas un smērvielas </w:t>
      </w:r>
      <w:r>
        <w:t xml:space="preserve">- </w:t>
      </w:r>
      <w:r w:rsidR="00EA47A6">
        <w:t>atkārtoti izmantot nav iespējams vai jāveic padziļināta tā attīrīšana.</w:t>
      </w:r>
      <w:r>
        <w:t xml:space="preserve"> P</w:t>
      </w:r>
      <w:r w:rsidR="00EA47A6">
        <w:t>lastmasas produkti (plēves, maisi, kastes) tiek izmantoti produkta pārvadāšanā un izplatīšanā. Daļu no iepakojuma materiāliem iespējams izmantot atkārtoti, savukārt daļa jānodod atkritumu apsaimniekošanas uzņēmumiem</w:t>
      </w:r>
      <w:r>
        <w:t xml:space="preserve"> tālākai pārstrādei vai deponēšanai.</w:t>
      </w:r>
    </w:p>
    <w:p w14:paraId="7837202B" w14:textId="490C5A01" w:rsidR="00EA47A6" w:rsidRDefault="006663B4" w:rsidP="00EA47A6">
      <w:r>
        <w:rPr>
          <w:b/>
          <w:bCs/>
        </w:rPr>
        <w:t>O</w:t>
      </w:r>
      <w:r w:rsidR="00EA47A6">
        <w:rPr>
          <w:b/>
          <w:bCs/>
        </w:rPr>
        <w:t>gu spraudeņstādu</w:t>
      </w:r>
      <w:r w:rsidR="00EA47A6">
        <w:t xml:space="preserve"> audzēšana un izplatīšana</w:t>
      </w:r>
      <w:r>
        <w:t>, ja tā tiek uzsākta no jauna, nevis kā papildus produkts jau strādājošā stādaudzētavā vai kokaudzētavā, atstāj vislielāko ietekmi uz vidi</w:t>
      </w:r>
      <w:r w:rsidR="00EA47A6">
        <w:t xml:space="preserve">. Spraudeņstādu audzēšanai nepieciešama jaunu infrastruktūras objektu izveide un produkta ražošanā tiek izmantoti ūdens resursi. No ražošanas sākuma lielā skaitā tiek izmantoti plastmasas materiāli (plastmasas podi, dažādu izmēru kasetes, dažādu izmēru kastes, plastikāta maisi). Tāpat kā papildus resurss tiek izmantots kūdras un perlīta maisījums. </w:t>
      </w:r>
      <w:r>
        <w:t>S</w:t>
      </w:r>
      <w:r w:rsidR="00EA47A6">
        <w:t>praudeņstādu transportēšana</w:t>
      </w:r>
      <w:r>
        <w:t>i</w:t>
      </w:r>
      <w:r w:rsidR="00EA47A6">
        <w:t xml:space="preserve"> tiek izmantoti dažādi iepakojuma materiāli (plastikāta maisi, kastes), kas ne vienmēr ir izmantojami atkārtoti vai viegli pārstrādājami un visbiežāk ir jānodod atkritumu apsaimniekošanas uzņēmumiem. </w:t>
      </w:r>
    </w:p>
    <w:p w14:paraId="787DA973" w14:textId="77777777" w:rsidR="00470A82" w:rsidRDefault="00470A82" w:rsidP="00470A82">
      <w:pPr>
        <w:pStyle w:val="Heading1"/>
      </w:pPr>
      <w:bookmarkStart w:id="76" w:name="_Toc471696979"/>
      <w:r>
        <w:lastRenderedPageBreak/>
        <w:t>Siltumnīcas efekta gāzu (SEG) emisiju aprēķinu raksturojums</w:t>
      </w:r>
      <w:bookmarkEnd w:id="76"/>
    </w:p>
    <w:p w14:paraId="06932D86" w14:textId="54874440" w:rsidR="003C7524" w:rsidRPr="003C7524" w:rsidRDefault="003C7524" w:rsidP="003C7524">
      <w:pPr>
        <w:jc w:val="center"/>
        <w:rPr>
          <w:sz w:val="20"/>
          <w:szCs w:val="20"/>
        </w:rPr>
      </w:pPr>
      <w:r w:rsidRPr="003C7524">
        <w:rPr>
          <w:sz w:val="20"/>
          <w:szCs w:val="20"/>
        </w:rPr>
        <w:t>Dr.silv. Andis Lazdiņš</w:t>
      </w:r>
    </w:p>
    <w:p w14:paraId="2806B334" w14:textId="1C5F464B" w:rsidR="00CD10F0" w:rsidRDefault="00CD10F0" w:rsidP="00BF3A6D">
      <w:r>
        <w:t>Siltumnīcefekta gāzu (SEG) emisiju apmēr</w:t>
      </w:r>
      <w:r w:rsidR="00FE0CE0">
        <w:t>i</w:t>
      </w:r>
      <w:r>
        <w:t xml:space="preserve"> </w:t>
      </w:r>
      <w:r w:rsidR="00FE0CE0">
        <w:t>ir atkarīgi no</w:t>
      </w:r>
      <w:r>
        <w:t xml:space="preserve"> izvēlēt</w:t>
      </w:r>
      <w:r w:rsidR="00FE0CE0">
        <w:t>ā</w:t>
      </w:r>
      <w:r>
        <w:t xml:space="preserve"> atradnes rekultivācijas veid</w:t>
      </w:r>
      <w:r w:rsidR="00FE0CE0">
        <w:t>a</w:t>
      </w:r>
      <w:r>
        <w:t>. Parametri, kas ietekmē SEG emisijas, rekultivējot izstrādātu kūdras atradni/lauku, to sagatavojot lauksaimniecībai vai mežsaimniecībai</w:t>
      </w:r>
      <w:r w:rsidR="00FE0CE0">
        <w:t xml:space="preserve"> (izvēloties zemes lietošanas veidu lauksaimniecībā izmantojamā zeme vai mežs)</w:t>
      </w:r>
      <w:r>
        <w:t xml:space="preserve">, vai pārtraucot saimniecisko darbību, apkopoti </w:t>
      </w:r>
      <w:r>
        <w:fldChar w:fldCharType="begin"/>
      </w:r>
      <w:r>
        <w:instrText xml:space="preserve">REF _Ref465811229 \h \* MERGEFORMAT </w:instrText>
      </w:r>
      <w:r>
        <w:fldChar w:fldCharType="separate"/>
      </w:r>
      <w:r w:rsidR="000D7302">
        <w:t xml:space="preserve">Tabula </w:t>
      </w:r>
      <w:r w:rsidR="000D7302">
        <w:rPr>
          <w:noProof/>
        </w:rPr>
        <w:t>11</w:t>
      </w:r>
      <w:r>
        <w:fldChar w:fldCharType="end"/>
      </w:r>
      <w:r>
        <w:t>.</w:t>
      </w:r>
    </w:p>
    <w:p w14:paraId="673C6780" w14:textId="3125750A" w:rsidR="00470A82" w:rsidRDefault="00470A82" w:rsidP="00470A82">
      <w:pPr>
        <w:pStyle w:val="Caption"/>
        <w:keepNext/>
      </w:pPr>
      <w:bookmarkStart w:id="77" w:name="_Ref465811229"/>
      <w:r>
        <w:t xml:space="preserve">Tabula </w:t>
      </w:r>
      <w:r>
        <w:fldChar w:fldCharType="begin"/>
      </w:r>
      <w:r>
        <w:instrText>SEQ Tabula \* ARABIC</w:instrText>
      </w:r>
      <w:r>
        <w:fldChar w:fldCharType="separate"/>
      </w:r>
      <w:r w:rsidR="000D7302">
        <w:rPr>
          <w:noProof/>
        </w:rPr>
        <w:t>11</w:t>
      </w:r>
      <w:r>
        <w:fldChar w:fldCharType="end"/>
      </w:r>
      <w:bookmarkEnd w:id="77"/>
      <w:r>
        <w:t xml:space="preserve"> SEG emisiju aprēķinu raksturlielumi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8"/>
        <w:gridCol w:w="4637"/>
      </w:tblGrid>
      <w:tr w:rsidR="00714998" w:rsidRPr="00714998" w14:paraId="3D6330B6" w14:textId="77777777" w:rsidTr="005D1271">
        <w:tc>
          <w:tcPr>
            <w:tcW w:w="4328" w:type="dxa"/>
            <w:shd w:val="clear" w:color="auto" w:fill="auto"/>
            <w:tcMar>
              <w:left w:w="108" w:type="dxa"/>
            </w:tcMar>
          </w:tcPr>
          <w:p w14:paraId="135B8999" w14:textId="33275477" w:rsidR="00714998" w:rsidRPr="00714998" w:rsidRDefault="00714998" w:rsidP="00714998">
            <w:pPr>
              <w:pStyle w:val="TableHeading"/>
              <w:spacing w:before="1" w:after="1"/>
              <w:ind w:firstLine="0"/>
              <w:rPr>
                <w:rFonts w:cs="Arial"/>
                <w:sz w:val="20"/>
                <w:szCs w:val="20"/>
              </w:rPr>
            </w:pPr>
            <w:r w:rsidRPr="00714998">
              <w:rPr>
                <w:sz w:val="20"/>
                <w:szCs w:val="20"/>
              </w:rPr>
              <w:t>Parametrs</w:t>
            </w:r>
          </w:p>
        </w:tc>
        <w:tc>
          <w:tcPr>
            <w:tcW w:w="4637" w:type="dxa"/>
            <w:shd w:val="clear" w:color="auto" w:fill="auto"/>
            <w:tcMar>
              <w:left w:w="108" w:type="dxa"/>
            </w:tcMar>
          </w:tcPr>
          <w:p w14:paraId="39BA5BDE" w14:textId="6017421A" w:rsidR="00714998" w:rsidRPr="00714998" w:rsidRDefault="00714998" w:rsidP="00714998">
            <w:pPr>
              <w:pStyle w:val="TableHeading"/>
              <w:spacing w:before="1" w:after="1"/>
              <w:ind w:firstLine="0"/>
              <w:rPr>
                <w:rFonts w:cs="Arial"/>
                <w:sz w:val="20"/>
                <w:szCs w:val="20"/>
              </w:rPr>
            </w:pPr>
            <w:r w:rsidRPr="00714998">
              <w:rPr>
                <w:sz w:val="20"/>
                <w:szCs w:val="20"/>
              </w:rPr>
              <w:t>Skaidrojums, par parametriem, kas attiecas uz izstrādātiem kūdras laukiem</w:t>
            </w:r>
          </w:p>
        </w:tc>
      </w:tr>
      <w:tr w:rsidR="00714998" w:rsidRPr="00714998" w14:paraId="6C7F3FC2" w14:textId="77777777" w:rsidTr="005D1271">
        <w:tc>
          <w:tcPr>
            <w:tcW w:w="4328" w:type="dxa"/>
            <w:shd w:val="clear" w:color="auto" w:fill="D0CECE" w:themeFill="background2" w:themeFillShade="E6"/>
            <w:tcMar>
              <w:left w:w="108" w:type="dxa"/>
            </w:tcMar>
          </w:tcPr>
          <w:p w14:paraId="21508086" w14:textId="4886D710" w:rsidR="00714998" w:rsidRPr="00714998" w:rsidRDefault="00714998" w:rsidP="00714998">
            <w:pPr>
              <w:pStyle w:val="TableContents"/>
              <w:numPr>
                <w:ilvl w:val="0"/>
                <w:numId w:val="5"/>
              </w:numPr>
              <w:spacing w:before="1" w:after="1"/>
              <w:ind w:left="0" w:firstLine="0"/>
              <w:jc w:val="left"/>
              <w:rPr>
                <w:rFonts w:cs="Arial"/>
                <w:sz w:val="20"/>
                <w:szCs w:val="20"/>
              </w:rPr>
            </w:pPr>
            <w:r w:rsidRPr="00714998">
              <w:rPr>
                <w:sz w:val="20"/>
                <w:szCs w:val="20"/>
              </w:rPr>
              <w:t>Augsne</w:t>
            </w:r>
          </w:p>
        </w:tc>
        <w:tc>
          <w:tcPr>
            <w:tcW w:w="4637" w:type="dxa"/>
            <w:shd w:val="clear" w:color="auto" w:fill="D0CECE" w:themeFill="background2" w:themeFillShade="E6"/>
            <w:tcMar>
              <w:left w:w="108" w:type="dxa"/>
            </w:tcMar>
          </w:tcPr>
          <w:p w14:paraId="285F5652" w14:textId="77777777" w:rsidR="00714998" w:rsidRPr="00714998" w:rsidRDefault="00714998" w:rsidP="00714998">
            <w:pPr>
              <w:pStyle w:val="TableContents"/>
              <w:spacing w:before="1" w:after="1"/>
              <w:ind w:firstLine="0"/>
              <w:rPr>
                <w:rFonts w:cs="Arial"/>
                <w:sz w:val="20"/>
                <w:szCs w:val="20"/>
              </w:rPr>
            </w:pPr>
          </w:p>
        </w:tc>
      </w:tr>
      <w:tr w:rsidR="00714998" w:rsidRPr="00714998" w14:paraId="29EB0FD6" w14:textId="77777777" w:rsidTr="00BF3A6D">
        <w:tc>
          <w:tcPr>
            <w:tcW w:w="4328" w:type="dxa"/>
            <w:shd w:val="clear" w:color="auto" w:fill="F2F2F2" w:themeFill="background1" w:themeFillShade="F2"/>
            <w:tcMar>
              <w:left w:w="108" w:type="dxa"/>
            </w:tcMar>
          </w:tcPr>
          <w:p w14:paraId="68BDE99D" w14:textId="19F7121A" w:rsidR="00714998" w:rsidRPr="00714998" w:rsidRDefault="00714998" w:rsidP="00714998">
            <w:pPr>
              <w:pStyle w:val="TableContents"/>
              <w:numPr>
                <w:ilvl w:val="1"/>
                <w:numId w:val="5"/>
              </w:numPr>
              <w:spacing w:before="1" w:after="1"/>
              <w:ind w:left="0" w:firstLine="0"/>
              <w:jc w:val="left"/>
              <w:rPr>
                <w:rFonts w:cs="Arial"/>
                <w:sz w:val="20"/>
                <w:szCs w:val="20"/>
              </w:rPr>
            </w:pPr>
            <w:r w:rsidRPr="00714998">
              <w:rPr>
                <w:sz w:val="20"/>
                <w:szCs w:val="20"/>
              </w:rPr>
              <w:t>Minerālaugsnes</w:t>
            </w:r>
          </w:p>
        </w:tc>
        <w:tc>
          <w:tcPr>
            <w:tcW w:w="4637" w:type="dxa"/>
            <w:shd w:val="clear" w:color="auto" w:fill="F2F2F2" w:themeFill="background1" w:themeFillShade="F2"/>
            <w:tcMar>
              <w:left w:w="108" w:type="dxa"/>
            </w:tcMar>
          </w:tcPr>
          <w:p w14:paraId="58B81ADA" w14:textId="77777777" w:rsidR="00714998" w:rsidRPr="00714998" w:rsidRDefault="00714998" w:rsidP="00714998">
            <w:pPr>
              <w:pStyle w:val="TableContents"/>
              <w:spacing w:before="1" w:after="1"/>
              <w:ind w:firstLine="0"/>
              <w:rPr>
                <w:rFonts w:cs="Arial"/>
                <w:sz w:val="20"/>
                <w:szCs w:val="20"/>
              </w:rPr>
            </w:pPr>
          </w:p>
        </w:tc>
      </w:tr>
      <w:tr w:rsidR="00714998" w:rsidRPr="00714998" w14:paraId="04D9C9E5" w14:textId="77777777" w:rsidTr="005D1271">
        <w:tc>
          <w:tcPr>
            <w:tcW w:w="4328" w:type="dxa"/>
            <w:shd w:val="clear" w:color="auto" w:fill="auto"/>
            <w:tcMar>
              <w:left w:w="108" w:type="dxa"/>
            </w:tcMar>
          </w:tcPr>
          <w:p w14:paraId="39CB5B23" w14:textId="22926C70" w:rsidR="00714998" w:rsidRPr="00714998" w:rsidRDefault="00714998" w:rsidP="00714998">
            <w:pPr>
              <w:pStyle w:val="TableContents"/>
              <w:numPr>
                <w:ilvl w:val="2"/>
                <w:numId w:val="5"/>
              </w:numPr>
              <w:spacing w:before="1" w:after="1"/>
              <w:ind w:left="0" w:firstLine="0"/>
              <w:jc w:val="left"/>
              <w:rPr>
                <w:rFonts w:cs="Arial"/>
                <w:sz w:val="20"/>
                <w:szCs w:val="20"/>
              </w:rPr>
            </w:pPr>
            <w:bookmarkStart w:id="78" w:name="__RefNumPara__172_2056847941"/>
            <w:bookmarkEnd w:id="78"/>
            <w:r w:rsidRPr="00714998">
              <w:rPr>
                <w:sz w:val="20"/>
                <w:szCs w:val="20"/>
              </w:rPr>
              <w:t>Aktivitāšu dati</w:t>
            </w:r>
          </w:p>
        </w:tc>
        <w:tc>
          <w:tcPr>
            <w:tcW w:w="4637" w:type="dxa"/>
            <w:shd w:val="clear" w:color="auto" w:fill="auto"/>
            <w:tcMar>
              <w:left w:w="108" w:type="dxa"/>
            </w:tcMar>
          </w:tcPr>
          <w:p w14:paraId="497411C0" w14:textId="77777777" w:rsidR="00714998" w:rsidRPr="00714998" w:rsidRDefault="00714998" w:rsidP="00714998">
            <w:pPr>
              <w:pStyle w:val="TableContents"/>
              <w:spacing w:before="1" w:after="1"/>
              <w:ind w:firstLine="0"/>
              <w:rPr>
                <w:rFonts w:cs="Arial"/>
                <w:sz w:val="20"/>
                <w:szCs w:val="20"/>
              </w:rPr>
            </w:pPr>
          </w:p>
        </w:tc>
      </w:tr>
      <w:tr w:rsidR="00714998" w:rsidRPr="00714998" w14:paraId="53FDEB40" w14:textId="77777777" w:rsidTr="005D1271">
        <w:tc>
          <w:tcPr>
            <w:tcW w:w="4328" w:type="dxa"/>
            <w:shd w:val="clear" w:color="auto" w:fill="auto"/>
            <w:tcMar>
              <w:left w:w="108" w:type="dxa"/>
            </w:tcMar>
          </w:tcPr>
          <w:p w14:paraId="3223132F" w14:textId="2D3677A1"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ietekmētā platība</w:t>
            </w:r>
          </w:p>
        </w:tc>
        <w:tc>
          <w:tcPr>
            <w:tcW w:w="4637" w:type="dxa"/>
            <w:shd w:val="clear" w:color="auto" w:fill="auto"/>
            <w:tcMar>
              <w:left w:w="108" w:type="dxa"/>
            </w:tcMar>
          </w:tcPr>
          <w:p w14:paraId="06A3C65F" w14:textId="77777777" w:rsidR="00714998" w:rsidRPr="00714998" w:rsidRDefault="00714998" w:rsidP="00714998">
            <w:pPr>
              <w:pStyle w:val="TableContents"/>
              <w:spacing w:before="1" w:after="1"/>
              <w:ind w:firstLine="0"/>
              <w:rPr>
                <w:rFonts w:cs="Arial"/>
                <w:sz w:val="20"/>
                <w:szCs w:val="20"/>
              </w:rPr>
            </w:pPr>
          </w:p>
        </w:tc>
      </w:tr>
      <w:tr w:rsidR="00714998" w:rsidRPr="00714998" w14:paraId="6ADAAD6E" w14:textId="77777777" w:rsidTr="005D1271">
        <w:tc>
          <w:tcPr>
            <w:tcW w:w="4328" w:type="dxa"/>
            <w:shd w:val="clear" w:color="auto" w:fill="auto"/>
            <w:tcMar>
              <w:left w:w="108" w:type="dxa"/>
            </w:tcMar>
          </w:tcPr>
          <w:p w14:paraId="4F36CDB1" w14:textId="73AA2487"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augsnes pamatmateriāls</w:t>
            </w:r>
          </w:p>
        </w:tc>
        <w:tc>
          <w:tcPr>
            <w:tcW w:w="4637" w:type="dxa"/>
            <w:shd w:val="clear" w:color="auto" w:fill="auto"/>
            <w:tcMar>
              <w:left w:w="108" w:type="dxa"/>
            </w:tcMar>
          </w:tcPr>
          <w:p w14:paraId="047DD82B" w14:textId="77777777" w:rsidR="00714998" w:rsidRPr="00714998" w:rsidRDefault="00714998" w:rsidP="00714998">
            <w:pPr>
              <w:pStyle w:val="TableContents"/>
              <w:spacing w:before="1" w:after="1"/>
              <w:ind w:firstLine="0"/>
              <w:rPr>
                <w:rFonts w:cs="Arial"/>
                <w:sz w:val="20"/>
                <w:szCs w:val="20"/>
              </w:rPr>
            </w:pPr>
          </w:p>
        </w:tc>
      </w:tr>
      <w:tr w:rsidR="00714998" w:rsidRPr="00714998" w14:paraId="2DC5214B" w14:textId="77777777" w:rsidTr="005D1271">
        <w:tc>
          <w:tcPr>
            <w:tcW w:w="4328" w:type="dxa"/>
            <w:shd w:val="clear" w:color="auto" w:fill="auto"/>
            <w:tcMar>
              <w:left w:w="108" w:type="dxa"/>
            </w:tcMar>
          </w:tcPr>
          <w:p w14:paraId="623C3D8F" w14:textId="2EC72D9E"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pieņēmumi par sākotnējo oglekļa uzkrājumu augsnē</w:t>
            </w:r>
          </w:p>
        </w:tc>
        <w:tc>
          <w:tcPr>
            <w:tcW w:w="4637" w:type="dxa"/>
            <w:shd w:val="clear" w:color="auto" w:fill="auto"/>
            <w:tcMar>
              <w:left w:w="108" w:type="dxa"/>
            </w:tcMar>
          </w:tcPr>
          <w:p w14:paraId="3C1286AB" w14:textId="3A2ED64B" w:rsidR="00714998" w:rsidRPr="00714998" w:rsidRDefault="00714998" w:rsidP="00714998">
            <w:pPr>
              <w:pStyle w:val="TableContents"/>
              <w:spacing w:before="1" w:after="1"/>
              <w:ind w:firstLine="0"/>
              <w:rPr>
                <w:rFonts w:cs="Arial"/>
                <w:sz w:val="20"/>
                <w:szCs w:val="20"/>
              </w:rPr>
            </w:pPr>
            <w:r w:rsidRPr="00714998">
              <w:rPr>
                <w:sz w:val="20"/>
                <w:szCs w:val="20"/>
              </w:rPr>
              <w:t>Atkarīgs no augsnes pamatmateriāla, pieņem fiksētu stāvokli atbilstoši IPCC 2006. gada vadlīnijām.</w:t>
            </w:r>
          </w:p>
        </w:tc>
      </w:tr>
      <w:tr w:rsidR="00714998" w:rsidRPr="00714998" w14:paraId="1479515D" w14:textId="77777777" w:rsidTr="005D1271">
        <w:tc>
          <w:tcPr>
            <w:tcW w:w="4328" w:type="dxa"/>
            <w:shd w:val="clear" w:color="auto" w:fill="auto"/>
            <w:tcMar>
              <w:left w:w="108" w:type="dxa"/>
            </w:tcMar>
          </w:tcPr>
          <w:p w14:paraId="7E9B058C" w14:textId="72B6A1E5"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vidējā ikgadējā oglekļa ienese ar lapotni, kritalām un atmirušajām saknēm</w:t>
            </w:r>
          </w:p>
        </w:tc>
        <w:tc>
          <w:tcPr>
            <w:tcW w:w="4637" w:type="dxa"/>
            <w:shd w:val="clear" w:color="auto" w:fill="auto"/>
            <w:tcMar>
              <w:left w:w="108" w:type="dxa"/>
            </w:tcMar>
          </w:tcPr>
          <w:p w14:paraId="1C30BAC1" w14:textId="04B3BFF7" w:rsidR="00714998" w:rsidRPr="00714998" w:rsidRDefault="00714998" w:rsidP="00714998">
            <w:pPr>
              <w:pStyle w:val="TableContents"/>
              <w:spacing w:before="1" w:after="1"/>
              <w:ind w:firstLine="0"/>
              <w:rPr>
                <w:rFonts w:cs="Arial"/>
                <w:sz w:val="20"/>
                <w:szCs w:val="20"/>
              </w:rPr>
            </w:pPr>
            <w:r w:rsidRPr="00714998">
              <w:rPr>
                <w:sz w:val="20"/>
                <w:szCs w:val="20"/>
              </w:rPr>
              <w:t>Nediferencēti pēc dimensijām zālaugu un sīkkrūmu stādījumiem, diferencēti pēc kritalu dimensijām kokaugiem (izmantojami esošie pieņēmumi Yasso modeļa ieviešanas vingrinājumos). Dažādas šķīdības atliekas, tāpat, raksturojamas ar līdz šim veikto Yasso vingrinājumu pieņēmumiem.</w:t>
            </w:r>
          </w:p>
        </w:tc>
      </w:tr>
      <w:tr w:rsidR="00714998" w:rsidRPr="00714998" w14:paraId="55230185" w14:textId="77777777" w:rsidTr="005D1271">
        <w:tc>
          <w:tcPr>
            <w:tcW w:w="4328" w:type="dxa"/>
            <w:shd w:val="clear" w:color="auto" w:fill="auto"/>
            <w:tcMar>
              <w:left w:w="108" w:type="dxa"/>
            </w:tcMar>
          </w:tcPr>
          <w:p w14:paraId="0D3308B2" w14:textId="4307D9B6"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slāpekļa mēslojuma ienese</w:t>
            </w:r>
          </w:p>
        </w:tc>
        <w:tc>
          <w:tcPr>
            <w:tcW w:w="4637" w:type="dxa"/>
            <w:shd w:val="clear" w:color="auto" w:fill="auto"/>
            <w:tcMar>
              <w:left w:w="108" w:type="dxa"/>
            </w:tcMar>
          </w:tcPr>
          <w:p w14:paraId="79E15912" w14:textId="40896F01" w:rsidR="00714998" w:rsidRPr="00714998" w:rsidRDefault="00714998" w:rsidP="00714998">
            <w:pPr>
              <w:pStyle w:val="TableContents"/>
              <w:spacing w:before="1" w:after="1"/>
              <w:ind w:firstLine="0"/>
              <w:rPr>
                <w:rFonts w:cs="Arial"/>
                <w:sz w:val="20"/>
                <w:szCs w:val="20"/>
              </w:rPr>
            </w:pPr>
            <w:r w:rsidRPr="00714998">
              <w:rPr>
                <w:sz w:val="20"/>
                <w:szCs w:val="20"/>
              </w:rPr>
              <w:t>N tīrviela, vidējā ikgadējā ienese aprēķinu periodā.</w:t>
            </w:r>
          </w:p>
        </w:tc>
      </w:tr>
      <w:tr w:rsidR="00714998" w:rsidRPr="00714998" w14:paraId="15C4D17C" w14:textId="77777777" w:rsidTr="005D1271">
        <w:tc>
          <w:tcPr>
            <w:tcW w:w="4328" w:type="dxa"/>
            <w:shd w:val="clear" w:color="auto" w:fill="auto"/>
            <w:tcMar>
              <w:left w:w="108" w:type="dxa"/>
            </w:tcMar>
          </w:tcPr>
          <w:p w14:paraId="3AFE406E" w14:textId="5035C8BC" w:rsidR="00714998" w:rsidRPr="00714998" w:rsidRDefault="00714998" w:rsidP="00714998">
            <w:pPr>
              <w:pStyle w:val="TableContents"/>
              <w:numPr>
                <w:ilvl w:val="2"/>
                <w:numId w:val="5"/>
              </w:numPr>
              <w:spacing w:before="1" w:after="1"/>
              <w:ind w:left="0" w:firstLine="0"/>
              <w:jc w:val="left"/>
              <w:rPr>
                <w:rFonts w:cs="Arial"/>
                <w:sz w:val="20"/>
                <w:szCs w:val="20"/>
              </w:rPr>
            </w:pPr>
            <w:r w:rsidRPr="00714998">
              <w:rPr>
                <w:sz w:val="20"/>
                <w:szCs w:val="20"/>
              </w:rPr>
              <w:t>SEG emisiju aprēķins minerālaugsnēm</w:t>
            </w:r>
          </w:p>
        </w:tc>
        <w:tc>
          <w:tcPr>
            <w:tcW w:w="4637" w:type="dxa"/>
            <w:shd w:val="clear" w:color="auto" w:fill="auto"/>
            <w:tcMar>
              <w:left w:w="108" w:type="dxa"/>
            </w:tcMar>
          </w:tcPr>
          <w:p w14:paraId="46FA9221" w14:textId="77777777" w:rsidR="00714998" w:rsidRPr="00714998" w:rsidRDefault="00714998" w:rsidP="00714998">
            <w:pPr>
              <w:pStyle w:val="TableContents"/>
              <w:spacing w:before="1" w:after="1"/>
              <w:ind w:firstLine="0"/>
              <w:rPr>
                <w:rFonts w:cs="Arial"/>
                <w:sz w:val="20"/>
                <w:szCs w:val="20"/>
              </w:rPr>
            </w:pPr>
          </w:p>
        </w:tc>
      </w:tr>
      <w:tr w:rsidR="00714998" w:rsidRPr="00714998" w14:paraId="7884DCFA" w14:textId="77777777" w:rsidTr="005D1271">
        <w:tc>
          <w:tcPr>
            <w:tcW w:w="4328" w:type="dxa"/>
            <w:shd w:val="clear" w:color="auto" w:fill="auto"/>
            <w:tcMar>
              <w:left w:w="108" w:type="dxa"/>
            </w:tcMar>
          </w:tcPr>
          <w:p w14:paraId="3AA53F30" w14:textId="7868B33E"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Yasso modelis CO2 emisiju raksturošanai</w:t>
            </w:r>
          </w:p>
        </w:tc>
        <w:tc>
          <w:tcPr>
            <w:tcW w:w="4637" w:type="dxa"/>
            <w:shd w:val="clear" w:color="auto" w:fill="auto"/>
            <w:tcMar>
              <w:left w:w="108" w:type="dxa"/>
            </w:tcMar>
          </w:tcPr>
          <w:p w14:paraId="7075F6AA" w14:textId="251D585F" w:rsidR="00714998" w:rsidRPr="00714998" w:rsidRDefault="00714998" w:rsidP="00714998">
            <w:pPr>
              <w:pStyle w:val="TableContents"/>
              <w:spacing w:before="1" w:after="1"/>
              <w:ind w:firstLine="0"/>
              <w:rPr>
                <w:rFonts w:cs="Arial"/>
                <w:sz w:val="20"/>
                <w:szCs w:val="20"/>
              </w:rPr>
            </w:pPr>
            <w:r w:rsidRPr="00714998">
              <w:rPr>
                <w:sz w:val="20"/>
                <w:szCs w:val="20"/>
              </w:rPr>
              <w:t>Raksturo oglekļa uzkrājuma izmaiņas augsnē un nedzīvajā biomasā (kokaugu stādījumos).</w:t>
            </w:r>
          </w:p>
        </w:tc>
      </w:tr>
      <w:tr w:rsidR="00714998" w:rsidRPr="00714998" w14:paraId="3AC854A5" w14:textId="77777777" w:rsidTr="005D1271">
        <w:tc>
          <w:tcPr>
            <w:tcW w:w="4328" w:type="dxa"/>
            <w:shd w:val="clear" w:color="auto" w:fill="auto"/>
            <w:tcMar>
              <w:left w:w="108" w:type="dxa"/>
            </w:tcMar>
          </w:tcPr>
          <w:p w14:paraId="1C1E6187" w14:textId="6AC7F773"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Noklusētie SEG emisiju faktori tiešo N2O emisiju no augsnes organiskās vielas mineralizācijas rezultātā raksturošanai</w:t>
            </w:r>
          </w:p>
        </w:tc>
        <w:tc>
          <w:tcPr>
            <w:tcW w:w="4637" w:type="dxa"/>
            <w:shd w:val="clear" w:color="auto" w:fill="auto"/>
            <w:tcMar>
              <w:left w:w="108" w:type="dxa"/>
            </w:tcMar>
          </w:tcPr>
          <w:p w14:paraId="54903183" w14:textId="2FF8F336" w:rsidR="00714998" w:rsidRPr="00714998" w:rsidRDefault="00714998" w:rsidP="00714998">
            <w:pPr>
              <w:pStyle w:val="TableContents"/>
              <w:spacing w:before="1" w:after="1"/>
              <w:ind w:firstLine="0"/>
              <w:rPr>
                <w:rFonts w:cs="Arial"/>
                <w:sz w:val="20"/>
                <w:szCs w:val="20"/>
              </w:rPr>
            </w:pPr>
            <w:r w:rsidRPr="00714998">
              <w:rPr>
                <w:sz w:val="20"/>
                <w:szCs w:val="20"/>
              </w:rPr>
              <w:t>Aprēķinu veic tādos gadījumos, ja augsne (neskaitot nedzīvo koksni) ir CO2 emisiju avots.</w:t>
            </w:r>
          </w:p>
        </w:tc>
      </w:tr>
      <w:tr w:rsidR="00714998" w:rsidRPr="00714998" w14:paraId="68EDA6CC" w14:textId="77777777" w:rsidTr="005D1271">
        <w:tc>
          <w:tcPr>
            <w:tcW w:w="4328" w:type="dxa"/>
            <w:shd w:val="clear" w:color="auto" w:fill="auto"/>
            <w:tcMar>
              <w:left w:w="108" w:type="dxa"/>
            </w:tcMar>
          </w:tcPr>
          <w:p w14:paraId="3264008E" w14:textId="502CD460"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Noklusētie SEG emisiju faktori tiešo N2O emisiju raksturošanai minerālmēslu izmantošanas rezultātā</w:t>
            </w:r>
          </w:p>
        </w:tc>
        <w:tc>
          <w:tcPr>
            <w:tcW w:w="4637" w:type="dxa"/>
            <w:shd w:val="clear" w:color="auto" w:fill="auto"/>
            <w:tcMar>
              <w:left w:w="108" w:type="dxa"/>
            </w:tcMar>
          </w:tcPr>
          <w:p w14:paraId="41760D6B" w14:textId="359D4A4F" w:rsidR="00714998" w:rsidRPr="00714998" w:rsidRDefault="00714998" w:rsidP="00714998">
            <w:pPr>
              <w:pStyle w:val="TableContents"/>
              <w:spacing w:before="1" w:after="1"/>
              <w:ind w:firstLine="0"/>
              <w:rPr>
                <w:rFonts w:cs="Arial"/>
                <w:sz w:val="20"/>
                <w:szCs w:val="20"/>
              </w:rPr>
            </w:pPr>
            <w:r w:rsidRPr="00714998">
              <w:rPr>
                <w:sz w:val="20"/>
                <w:szCs w:val="20"/>
              </w:rPr>
              <w:t>IPCC 2006 dotie emisiju faktori.</w:t>
            </w:r>
          </w:p>
        </w:tc>
      </w:tr>
      <w:tr w:rsidR="00714998" w:rsidRPr="00714998" w14:paraId="4B97D42A" w14:textId="77777777" w:rsidTr="005D1271">
        <w:tc>
          <w:tcPr>
            <w:tcW w:w="4328" w:type="dxa"/>
            <w:shd w:val="clear" w:color="auto" w:fill="auto"/>
            <w:tcMar>
              <w:left w:w="108" w:type="dxa"/>
            </w:tcMar>
          </w:tcPr>
          <w:p w14:paraId="0024D3A7" w14:textId="0BD9041E"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Noklusētie SEG emisiju faktori netiešo N2O emisiju raksturošanai minerālmēslu izmantošanas rezultātā</w:t>
            </w:r>
          </w:p>
        </w:tc>
        <w:tc>
          <w:tcPr>
            <w:tcW w:w="4637" w:type="dxa"/>
            <w:shd w:val="clear" w:color="auto" w:fill="auto"/>
            <w:tcMar>
              <w:left w:w="108" w:type="dxa"/>
            </w:tcMar>
          </w:tcPr>
          <w:p w14:paraId="1FD86498" w14:textId="00A570F6" w:rsidR="00714998" w:rsidRPr="00714998" w:rsidRDefault="00714998" w:rsidP="00714998">
            <w:pPr>
              <w:pStyle w:val="TableContents"/>
              <w:spacing w:before="1" w:after="1"/>
              <w:ind w:firstLine="0"/>
              <w:rPr>
                <w:rFonts w:cs="Arial"/>
                <w:sz w:val="20"/>
                <w:szCs w:val="20"/>
              </w:rPr>
            </w:pPr>
            <w:r w:rsidRPr="00714998">
              <w:rPr>
                <w:sz w:val="20"/>
                <w:szCs w:val="20"/>
              </w:rPr>
              <w:t>IPCC 2006 dotie emisiju faktori.</w:t>
            </w:r>
          </w:p>
        </w:tc>
      </w:tr>
      <w:tr w:rsidR="00714998" w:rsidRPr="00714998" w14:paraId="43E79EE3" w14:textId="77777777" w:rsidTr="00BF3A6D">
        <w:tc>
          <w:tcPr>
            <w:tcW w:w="4328" w:type="dxa"/>
            <w:shd w:val="clear" w:color="auto" w:fill="F2F2F2" w:themeFill="background1" w:themeFillShade="F2"/>
            <w:tcMar>
              <w:left w:w="108" w:type="dxa"/>
            </w:tcMar>
          </w:tcPr>
          <w:p w14:paraId="1AB33949" w14:textId="0F51170E" w:rsidR="00714998" w:rsidRPr="00714998" w:rsidRDefault="00714998" w:rsidP="00714998">
            <w:pPr>
              <w:pStyle w:val="TableContents"/>
              <w:numPr>
                <w:ilvl w:val="1"/>
                <w:numId w:val="5"/>
              </w:numPr>
              <w:spacing w:before="1" w:after="1"/>
              <w:ind w:left="0" w:firstLine="0"/>
              <w:jc w:val="left"/>
              <w:rPr>
                <w:rFonts w:cs="Arial"/>
                <w:sz w:val="20"/>
                <w:szCs w:val="20"/>
              </w:rPr>
            </w:pPr>
            <w:r w:rsidRPr="00714998">
              <w:rPr>
                <w:sz w:val="20"/>
                <w:szCs w:val="20"/>
              </w:rPr>
              <w:t>Organiskās augsnes</w:t>
            </w:r>
          </w:p>
        </w:tc>
        <w:tc>
          <w:tcPr>
            <w:tcW w:w="4637" w:type="dxa"/>
            <w:shd w:val="clear" w:color="auto" w:fill="F2F2F2" w:themeFill="background1" w:themeFillShade="F2"/>
            <w:tcMar>
              <w:left w:w="108" w:type="dxa"/>
            </w:tcMar>
          </w:tcPr>
          <w:p w14:paraId="68A959D1" w14:textId="77777777" w:rsidR="00714998" w:rsidRPr="00714998" w:rsidRDefault="00714998" w:rsidP="00714998">
            <w:pPr>
              <w:pStyle w:val="TableContents"/>
              <w:spacing w:before="1" w:after="1"/>
              <w:ind w:firstLine="0"/>
              <w:rPr>
                <w:rFonts w:cs="Arial"/>
                <w:sz w:val="20"/>
                <w:szCs w:val="20"/>
              </w:rPr>
            </w:pPr>
          </w:p>
        </w:tc>
      </w:tr>
      <w:tr w:rsidR="00714998" w:rsidRPr="00714998" w14:paraId="05ADD0F2" w14:textId="77777777" w:rsidTr="005D1271">
        <w:tc>
          <w:tcPr>
            <w:tcW w:w="4328" w:type="dxa"/>
            <w:shd w:val="clear" w:color="auto" w:fill="auto"/>
            <w:tcMar>
              <w:left w:w="108" w:type="dxa"/>
            </w:tcMar>
          </w:tcPr>
          <w:p w14:paraId="27C73CE3" w14:textId="3202D35F" w:rsidR="00714998" w:rsidRPr="00714998" w:rsidRDefault="00714998" w:rsidP="00714998">
            <w:pPr>
              <w:pStyle w:val="TableContents"/>
              <w:numPr>
                <w:ilvl w:val="2"/>
                <w:numId w:val="5"/>
              </w:numPr>
              <w:spacing w:before="1" w:after="1"/>
              <w:ind w:left="0" w:firstLine="0"/>
              <w:jc w:val="left"/>
              <w:rPr>
                <w:rFonts w:cs="Arial"/>
                <w:sz w:val="20"/>
                <w:szCs w:val="20"/>
              </w:rPr>
            </w:pPr>
            <w:r w:rsidRPr="00714998">
              <w:rPr>
                <w:sz w:val="20"/>
                <w:szCs w:val="20"/>
              </w:rPr>
              <w:t>Pārmitrās organiskās augsnes</w:t>
            </w:r>
          </w:p>
        </w:tc>
        <w:tc>
          <w:tcPr>
            <w:tcW w:w="4637" w:type="dxa"/>
            <w:shd w:val="clear" w:color="auto" w:fill="auto"/>
            <w:tcMar>
              <w:left w:w="108" w:type="dxa"/>
            </w:tcMar>
          </w:tcPr>
          <w:p w14:paraId="2177A2D0" w14:textId="77777777" w:rsidR="00714998" w:rsidRPr="00714998" w:rsidRDefault="00714998" w:rsidP="00714998">
            <w:pPr>
              <w:pStyle w:val="TableContents"/>
              <w:spacing w:before="1" w:after="1"/>
              <w:ind w:firstLine="0"/>
              <w:rPr>
                <w:rFonts w:cs="Arial"/>
                <w:sz w:val="20"/>
                <w:szCs w:val="20"/>
              </w:rPr>
            </w:pPr>
          </w:p>
        </w:tc>
      </w:tr>
      <w:tr w:rsidR="00714998" w:rsidRPr="00714998" w14:paraId="4277997A" w14:textId="77777777" w:rsidTr="005D1271">
        <w:tc>
          <w:tcPr>
            <w:tcW w:w="4328" w:type="dxa"/>
            <w:shd w:val="clear" w:color="auto" w:fill="auto"/>
            <w:tcMar>
              <w:left w:w="108" w:type="dxa"/>
            </w:tcMar>
          </w:tcPr>
          <w:p w14:paraId="78357D0C" w14:textId="3CB03FD9"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Aktivitāšu dati</w:t>
            </w:r>
          </w:p>
        </w:tc>
        <w:tc>
          <w:tcPr>
            <w:tcW w:w="4637" w:type="dxa"/>
            <w:shd w:val="clear" w:color="auto" w:fill="auto"/>
            <w:tcMar>
              <w:left w:w="108" w:type="dxa"/>
            </w:tcMar>
          </w:tcPr>
          <w:p w14:paraId="370B2AD9" w14:textId="77777777" w:rsidR="00714998" w:rsidRPr="00714998" w:rsidRDefault="00714998" w:rsidP="00714998">
            <w:pPr>
              <w:pStyle w:val="TableContents"/>
              <w:spacing w:before="1" w:after="1"/>
              <w:ind w:firstLine="0"/>
              <w:rPr>
                <w:rFonts w:cs="Arial"/>
                <w:sz w:val="20"/>
                <w:szCs w:val="20"/>
              </w:rPr>
            </w:pPr>
          </w:p>
        </w:tc>
      </w:tr>
      <w:tr w:rsidR="00714998" w:rsidRPr="00714998" w14:paraId="592FAB7E" w14:textId="77777777" w:rsidTr="005D1271">
        <w:tc>
          <w:tcPr>
            <w:tcW w:w="4328" w:type="dxa"/>
            <w:shd w:val="clear" w:color="auto" w:fill="auto"/>
            <w:tcMar>
              <w:left w:w="108" w:type="dxa"/>
            </w:tcMar>
          </w:tcPr>
          <w:p w14:paraId="0147C493" w14:textId="7A3E2EE4" w:rsidR="00714998" w:rsidRPr="00714998" w:rsidRDefault="00714998" w:rsidP="00714998">
            <w:pPr>
              <w:pStyle w:val="TableContents"/>
              <w:numPr>
                <w:ilvl w:val="4"/>
                <w:numId w:val="5"/>
              </w:numPr>
              <w:spacing w:before="1" w:after="1"/>
              <w:ind w:left="0" w:firstLine="0"/>
              <w:jc w:val="left"/>
              <w:rPr>
                <w:rFonts w:cs="Arial"/>
                <w:sz w:val="20"/>
                <w:szCs w:val="20"/>
              </w:rPr>
            </w:pPr>
            <w:r w:rsidRPr="00714998">
              <w:rPr>
                <w:sz w:val="20"/>
                <w:szCs w:val="20"/>
              </w:rPr>
              <w:t>ietekmētā platība</w:t>
            </w:r>
          </w:p>
        </w:tc>
        <w:tc>
          <w:tcPr>
            <w:tcW w:w="4637" w:type="dxa"/>
            <w:shd w:val="clear" w:color="auto" w:fill="auto"/>
            <w:tcMar>
              <w:left w:w="108" w:type="dxa"/>
            </w:tcMar>
          </w:tcPr>
          <w:p w14:paraId="394CFA6B" w14:textId="77777777" w:rsidR="00714998" w:rsidRPr="00714998" w:rsidRDefault="00714998" w:rsidP="00714998">
            <w:pPr>
              <w:pStyle w:val="TableContents"/>
              <w:spacing w:before="1" w:after="1"/>
              <w:ind w:firstLine="0"/>
              <w:rPr>
                <w:rFonts w:cs="Arial"/>
                <w:sz w:val="20"/>
                <w:szCs w:val="20"/>
              </w:rPr>
            </w:pPr>
          </w:p>
        </w:tc>
      </w:tr>
      <w:tr w:rsidR="00714998" w:rsidRPr="00714998" w14:paraId="25B6B37D" w14:textId="77777777" w:rsidTr="005D1271">
        <w:tc>
          <w:tcPr>
            <w:tcW w:w="4328" w:type="dxa"/>
            <w:shd w:val="clear" w:color="auto" w:fill="auto"/>
            <w:tcMar>
              <w:left w:w="108" w:type="dxa"/>
            </w:tcMar>
          </w:tcPr>
          <w:p w14:paraId="14D2F72A" w14:textId="2CB48BC3" w:rsidR="00714998" w:rsidRPr="00714998" w:rsidRDefault="00714998" w:rsidP="00714998">
            <w:pPr>
              <w:pStyle w:val="TableContents"/>
              <w:numPr>
                <w:ilvl w:val="4"/>
                <w:numId w:val="5"/>
              </w:numPr>
              <w:spacing w:before="1" w:after="1"/>
              <w:ind w:left="0" w:firstLine="0"/>
              <w:jc w:val="left"/>
              <w:rPr>
                <w:rFonts w:cs="Arial"/>
                <w:sz w:val="20"/>
                <w:szCs w:val="20"/>
              </w:rPr>
            </w:pPr>
            <w:r w:rsidRPr="00714998">
              <w:rPr>
                <w:sz w:val="20"/>
                <w:szCs w:val="20"/>
              </w:rPr>
              <w:t>slāpekļa mēslojuma izmantošana</w:t>
            </w:r>
          </w:p>
        </w:tc>
        <w:tc>
          <w:tcPr>
            <w:tcW w:w="4637" w:type="dxa"/>
            <w:shd w:val="clear" w:color="auto" w:fill="auto"/>
            <w:tcMar>
              <w:left w:w="108" w:type="dxa"/>
            </w:tcMar>
          </w:tcPr>
          <w:p w14:paraId="7C60B96E" w14:textId="77777777" w:rsidR="00714998" w:rsidRPr="00714998" w:rsidRDefault="00714998" w:rsidP="00714998">
            <w:pPr>
              <w:pStyle w:val="TableContents"/>
              <w:spacing w:before="1" w:after="1"/>
              <w:ind w:firstLine="0"/>
              <w:rPr>
                <w:rFonts w:cs="Arial"/>
                <w:sz w:val="20"/>
                <w:szCs w:val="20"/>
              </w:rPr>
            </w:pPr>
          </w:p>
        </w:tc>
      </w:tr>
      <w:tr w:rsidR="00714998" w:rsidRPr="00714998" w14:paraId="0D900BA4" w14:textId="77777777" w:rsidTr="005D1271">
        <w:tc>
          <w:tcPr>
            <w:tcW w:w="4328" w:type="dxa"/>
            <w:shd w:val="clear" w:color="auto" w:fill="auto"/>
            <w:tcMar>
              <w:left w:w="108" w:type="dxa"/>
            </w:tcMar>
          </w:tcPr>
          <w:p w14:paraId="6D108611" w14:textId="4D3FE2A3"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SEG emisiju aprēķins pārmitrām organiskām augsnēm</w:t>
            </w:r>
          </w:p>
        </w:tc>
        <w:tc>
          <w:tcPr>
            <w:tcW w:w="4637" w:type="dxa"/>
            <w:shd w:val="clear" w:color="auto" w:fill="auto"/>
            <w:tcMar>
              <w:left w:w="108" w:type="dxa"/>
            </w:tcMar>
          </w:tcPr>
          <w:p w14:paraId="2DF43B34" w14:textId="77777777" w:rsidR="00714998" w:rsidRPr="00714998" w:rsidRDefault="00714998" w:rsidP="00714998">
            <w:pPr>
              <w:pStyle w:val="TableContents"/>
              <w:spacing w:before="1" w:after="1"/>
              <w:ind w:firstLine="0"/>
              <w:rPr>
                <w:rFonts w:cs="Arial"/>
                <w:sz w:val="20"/>
                <w:szCs w:val="20"/>
              </w:rPr>
            </w:pPr>
          </w:p>
        </w:tc>
      </w:tr>
      <w:tr w:rsidR="00714998" w:rsidRPr="00714998" w14:paraId="4C56E05A" w14:textId="77777777" w:rsidTr="005D1271">
        <w:tc>
          <w:tcPr>
            <w:tcW w:w="4328" w:type="dxa"/>
            <w:shd w:val="clear" w:color="auto" w:fill="auto"/>
            <w:tcMar>
              <w:left w:w="108" w:type="dxa"/>
            </w:tcMar>
          </w:tcPr>
          <w:p w14:paraId="6A1B4C92" w14:textId="71F1E78E" w:rsidR="00714998" w:rsidRPr="00714998" w:rsidRDefault="00714998" w:rsidP="00714998">
            <w:pPr>
              <w:pStyle w:val="TableContents"/>
              <w:numPr>
                <w:ilvl w:val="4"/>
                <w:numId w:val="5"/>
              </w:numPr>
              <w:spacing w:before="1" w:after="1"/>
              <w:ind w:left="0" w:firstLine="0"/>
              <w:jc w:val="left"/>
              <w:rPr>
                <w:rFonts w:cs="Arial"/>
                <w:sz w:val="20"/>
                <w:szCs w:val="20"/>
              </w:rPr>
            </w:pPr>
            <w:r w:rsidRPr="00714998">
              <w:rPr>
                <w:sz w:val="20"/>
                <w:szCs w:val="20"/>
              </w:rPr>
              <w:t>Noklusētie SEG emisiju faktori CO2 emisiju no augsnes organiskās vielas mineralizācijas rezultātā raksturošanai</w:t>
            </w:r>
          </w:p>
        </w:tc>
        <w:tc>
          <w:tcPr>
            <w:tcW w:w="4637" w:type="dxa"/>
            <w:shd w:val="clear" w:color="auto" w:fill="auto"/>
            <w:tcMar>
              <w:left w:w="108" w:type="dxa"/>
            </w:tcMar>
          </w:tcPr>
          <w:p w14:paraId="34556D82" w14:textId="70441382" w:rsidR="00714998" w:rsidRPr="00714998" w:rsidRDefault="00714998" w:rsidP="00714998">
            <w:pPr>
              <w:pStyle w:val="TableContents"/>
              <w:spacing w:before="1" w:after="1"/>
              <w:ind w:firstLine="0"/>
              <w:rPr>
                <w:rFonts w:cs="Arial"/>
                <w:sz w:val="20"/>
                <w:szCs w:val="20"/>
              </w:rPr>
            </w:pPr>
            <w:r w:rsidRPr="00714998">
              <w:rPr>
                <w:sz w:val="20"/>
                <w:szCs w:val="20"/>
              </w:rPr>
              <w:t>IPCC 2014 Wetlands supplement emisiju faktori.</w:t>
            </w:r>
          </w:p>
        </w:tc>
      </w:tr>
      <w:tr w:rsidR="00714998" w:rsidRPr="00714998" w14:paraId="6652D4D3" w14:textId="77777777" w:rsidTr="005D1271">
        <w:tc>
          <w:tcPr>
            <w:tcW w:w="4328" w:type="dxa"/>
            <w:shd w:val="clear" w:color="auto" w:fill="auto"/>
            <w:tcMar>
              <w:left w:w="108" w:type="dxa"/>
            </w:tcMar>
          </w:tcPr>
          <w:p w14:paraId="3BE9CB84" w14:textId="5D71FE99" w:rsidR="00714998" w:rsidRPr="00714998" w:rsidRDefault="00714998" w:rsidP="00714998">
            <w:pPr>
              <w:pStyle w:val="TableContents"/>
              <w:numPr>
                <w:ilvl w:val="4"/>
                <w:numId w:val="5"/>
              </w:numPr>
              <w:spacing w:before="1" w:after="1"/>
              <w:ind w:left="0" w:firstLine="0"/>
              <w:jc w:val="left"/>
              <w:rPr>
                <w:rFonts w:cs="Arial"/>
                <w:sz w:val="20"/>
                <w:szCs w:val="20"/>
              </w:rPr>
            </w:pPr>
            <w:r w:rsidRPr="00714998">
              <w:rPr>
                <w:sz w:val="20"/>
                <w:szCs w:val="20"/>
              </w:rPr>
              <w:t>Noklusētie SEG emisiju faktori tiešo N2O emisiju no augsnes organiskās vielas mineralizācijas rezultātā raksturošanai</w:t>
            </w:r>
          </w:p>
        </w:tc>
        <w:tc>
          <w:tcPr>
            <w:tcW w:w="4637" w:type="dxa"/>
            <w:shd w:val="clear" w:color="auto" w:fill="auto"/>
            <w:tcMar>
              <w:left w:w="108" w:type="dxa"/>
            </w:tcMar>
          </w:tcPr>
          <w:p w14:paraId="1331533C" w14:textId="53DA09CC" w:rsidR="00714998" w:rsidRPr="00714998" w:rsidRDefault="00714998" w:rsidP="00714998">
            <w:pPr>
              <w:pStyle w:val="TableContents"/>
              <w:spacing w:before="1" w:after="1"/>
              <w:ind w:firstLine="0"/>
              <w:rPr>
                <w:rFonts w:cs="Arial"/>
                <w:sz w:val="20"/>
                <w:szCs w:val="20"/>
              </w:rPr>
            </w:pPr>
            <w:r w:rsidRPr="00714998">
              <w:rPr>
                <w:sz w:val="20"/>
                <w:szCs w:val="20"/>
              </w:rPr>
              <w:t>IPCC 2014 Wetlands supplement emisiju faktori.</w:t>
            </w:r>
          </w:p>
        </w:tc>
      </w:tr>
      <w:tr w:rsidR="00714998" w:rsidRPr="00714998" w14:paraId="00BDBBA5" w14:textId="77777777" w:rsidTr="005D1271">
        <w:tc>
          <w:tcPr>
            <w:tcW w:w="4328" w:type="dxa"/>
            <w:shd w:val="clear" w:color="auto" w:fill="auto"/>
            <w:tcMar>
              <w:left w:w="108" w:type="dxa"/>
            </w:tcMar>
          </w:tcPr>
          <w:p w14:paraId="12BB8D0E" w14:textId="71DD29E1" w:rsidR="00714998" w:rsidRPr="00714998" w:rsidRDefault="00714998" w:rsidP="00714998">
            <w:pPr>
              <w:pStyle w:val="TableContents"/>
              <w:numPr>
                <w:ilvl w:val="4"/>
                <w:numId w:val="5"/>
              </w:numPr>
              <w:spacing w:before="1" w:after="1"/>
              <w:ind w:left="0" w:firstLine="0"/>
              <w:jc w:val="left"/>
              <w:rPr>
                <w:rFonts w:cs="Arial"/>
                <w:sz w:val="20"/>
                <w:szCs w:val="20"/>
              </w:rPr>
            </w:pPr>
            <w:r w:rsidRPr="00714998">
              <w:rPr>
                <w:sz w:val="20"/>
                <w:szCs w:val="20"/>
              </w:rPr>
              <w:lastRenderedPageBreak/>
              <w:t>Noklusētie SEG emisiju faktori tiešo N2O emisiju raksturošanai minerālmēslu izmantošanas rezultātā</w:t>
            </w:r>
          </w:p>
        </w:tc>
        <w:tc>
          <w:tcPr>
            <w:tcW w:w="4637" w:type="dxa"/>
            <w:shd w:val="clear" w:color="auto" w:fill="auto"/>
            <w:tcMar>
              <w:left w:w="108" w:type="dxa"/>
            </w:tcMar>
          </w:tcPr>
          <w:p w14:paraId="401F02DD" w14:textId="2B104B69" w:rsidR="00714998" w:rsidRPr="00714998" w:rsidRDefault="00714998" w:rsidP="00714998">
            <w:pPr>
              <w:pStyle w:val="TableContents"/>
              <w:spacing w:before="1" w:after="1"/>
              <w:ind w:firstLine="0"/>
              <w:rPr>
                <w:rFonts w:cs="Arial"/>
                <w:sz w:val="20"/>
                <w:szCs w:val="20"/>
              </w:rPr>
            </w:pPr>
            <w:r w:rsidRPr="00714998">
              <w:rPr>
                <w:sz w:val="20"/>
                <w:szCs w:val="20"/>
              </w:rPr>
              <w:t>IPCC 2006 dotie emisiju faktori.</w:t>
            </w:r>
          </w:p>
        </w:tc>
      </w:tr>
      <w:tr w:rsidR="00714998" w:rsidRPr="00714998" w14:paraId="00468B7B" w14:textId="77777777" w:rsidTr="005D1271">
        <w:tc>
          <w:tcPr>
            <w:tcW w:w="4328" w:type="dxa"/>
            <w:shd w:val="clear" w:color="auto" w:fill="auto"/>
            <w:tcMar>
              <w:left w:w="108" w:type="dxa"/>
            </w:tcMar>
          </w:tcPr>
          <w:p w14:paraId="09D456E0" w14:textId="79DD72C4" w:rsidR="00714998" w:rsidRPr="00714998" w:rsidRDefault="00714998" w:rsidP="00714998">
            <w:pPr>
              <w:pStyle w:val="TableContents"/>
              <w:numPr>
                <w:ilvl w:val="4"/>
                <w:numId w:val="5"/>
              </w:numPr>
              <w:spacing w:before="1" w:after="1"/>
              <w:ind w:left="0" w:firstLine="0"/>
              <w:jc w:val="left"/>
              <w:rPr>
                <w:rFonts w:cs="Arial"/>
                <w:sz w:val="20"/>
                <w:szCs w:val="20"/>
              </w:rPr>
            </w:pPr>
            <w:r w:rsidRPr="00714998">
              <w:rPr>
                <w:sz w:val="20"/>
                <w:szCs w:val="20"/>
              </w:rPr>
              <w:t>Noklusētie SEG emisiju faktori netiešo N2O emisiju raksturošanai minerālmēslu izmantošanas rezultātā</w:t>
            </w:r>
          </w:p>
        </w:tc>
        <w:tc>
          <w:tcPr>
            <w:tcW w:w="4637" w:type="dxa"/>
            <w:shd w:val="clear" w:color="auto" w:fill="auto"/>
            <w:tcMar>
              <w:left w:w="108" w:type="dxa"/>
            </w:tcMar>
          </w:tcPr>
          <w:p w14:paraId="3215901E" w14:textId="7C6FDA4A" w:rsidR="00714998" w:rsidRPr="00714998" w:rsidRDefault="00714998" w:rsidP="00714998">
            <w:pPr>
              <w:pStyle w:val="TableContents"/>
              <w:spacing w:before="1" w:after="1"/>
              <w:ind w:firstLine="0"/>
              <w:rPr>
                <w:rFonts w:cs="Arial"/>
                <w:sz w:val="20"/>
                <w:szCs w:val="20"/>
              </w:rPr>
            </w:pPr>
            <w:r w:rsidRPr="00714998">
              <w:rPr>
                <w:sz w:val="20"/>
                <w:szCs w:val="20"/>
              </w:rPr>
              <w:t>IPCC 2006 dotie emisiju faktori.</w:t>
            </w:r>
          </w:p>
        </w:tc>
      </w:tr>
      <w:tr w:rsidR="00714998" w:rsidRPr="00714998" w14:paraId="3340E680" w14:textId="77777777" w:rsidTr="005D1271">
        <w:tc>
          <w:tcPr>
            <w:tcW w:w="4328" w:type="dxa"/>
            <w:shd w:val="clear" w:color="auto" w:fill="auto"/>
            <w:tcMar>
              <w:left w:w="108" w:type="dxa"/>
            </w:tcMar>
          </w:tcPr>
          <w:p w14:paraId="2D61AED6" w14:textId="7104E515" w:rsidR="00714998" w:rsidRPr="00714998" w:rsidRDefault="00714998" w:rsidP="00714998">
            <w:pPr>
              <w:pStyle w:val="TableContents"/>
              <w:numPr>
                <w:ilvl w:val="4"/>
                <w:numId w:val="5"/>
              </w:numPr>
              <w:spacing w:before="1" w:after="1"/>
              <w:ind w:left="0" w:firstLine="0"/>
              <w:jc w:val="left"/>
              <w:rPr>
                <w:rFonts w:cs="Arial"/>
                <w:sz w:val="20"/>
                <w:szCs w:val="20"/>
              </w:rPr>
            </w:pPr>
            <w:r w:rsidRPr="00714998">
              <w:rPr>
                <w:sz w:val="20"/>
                <w:szCs w:val="20"/>
              </w:rPr>
              <w:t>Noklusētie SEG emisiju faktori CH4 emisiju raksturošanai</w:t>
            </w:r>
          </w:p>
        </w:tc>
        <w:tc>
          <w:tcPr>
            <w:tcW w:w="4637" w:type="dxa"/>
            <w:shd w:val="clear" w:color="auto" w:fill="auto"/>
            <w:tcMar>
              <w:left w:w="108" w:type="dxa"/>
            </w:tcMar>
          </w:tcPr>
          <w:p w14:paraId="177D0BF8" w14:textId="0965A73B" w:rsidR="00714998" w:rsidRPr="00714998" w:rsidRDefault="00714998" w:rsidP="00714998">
            <w:pPr>
              <w:pStyle w:val="TableContents"/>
              <w:spacing w:before="1" w:after="1"/>
              <w:ind w:firstLine="0"/>
              <w:rPr>
                <w:rFonts w:cs="Arial"/>
                <w:sz w:val="20"/>
                <w:szCs w:val="20"/>
              </w:rPr>
            </w:pPr>
            <w:r w:rsidRPr="00714998">
              <w:rPr>
                <w:sz w:val="20"/>
                <w:szCs w:val="20"/>
              </w:rPr>
              <w:t>IPCC 2014 Wetlands supplement emisiju faktori.</w:t>
            </w:r>
          </w:p>
        </w:tc>
      </w:tr>
      <w:tr w:rsidR="00714998" w:rsidRPr="00714998" w14:paraId="1C191D49" w14:textId="77777777" w:rsidTr="005D1271">
        <w:tc>
          <w:tcPr>
            <w:tcW w:w="4328" w:type="dxa"/>
            <w:shd w:val="clear" w:color="auto" w:fill="auto"/>
            <w:tcMar>
              <w:left w:w="108" w:type="dxa"/>
            </w:tcMar>
          </w:tcPr>
          <w:p w14:paraId="5BD77D93" w14:textId="2C9106B0" w:rsidR="00714998" w:rsidRPr="00714998" w:rsidRDefault="00714998" w:rsidP="00714998">
            <w:pPr>
              <w:pStyle w:val="TableContents"/>
              <w:numPr>
                <w:ilvl w:val="4"/>
                <w:numId w:val="5"/>
              </w:numPr>
              <w:spacing w:before="1" w:after="1"/>
              <w:ind w:left="0" w:firstLine="0"/>
              <w:jc w:val="left"/>
              <w:rPr>
                <w:rFonts w:cs="Arial"/>
                <w:sz w:val="20"/>
                <w:szCs w:val="20"/>
              </w:rPr>
            </w:pPr>
            <w:r w:rsidRPr="00714998">
              <w:rPr>
                <w:sz w:val="20"/>
                <w:szCs w:val="20"/>
              </w:rPr>
              <w:t>Noklusētie SEG emisiju faktori DOC emisiju raksturošanai</w:t>
            </w:r>
          </w:p>
        </w:tc>
        <w:tc>
          <w:tcPr>
            <w:tcW w:w="4637" w:type="dxa"/>
            <w:shd w:val="clear" w:color="auto" w:fill="auto"/>
            <w:tcMar>
              <w:left w:w="108" w:type="dxa"/>
            </w:tcMar>
          </w:tcPr>
          <w:p w14:paraId="74F95404" w14:textId="4F8324A2" w:rsidR="00714998" w:rsidRPr="00714998" w:rsidRDefault="00714998" w:rsidP="00714998">
            <w:pPr>
              <w:pStyle w:val="TableContents"/>
              <w:spacing w:before="1" w:after="1"/>
              <w:ind w:firstLine="0"/>
              <w:rPr>
                <w:rFonts w:cs="Arial"/>
                <w:sz w:val="20"/>
                <w:szCs w:val="20"/>
              </w:rPr>
            </w:pPr>
            <w:r w:rsidRPr="00714998">
              <w:rPr>
                <w:sz w:val="20"/>
                <w:szCs w:val="20"/>
              </w:rPr>
              <w:t>IPCC 2014 Wetlands supplement emisiju faktori.</w:t>
            </w:r>
          </w:p>
        </w:tc>
      </w:tr>
      <w:tr w:rsidR="00714998" w:rsidRPr="00714998" w14:paraId="1F5D52A7" w14:textId="77777777" w:rsidTr="005D1271">
        <w:tc>
          <w:tcPr>
            <w:tcW w:w="4328" w:type="dxa"/>
            <w:shd w:val="clear" w:color="auto" w:fill="auto"/>
            <w:tcMar>
              <w:left w:w="108" w:type="dxa"/>
            </w:tcMar>
          </w:tcPr>
          <w:p w14:paraId="0A852881" w14:textId="1933B657" w:rsidR="00714998" w:rsidRPr="00714998" w:rsidRDefault="00714998" w:rsidP="00714998">
            <w:pPr>
              <w:pStyle w:val="TableContents"/>
              <w:numPr>
                <w:ilvl w:val="2"/>
                <w:numId w:val="5"/>
              </w:numPr>
              <w:spacing w:before="1" w:after="1"/>
              <w:ind w:left="0" w:firstLine="0"/>
              <w:jc w:val="left"/>
              <w:rPr>
                <w:rFonts w:cs="Arial"/>
                <w:sz w:val="20"/>
                <w:szCs w:val="20"/>
              </w:rPr>
            </w:pPr>
            <w:r w:rsidRPr="00714998">
              <w:rPr>
                <w:sz w:val="20"/>
                <w:szCs w:val="20"/>
              </w:rPr>
              <w:t>Meliorētas organiskās augsnes</w:t>
            </w:r>
          </w:p>
        </w:tc>
        <w:tc>
          <w:tcPr>
            <w:tcW w:w="4637" w:type="dxa"/>
            <w:shd w:val="clear" w:color="auto" w:fill="auto"/>
            <w:tcMar>
              <w:left w:w="108" w:type="dxa"/>
            </w:tcMar>
          </w:tcPr>
          <w:p w14:paraId="316F8C12" w14:textId="77777777" w:rsidR="00714998" w:rsidRPr="00714998" w:rsidRDefault="00714998" w:rsidP="00714998">
            <w:pPr>
              <w:pStyle w:val="TableContents"/>
              <w:spacing w:before="1" w:after="1"/>
              <w:ind w:firstLine="0"/>
              <w:rPr>
                <w:rFonts w:cs="Arial"/>
                <w:sz w:val="20"/>
                <w:szCs w:val="20"/>
              </w:rPr>
            </w:pPr>
          </w:p>
        </w:tc>
      </w:tr>
      <w:tr w:rsidR="00714998" w:rsidRPr="00714998" w14:paraId="440C32B1" w14:textId="77777777" w:rsidTr="005D1271">
        <w:tc>
          <w:tcPr>
            <w:tcW w:w="4328" w:type="dxa"/>
            <w:shd w:val="clear" w:color="auto" w:fill="auto"/>
            <w:tcMar>
              <w:left w:w="108" w:type="dxa"/>
            </w:tcMar>
          </w:tcPr>
          <w:p w14:paraId="5A38886A" w14:textId="0AA295F0"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Aktivitāšu dati</w:t>
            </w:r>
          </w:p>
        </w:tc>
        <w:tc>
          <w:tcPr>
            <w:tcW w:w="4637" w:type="dxa"/>
            <w:shd w:val="clear" w:color="auto" w:fill="auto"/>
            <w:tcMar>
              <w:left w:w="108" w:type="dxa"/>
            </w:tcMar>
          </w:tcPr>
          <w:p w14:paraId="45D629BE" w14:textId="77777777" w:rsidR="00714998" w:rsidRPr="00714998" w:rsidRDefault="00714998" w:rsidP="00714998">
            <w:pPr>
              <w:pStyle w:val="TableContents"/>
              <w:spacing w:before="1" w:after="1"/>
              <w:ind w:firstLine="0"/>
              <w:rPr>
                <w:rFonts w:cs="Arial"/>
                <w:sz w:val="20"/>
                <w:szCs w:val="20"/>
              </w:rPr>
            </w:pPr>
          </w:p>
        </w:tc>
      </w:tr>
      <w:tr w:rsidR="00714998" w:rsidRPr="00714998" w14:paraId="39A45CED" w14:textId="77777777" w:rsidTr="005D1271">
        <w:tc>
          <w:tcPr>
            <w:tcW w:w="4328" w:type="dxa"/>
            <w:shd w:val="clear" w:color="auto" w:fill="auto"/>
            <w:tcMar>
              <w:left w:w="108" w:type="dxa"/>
            </w:tcMar>
          </w:tcPr>
          <w:p w14:paraId="230193E2" w14:textId="40A416D8" w:rsidR="00714998" w:rsidRPr="00714998" w:rsidRDefault="00714998" w:rsidP="00714998">
            <w:pPr>
              <w:pStyle w:val="TableContents"/>
              <w:numPr>
                <w:ilvl w:val="4"/>
                <w:numId w:val="5"/>
              </w:numPr>
              <w:spacing w:before="1" w:after="1"/>
              <w:ind w:left="0" w:firstLine="0"/>
              <w:jc w:val="left"/>
              <w:rPr>
                <w:rFonts w:cs="Arial"/>
                <w:sz w:val="20"/>
                <w:szCs w:val="20"/>
              </w:rPr>
            </w:pPr>
            <w:r w:rsidRPr="00714998">
              <w:rPr>
                <w:sz w:val="20"/>
                <w:szCs w:val="20"/>
              </w:rPr>
              <w:t>ietekmētā platība</w:t>
            </w:r>
          </w:p>
        </w:tc>
        <w:tc>
          <w:tcPr>
            <w:tcW w:w="4637" w:type="dxa"/>
            <w:shd w:val="clear" w:color="auto" w:fill="auto"/>
            <w:tcMar>
              <w:left w:w="108" w:type="dxa"/>
            </w:tcMar>
          </w:tcPr>
          <w:p w14:paraId="0E9307F1" w14:textId="77777777" w:rsidR="00714998" w:rsidRPr="00714998" w:rsidRDefault="00714998" w:rsidP="00714998">
            <w:pPr>
              <w:pStyle w:val="TableContents"/>
              <w:spacing w:before="1" w:after="1"/>
              <w:ind w:firstLine="0"/>
              <w:rPr>
                <w:rFonts w:cs="Arial"/>
                <w:sz w:val="20"/>
                <w:szCs w:val="20"/>
              </w:rPr>
            </w:pPr>
          </w:p>
        </w:tc>
      </w:tr>
      <w:tr w:rsidR="00714998" w:rsidRPr="00714998" w14:paraId="33A1423F" w14:textId="77777777" w:rsidTr="005D1271">
        <w:tc>
          <w:tcPr>
            <w:tcW w:w="4328" w:type="dxa"/>
            <w:shd w:val="clear" w:color="auto" w:fill="auto"/>
            <w:tcMar>
              <w:left w:w="108" w:type="dxa"/>
            </w:tcMar>
          </w:tcPr>
          <w:p w14:paraId="718DC8A9" w14:textId="01A3F276" w:rsidR="00714998" w:rsidRPr="00714998" w:rsidRDefault="00714998" w:rsidP="00714998">
            <w:pPr>
              <w:pStyle w:val="TableContents"/>
              <w:numPr>
                <w:ilvl w:val="4"/>
                <w:numId w:val="5"/>
              </w:numPr>
              <w:spacing w:before="1" w:after="1"/>
              <w:ind w:left="0" w:firstLine="0"/>
              <w:jc w:val="left"/>
              <w:rPr>
                <w:rFonts w:cs="Arial"/>
                <w:sz w:val="20"/>
                <w:szCs w:val="20"/>
              </w:rPr>
            </w:pPr>
            <w:r w:rsidRPr="00714998">
              <w:rPr>
                <w:sz w:val="20"/>
                <w:szCs w:val="20"/>
              </w:rPr>
              <w:t>grāvju platības īpatsvars</w:t>
            </w:r>
          </w:p>
        </w:tc>
        <w:tc>
          <w:tcPr>
            <w:tcW w:w="4637" w:type="dxa"/>
            <w:shd w:val="clear" w:color="auto" w:fill="auto"/>
            <w:tcMar>
              <w:left w:w="108" w:type="dxa"/>
            </w:tcMar>
          </w:tcPr>
          <w:p w14:paraId="6757F00E" w14:textId="55E2425F" w:rsidR="00714998" w:rsidRPr="00714998" w:rsidRDefault="00714998" w:rsidP="00714998">
            <w:pPr>
              <w:pStyle w:val="TableContents"/>
              <w:spacing w:before="1" w:after="1"/>
              <w:ind w:firstLine="0"/>
              <w:rPr>
                <w:rFonts w:cs="Arial"/>
                <w:sz w:val="20"/>
                <w:szCs w:val="20"/>
              </w:rPr>
            </w:pPr>
            <w:r w:rsidRPr="00714998">
              <w:rPr>
                <w:sz w:val="20"/>
                <w:szCs w:val="20"/>
              </w:rPr>
              <w:t>Noklusētais rādītājs ir 5 %, par grāvja platumu pieņem attālumu starp tā profila augšējiem (attālākajiem) stūriem.</w:t>
            </w:r>
          </w:p>
        </w:tc>
      </w:tr>
      <w:tr w:rsidR="00714998" w:rsidRPr="00714998" w14:paraId="038E06FD" w14:textId="77777777" w:rsidTr="005D1271">
        <w:tc>
          <w:tcPr>
            <w:tcW w:w="4328" w:type="dxa"/>
            <w:shd w:val="clear" w:color="auto" w:fill="auto"/>
            <w:tcMar>
              <w:left w:w="108" w:type="dxa"/>
            </w:tcMar>
          </w:tcPr>
          <w:p w14:paraId="4C7739B6" w14:textId="2F68BBEC" w:rsidR="00714998" w:rsidRPr="00714998" w:rsidRDefault="00714998" w:rsidP="00714998">
            <w:pPr>
              <w:pStyle w:val="TableContents"/>
              <w:numPr>
                <w:ilvl w:val="4"/>
                <w:numId w:val="5"/>
              </w:numPr>
              <w:spacing w:before="1" w:after="1"/>
              <w:ind w:left="0" w:firstLine="0"/>
              <w:jc w:val="left"/>
              <w:rPr>
                <w:rFonts w:cs="Arial"/>
                <w:sz w:val="20"/>
                <w:szCs w:val="20"/>
              </w:rPr>
            </w:pPr>
            <w:r w:rsidRPr="00714998">
              <w:rPr>
                <w:sz w:val="20"/>
                <w:szCs w:val="20"/>
              </w:rPr>
              <w:t>slāpekļa mēslojuma izmantošana</w:t>
            </w:r>
          </w:p>
        </w:tc>
        <w:tc>
          <w:tcPr>
            <w:tcW w:w="4637" w:type="dxa"/>
            <w:shd w:val="clear" w:color="auto" w:fill="auto"/>
            <w:tcMar>
              <w:left w:w="108" w:type="dxa"/>
            </w:tcMar>
          </w:tcPr>
          <w:p w14:paraId="14EDD842" w14:textId="77777777" w:rsidR="00714998" w:rsidRPr="00714998" w:rsidRDefault="00714998" w:rsidP="00714998">
            <w:pPr>
              <w:pStyle w:val="TableContents"/>
              <w:spacing w:before="1" w:after="1"/>
              <w:ind w:firstLine="0"/>
              <w:rPr>
                <w:rFonts w:cs="Arial"/>
                <w:sz w:val="20"/>
                <w:szCs w:val="20"/>
              </w:rPr>
            </w:pPr>
          </w:p>
        </w:tc>
      </w:tr>
      <w:tr w:rsidR="00714998" w:rsidRPr="00714998" w14:paraId="1BF2C1F5" w14:textId="77777777" w:rsidTr="005D1271">
        <w:tc>
          <w:tcPr>
            <w:tcW w:w="4328" w:type="dxa"/>
            <w:shd w:val="clear" w:color="auto" w:fill="auto"/>
            <w:tcMar>
              <w:left w:w="108" w:type="dxa"/>
            </w:tcMar>
          </w:tcPr>
          <w:p w14:paraId="7AAED56C" w14:textId="301B551E"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SEG emisiju aprēķins pārmitrām organiskām augsnēm</w:t>
            </w:r>
          </w:p>
        </w:tc>
        <w:tc>
          <w:tcPr>
            <w:tcW w:w="4637" w:type="dxa"/>
            <w:shd w:val="clear" w:color="auto" w:fill="auto"/>
            <w:tcMar>
              <w:left w:w="108" w:type="dxa"/>
            </w:tcMar>
          </w:tcPr>
          <w:p w14:paraId="203E954F" w14:textId="77777777" w:rsidR="00714998" w:rsidRPr="00714998" w:rsidRDefault="00714998" w:rsidP="00714998">
            <w:pPr>
              <w:pStyle w:val="TableContents"/>
              <w:spacing w:before="1" w:after="1"/>
              <w:ind w:firstLine="0"/>
              <w:rPr>
                <w:rFonts w:cs="Arial"/>
                <w:sz w:val="20"/>
                <w:szCs w:val="20"/>
              </w:rPr>
            </w:pPr>
          </w:p>
        </w:tc>
      </w:tr>
      <w:tr w:rsidR="00714998" w:rsidRPr="00714998" w14:paraId="145BF91F" w14:textId="77777777" w:rsidTr="005D1271">
        <w:tc>
          <w:tcPr>
            <w:tcW w:w="4328" w:type="dxa"/>
            <w:shd w:val="clear" w:color="auto" w:fill="auto"/>
            <w:tcMar>
              <w:left w:w="108" w:type="dxa"/>
            </w:tcMar>
          </w:tcPr>
          <w:p w14:paraId="4B0787B4" w14:textId="5D504C49" w:rsidR="00714998" w:rsidRPr="00714998" w:rsidRDefault="00714998" w:rsidP="00714998">
            <w:pPr>
              <w:pStyle w:val="TableContents"/>
              <w:numPr>
                <w:ilvl w:val="4"/>
                <w:numId w:val="5"/>
              </w:numPr>
              <w:spacing w:before="1" w:after="1"/>
              <w:ind w:left="0" w:firstLine="0"/>
              <w:jc w:val="left"/>
              <w:rPr>
                <w:rFonts w:cs="Arial"/>
                <w:sz w:val="20"/>
                <w:szCs w:val="20"/>
              </w:rPr>
            </w:pPr>
            <w:r w:rsidRPr="00714998">
              <w:rPr>
                <w:sz w:val="20"/>
                <w:szCs w:val="20"/>
              </w:rPr>
              <w:t>Noklusētie SEG emisiju faktori CO2 emisiju no augsnes organiskās vielas mineralizācijas rezultātā raksturošanai</w:t>
            </w:r>
          </w:p>
        </w:tc>
        <w:tc>
          <w:tcPr>
            <w:tcW w:w="4637" w:type="dxa"/>
            <w:shd w:val="clear" w:color="auto" w:fill="auto"/>
            <w:tcMar>
              <w:left w:w="108" w:type="dxa"/>
            </w:tcMar>
          </w:tcPr>
          <w:p w14:paraId="7AEDEAF7" w14:textId="3CAE9467" w:rsidR="00714998" w:rsidRPr="00714998" w:rsidRDefault="00714998" w:rsidP="00714998">
            <w:pPr>
              <w:pStyle w:val="TableContents"/>
              <w:spacing w:before="1" w:after="1"/>
              <w:ind w:firstLine="0"/>
              <w:rPr>
                <w:rFonts w:cs="Arial"/>
                <w:sz w:val="20"/>
                <w:szCs w:val="20"/>
              </w:rPr>
            </w:pPr>
            <w:r w:rsidRPr="00714998">
              <w:rPr>
                <w:sz w:val="20"/>
                <w:szCs w:val="20"/>
              </w:rPr>
              <w:t>IPCC 2014 Wetlands supplement emisiju faktori.</w:t>
            </w:r>
          </w:p>
        </w:tc>
      </w:tr>
      <w:tr w:rsidR="00714998" w:rsidRPr="00714998" w14:paraId="049F7E99" w14:textId="77777777" w:rsidTr="005D1271">
        <w:tc>
          <w:tcPr>
            <w:tcW w:w="4328" w:type="dxa"/>
            <w:shd w:val="clear" w:color="auto" w:fill="auto"/>
            <w:tcMar>
              <w:left w:w="108" w:type="dxa"/>
            </w:tcMar>
          </w:tcPr>
          <w:p w14:paraId="2770E99D" w14:textId="1A69FB95" w:rsidR="00714998" w:rsidRPr="00714998" w:rsidRDefault="00714998" w:rsidP="00714998">
            <w:pPr>
              <w:pStyle w:val="TableContents"/>
              <w:numPr>
                <w:ilvl w:val="4"/>
                <w:numId w:val="5"/>
              </w:numPr>
              <w:spacing w:before="1" w:after="1"/>
              <w:ind w:left="0" w:firstLine="0"/>
              <w:jc w:val="left"/>
              <w:rPr>
                <w:rFonts w:cs="Arial"/>
                <w:sz w:val="20"/>
                <w:szCs w:val="20"/>
              </w:rPr>
            </w:pPr>
            <w:r w:rsidRPr="00714998">
              <w:rPr>
                <w:sz w:val="20"/>
                <w:szCs w:val="20"/>
              </w:rPr>
              <w:t>Noklusētie SEG emisiju faktori tiešo N2O emisiju no augsnes organiskās vielas mineralizācijas rezultātā raksturošanai</w:t>
            </w:r>
          </w:p>
        </w:tc>
        <w:tc>
          <w:tcPr>
            <w:tcW w:w="4637" w:type="dxa"/>
            <w:shd w:val="clear" w:color="auto" w:fill="auto"/>
            <w:tcMar>
              <w:left w:w="108" w:type="dxa"/>
            </w:tcMar>
          </w:tcPr>
          <w:p w14:paraId="31BEED39" w14:textId="6E9FB99C" w:rsidR="00714998" w:rsidRPr="00714998" w:rsidRDefault="00714998" w:rsidP="00714998">
            <w:pPr>
              <w:pStyle w:val="TableContents"/>
              <w:spacing w:before="1" w:after="1"/>
              <w:ind w:firstLine="0"/>
              <w:rPr>
                <w:rFonts w:cs="Arial"/>
                <w:sz w:val="20"/>
                <w:szCs w:val="20"/>
              </w:rPr>
            </w:pPr>
            <w:r w:rsidRPr="00714998">
              <w:rPr>
                <w:sz w:val="20"/>
                <w:szCs w:val="20"/>
              </w:rPr>
              <w:t>IPCC 2014 Wetlands supplement emisiju faktori.</w:t>
            </w:r>
          </w:p>
        </w:tc>
      </w:tr>
      <w:tr w:rsidR="00714998" w:rsidRPr="00714998" w14:paraId="3FF07240" w14:textId="77777777" w:rsidTr="005D1271">
        <w:tc>
          <w:tcPr>
            <w:tcW w:w="4328" w:type="dxa"/>
            <w:shd w:val="clear" w:color="auto" w:fill="auto"/>
            <w:tcMar>
              <w:left w:w="108" w:type="dxa"/>
            </w:tcMar>
          </w:tcPr>
          <w:p w14:paraId="75C873B8" w14:textId="2A8E908A" w:rsidR="00714998" w:rsidRPr="00714998" w:rsidRDefault="00714998" w:rsidP="00714998">
            <w:pPr>
              <w:pStyle w:val="TableContents"/>
              <w:numPr>
                <w:ilvl w:val="4"/>
                <w:numId w:val="5"/>
              </w:numPr>
              <w:spacing w:before="1" w:after="1"/>
              <w:ind w:left="0" w:firstLine="0"/>
              <w:jc w:val="left"/>
              <w:rPr>
                <w:rFonts w:cs="Arial"/>
                <w:sz w:val="20"/>
                <w:szCs w:val="20"/>
              </w:rPr>
            </w:pPr>
            <w:r w:rsidRPr="00714998">
              <w:rPr>
                <w:sz w:val="20"/>
                <w:szCs w:val="20"/>
              </w:rPr>
              <w:t>Noklusētie SEG emisiju faktori tiešo N2O emisiju raksturošanai minerālmēslu izmantošanas rezultātā</w:t>
            </w:r>
          </w:p>
        </w:tc>
        <w:tc>
          <w:tcPr>
            <w:tcW w:w="4637" w:type="dxa"/>
            <w:shd w:val="clear" w:color="auto" w:fill="auto"/>
            <w:tcMar>
              <w:left w:w="108" w:type="dxa"/>
            </w:tcMar>
          </w:tcPr>
          <w:p w14:paraId="260C4644" w14:textId="07AF8AE8" w:rsidR="00714998" w:rsidRPr="00714998" w:rsidRDefault="00714998" w:rsidP="00714998">
            <w:pPr>
              <w:pStyle w:val="TableContents"/>
              <w:spacing w:before="1" w:after="1"/>
              <w:ind w:firstLine="0"/>
              <w:rPr>
                <w:rFonts w:cs="Arial"/>
                <w:sz w:val="20"/>
                <w:szCs w:val="20"/>
              </w:rPr>
            </w:pPr>
            <w:r w:rsidRPr="00714998">
              <w:rPr>
                <w:sz w:val="20"/>
                <w:szCs w:val="20"/>
              </w:rPr>
              <w:t>IPCC 2006 dotie emisiju faktori.</w:t>
            </w:r>
          </w:p>
        </w:tc>
      </w:tr>
      <w:tr w:rsidR="00714998" w:rsidRPr="00714998" w14:paraId="3D92DD48" w14:textId="77777777" w:rsidTr="005D1271">
        <w:tc>
          <w:tcPr>
            <w:tcW w:w="4328" w:type="dxa"/>
            <w:shd w:val="clear" w:color="auto" w:fill="auto"/>
            <w:tcMar>
              <w:left w:w="108" w:type="dxa"/>
            </w:tcMar>
          </w:tcPr>
          <w:p w14:paraId="065BC909" w14:textId="1DD8E3E3" w:rsidR="00714998" w:rsidRPr="00714998" w:rsidRDefault="00714998" w:rsidP="00714998">
            <w:pPr>
              <w:pStyle w:val="TableContents"/>
              <w:numPr>
                <w:ilvl w:val="4"/>
                <w:numId w:val="5"/>
              </w:numPr>
              <w:spacing w:before="1" w:after="1"/>
              <w:ind w:left="0" w:firstLine="0"/>
              <w:jc w:val="left"/>
              <w:rPr>
                <w:rFonts w:cs="Arial"/>
                <w:sz w:val="20"/>
                <w:szCs w:val="20"/>
              </w:rPr>
            </w:pPr>
            <w:r w:rsidRPr="00714998">
              <w:rPr>
                <w:sz w:val="20"/>
                <w:szCs w:val="20"/>
              </w:rPr>
              <w:t>Noklusētie SEG emisiju faktori netiešo N2O emisiju raksturošanai minerālmēslu izmantošanas rezultātā</w:t>
            </w:r>
          </w:p>
        </w:tc>
        <w:tc>
          <w:tcPr>
            <w:tcW w:w="4637" w:type="dxa"/>
            <w:shd w:val="clear" w:color="auto" w:fill="auto"/>
            <w:tcMar>
              <w:left w:w="108" w:type="dxa"/>
            </w:tcMar>
          </w:tcPr>
          <w:p w14:paraId="0A3C1233" w14:textId="55AAAB6E" w:rsidR="00714998" w:rsidRPr="00714998" w:rsidRDefault="00714998" w:rsidP="00714998">
            <w:pPr>
              <w:pStyle w:val="TableContents"/>
              <w:spacing w:before="1" w:after="1"/>
              <w:ind w:firstLine="0"/>
              <w:rPr>
                <w:rFonts w:cs="Arial"/>
                <w:sz w:val="20"/>
                <w:szCs w:val="20"/>
              </w:rPr>
            </w:pPr>
            <w:r w:rsidRPr="00714998">
              <w:rPr>
                <w:sz w:val="20"/>
                <w:szCs w:val="20"/>
              </w:rPr>
              <w:t>IPCC 2006 dotie emisiju faktori.</w:t>
            </w:r>
          </w:p>
        </w:tc>
      </w:tr>
      <w:tr w:rsidR="00714998" w:rsidRPr="00714998" w14:paraId="4DA7B0D8" w14:textId="77777777" w:rsidTr="005D1271">
        <w:tc>
          <w:tcPr>
            <w:tcW w:w="4328" w:type="dxa"/>
            <w:shd w:val="clear" w:color="auto" w:fill="auto"/>
            <w:tcMar>
              <w:left w:w="108" w:type="dxa"/>
            </w:tcMar>
          </w:tcPr>
          <w:p w14:paraId="463FFA2F" w14:textId="28856493" w:rsidR="00714998" w:rsidRPr="00714998" w:rsidRDefault="00714998" w:rsidP="00714998">
            <w:pPr>
              <w:pStyle w:val="TableContents"/>
              <w:numPr>
                <w:ilvl w:val="4"/>
                <w:numId w:val="5"/>
              </w:numPr>
              <w:spacing w:before="1" w:after="1"/>
              <w:ind w:left="0" w:firstLine="0"/>
              <w:jc w:val="left"/>
              <w:rPr>
                <w:rFonts w:cs="Arial"/>
                <w:sz w:val="20"/>
                <w:szCs w:val="20"/>
              </w:rPr>
            </w:pPr>
            <w:r w:rsidRPr="00714998">
              <w:rPr>
                <w:sz w:val="20"/>
                <w:szCs w:val="20"/>
              </w:rPr>
              <w:t>Noklusētie SEG emisiju faktori CH4 emisiju raksturošanai ārpus grāvjiem</w:t>
            </w:r>
          </w:p>
        </w:tc>
        <w:tc>
          <w:tcPr>
            <w:tcW w:w="4637" w:type="dxa"/>
            <w:shd w:val="clear" w:color="auto" w:fill="auto"/>
            <w:tcMar>
              <w:left w:w="108" w:type="dxa"/>
            </w:tcMar>
          </w:tcPr>
          <w:p w14:paraId="1F6DAD8D" w14:textId="0BF0DA9D" w:rsidR="00714998" w:rsidRPr="00714998" w:rsidRDefault="00714998" w:rsidP="00714998">
            <w:pPr>
              <w:pStyle w:val="TableContents"/>
              <w:spacing w:before="1" w:after="1"/>
              <w:ind w:firstLine="0"/>
              <w:rPr>
                <w:rFonts w:cs="Arial"/>
                <w:sz w:val="20"/>
                <w:szCs w:val="20"/>
              </w:rPr>
            </w:pPr>
            <w:r w:rsidRPr="00714998">
              <w:rPr>
                <w:sz w:val="20"/>
                <w:szCs w:val="20"/>
              </w:rPr>
              <w:t>IPCC 2014 Wetlands supplement emisiju faktori.</w:t>
            </w:r>
          </w:p>
        </w:tc>
      </w:tr>
      <w:tr w:rsidR="00714998" w:rsidRPr="00714998" w14:paraId="7335A09C" w14:textId="77777777" w:rsidTr="005D1271">
        <w:tc>
          <w:tcPr>
            <w:tcW w:w="4328" w:type="dxa"/>
            <w:shd w:val="clear" w:color="auto" w:fill="auto"/>
            <w:tcMar>
              <w:left w:w="108" w:type="dxa"/>
            </w:tcMar>
          </w:tcPr>
          <w:p w14:paraId="35383845" w14:textId="2E06F9DE" w:rsidR="00714998" w:rsidRPr="00714998" w:rsidRDefault="00714998" w:rsidP="00714998">
            <w:pPr>
              <w:pStyle w:val="TableContents"/>
              <w:numPr>
                <w:ilvl w:val="4"/>
                <w:numId w:val="5"/>
              </w:numPr>
              <w:spacing w:before="1" w:after="1"/>
              <w:ind w:left="0" w:firstLine="0"/>
              <w:jc w:val="left"/>
              <w:rPr>
                <w:rFonts w:cs="Arial"/>
                <w:sz w:val="20"/>
                <w:szCs w:val="20"/>
              </w:rPr>
            </w:pPr>
            <w:r w:rsidRPr="00714998">
              <w:rPr>
                <w:sz w:val="20"/>
                <w:szCs w:val="20"/>
              </w:rPr>
              <w:t>Noklusētie SEG emisiju faktori CH4 emisiju raksturošanai grāvjos</w:t>
            </w:r>
          </w:p>
        </w:tc>
        <w:tc>
          <w:tcPr>
            <w:tcW w:w="4637" w:type="dxa"/>
            <w:shd w:val="clear" w:color="auto" w:fill="auto"/>
            <w:tcMar>
              <w:left w:w="108" w:type="dxa"/>
            </w:tcMar>
          </w:tcPr>
          <w:p w14:paraId="48D374D3" w14:textId="62780188" w:rsidR="00714998" w:rsidRPr="00714998" w:rsidRDefault="00714998" w:rsidP="00714998">
            <w:pPr>
              <w:pStyle w:val="TableContents"/>
              <w:spacing w:before="1" w:after="1"/>
              <w:ind w:firstLine="0"/>
              <w:rPr>
                <w:rFonts w:cs="Arial"/>
                <w:sz w:val="20"/>
                <w:szCs w:val="20"/>
              </w:rPr>
            </w:pPr>
            <w:r w:rsidRPr="00714998">
              <w:rPr>
                <w:sz w:val="20"/>
                <w:szCs w:val="20"/>
              </w:rPr>
              <w:t>IPCC 2014 Wetlands supplement emisiju faktori.</w:t>
            </w:r>
          </w:p>
        </w:tc>
      </w:tr>
      <w:tr w:rsidR="00714998" w:rsidRPr="00714998" w14:paraId="11BDD529" w14:textId="77777777" w:rsidTr="005D1271">
        <w:tc>
          <w:tcPr>
            <w:tcW w:w="4328" w:type="dxa"/>
            <w:shd w:val="clear" w:color="auto" w:fill="auto"/>
            <w:tcMar>
              <w:left w:w="108" w:type="dxa"/>
            </w:tcMar>
          </w:tcPr>
          <w:p w14:paraId="6B5F7854" w14:textId="0DCC2FF5" w:rsidR="00714998" w:rsidRPr="00714998" w:rsidRDefault="00714998" w:rsidP="00714998">
            <w:pPr>
              <w:pStyle w:val="TableContents"/>
              <w:numPr>
                <w:ilvl w:val="4"/>
                <w:numId w:val="5"/>
              </w:numPr>
              <w:spacing w:before="1" w:after="1"/>
              <w:ind w:left="0" w:firstLine="0"/>
              <w:jc w:val="left"/>
              <w:rPr>
                <w:rFonts w:cs="Arial"/>
                <w:sz w:val="20"/>
                <w:szCs w:val="20"/>
              </w:rPr>
            </w:pPr>
            <w:r w:rsidRPr="00714998">
              <w:rPr>
                <w:sz w:val="20"/>
                <w:szCs w:val="20"/>
              </w:rPr>
              <w:t>Noklusētie SEG emisiju faktori DOC emisiju raksturošanai</w:t>
            </w:r>
          </w:p>
        </w:tc>
        <w:tc>
          <w:tcPr>
            <w:tcW w:w="4637" w:type="dxa"/>
            <w:shd w:val="clear" w:color="auto" w:fill="auto"/>
            <w:tcMar>
              <w:left w:w="108" w:type="dxa"/>
            </w:tcMar>
          </w:tcPr>
          <w:p w14:paraId="489831DD" w14:textId="77DB1D74" w:rsidR="00714998" w:rsidRPr="00714998" w:rsidRDefault="00714998" w:rsidP="00714998">
            <w:pPr>
              <w:pStyle w:val="TableContents"/>
              <w:spacing w:before="1" w:after="1"/>
              <w:ind w:firstLine="0"/>
              <w:rPr>
                <w:rFonts w:cs="Arial"/>
                <w:sz w:val="20"/>
                <w:szCs w:val="20"/>
              </w:rPr>
            </w:pPr>
            <w:r w:rsidRPr="00714998">
              <w:rPr>
                <w:sz w:val="20"/>
                <w:szCs w:val="20"/>
              </w:rPr>
              <w:t>IPCC 2014 Wetlands supplement emisiju faktori.</w:t>
            </w:r>
          </w:p>
        </w:tc>
      </w:tr>
      <w:tr w:rsidR="00714998" w:rsidRPr="00714998" w14:paraId="2C0E209E" w14:textId="77777777" w:rsidTr="005D1271">
        <w:tc>
          <w:tcPr>
            <w:tcW w:w="4328" w:type="dxa"/>
            <w:shd w:val="clear" w:color="auto" w:fill="D0CECE" w:themeFill="background2" w:themeFillShade="E6"/>
            <w:tcMar>
              <w:left w:w="108" w:type="dxa"/>
            </w:tcMar>
          </w:tcPr>
          <w:p w14:paraId="3AA7529F" w14:textId="7AC35978" w:rsidR="00714998" w:rsidRPr="00714998" w:rsidRDefault="00714998" w:rsidP="00714998">
            <w:pPr>
              <w:pStyle w:val="TableContents"/>
              <w:numPr>
                <w:ilvl w:val="0"/>
                <w:numId w:val="5"/>
              </w:numPr>
              <w:spacing w:before="1" w:after="1"/>
              <w:ind w:left="0" w:firstLine="0"/>
              <w:jc w:val="left"/>
              <w:rPr>
                <w:rFonts w:cs="Arial"/>
                <w:sz w:val="20"/>
                <w:szCs w:val="20"/>
              </w:rPr>
            </w:pPr>
            <w:r w:rsidRPr="00714998">
              <w:rPr>
                <w:sz w:val="20"/>
                <w:szCs w:val="20"/>
              </w:rPr>
              <w:t>Dzīvā biomasa</w:t>
            </w:r>
          </w:p>
        </w:tc>
        <w:tc>
          <w:tcPr>
            <w:tcW w:w="4637" w:type="dxa"/>
            <w:shd w:val="clear" w:color="auto" w:fill="D0CECE" w:themeFill="background2" w:themeFillShade="E6"/>
            <w:tcMar>
              <w:left w:w="108" w:type="dxa"/>
            </w:tcMar>
          </w:tcPr>
          <w:p w14:paraId="4019779A" w14:textId="77777777" w:rsidR="00714998" w:rsidRPr="00714998" w:rsidRDefault="00714998" w:rsidP="00714998">
            <w:pPr>
              <w:pStyle w:val="TableContents"/>
              <w:spacing w:before="1" w:after="1"/>
              <w:ind w:firstLine="0"/>
              <w:rPr>
                <w:rFonts w:cs="Arial"/>
                <w:sz w:val="20"/>
                <w:szCs w:val="20"/>
              </w:rPr>
            </w:pPr>
          </w:p>
        </w:tc>
      </w:tr>
      <w:tr w:rsidR="00714998" w:rsidRPr="00714998" w14:paraId="647DE96C" w14:textId="77777777" w:rsidTr="00BF3A6D">
        <w:tc>
          <w:tcPr>
            <w:tcW w:w="4328" w:type="dxa"/>
            <w:shd w:val="clear" w:color="auto" w:fill="F2F2F2" w:themeFill="background1" w:themeFillShade="F2"/>
            <w:tcMar>
              <w:left w:w="108" w:type="dxa"/>
            </w:tcMar>
          </w:tcPr>
          <w:p w14:paraId="350626CA" w14:textId="12A789B8" w:rsidR="00714998" w:rsidRPr="00714998" w:rsidRDefault="00714998" w:rsidP="00714998">
            <w:pPr>
              <w:pStyle w:val="TableContents"/>
              <w:numPr>
                <w:ilvl w:val="1"/>
                <w:numId w:val="5"/>
              </w:numPr>
              <w:spacing w:before="1" w:after="1"/>
              <w:ind w:left="0" w:firstLine="0"/>
              <w:jc w:val="left"/>
              <w:rPr>
                <w:rFonts w:cs="Arial"/>
                <w:sz w:val="20"/>
                <w:szCs w:val="20"/>
              </w:rPr>
            </w:pPr>
            <w:r w:rsidRPr="00714998">
              <w:rPr>
                <w:sz w:val="20"/>
                <w:szCs w:val="20"/>
              </w:rPr>
              <w:t>Zemsedzes augi (neskaitot krūmus)</w:t>
            </w:r>
          </w:p>
        </w:tc>
        <w:tc>
          <w:tcPr>
            <w:tcW w:w="4637" w:type="dxa"/>
            <w:shd w:val="clear" w:color="auto" w:fill="F2F2F2" w:themeFill="background1" w:themeFillShade="F2"/>
            <w:tcMar>
              <w:left w:w="108" w:type="dxa"/>
            </w:tcMar>
          </w:tcPr>
          <w:p w14:paraId="480AE19C" w14:textId="7F07C362" w:rsidR="00714998" w:rsidRPr="00714998" w:rsidRDefault="00714998" w:rsidP="00714998">
            <w:pPr>
              <w:pStyle w:val="TableContents"/>
              <w:spacing w:before="1" w:after="1"/>
              <w:ind w:firstLine="0"/>
              <w:rPr>
                <w:rFonts w:cs="Arial"/>
                <w:sz w:val="20"/>
                <w:szCs w:val="20"/>
              </w:rPr>
            </w:pPr>
            <w:r w:rsidRPr="00714998">
              <w:rPr>
                <w:sz w:val="20"/>
                <w:szCs w:val="20"/>
              </w:rPr>
              <w:t>Zemsedzes augu biomasu vērtē, salīdzinot ar iepriekšējās aprites augiem, t.i. zemsedze ne obligāti ir CO2 piesaistes avots.</w:t>
            </w:r>
          </w:p>
        </w:tc>
      </w:tr>
      <w:tr w:rsidR="00714998" w:rsidRPr="00714998" w14:paraId="6EEF8309" w14:textId="77777777" w:rsidTr="005D1271">
        <w:tc>
          <w:tcPr>
            <w:tcW w:w="4328" w:type="dxa"/>
            <w:shd w:val="clear" w:color="auto" w:fill="auto"/>
            <w:tcMar>
              <w:left w:w="108" w:type="dxa"/>
            </w:tcMar>
          </w:tcPr>
          <w:p w14:paraId="4D70C693" w14:textId="01D0E637" w:rsidR="00714998" w:rsidRPr="00714998" w:rsidRDefault="00714998" w:rsidP="00714998">
            <w:pPr>
              <w:pStyle w:val="TableContents"/>
              <w:numPr>
                <w:ilvl w:val="2"/>
                <w:numId w:val="5"/>
              </w:numPr>
              <w:spacing w:before="1" w:after="1"/>
              <w:ind w:left="0" w:firstLine="0"/>
              <w:jc w:val="left"/>
              <w:rPr>
                <w:rFonts w:cs="Arial"/>
                <w:sz w:val="20"/>
                <w:szCs w:val="20"/>
              </w:rPr>
            </w:pPr>
            <w:r w:rsidRPr="00714998">
              <w:rPr>
                <w:sz w:val="20"/>
                <w:szCs w:val="20"/>
              </w:rPr>
              <w:t>Aktivitāšu dati</w:t>
            </w:r>
          </w:p>
        </w:tc>
        <w:tc>
          <w:tcPr>
            <w:tcW w:w="4637" w:type="dxa"/>
            <w:shd w:val="clear" w:color="auto" w:fill="auto"/>
            <w:tcMar>
              <w:left w:w="108" w:type="dxa"/>
            </w:tcMar>
          </w:tcPr>
          <w:p w14:paraId="7A7ED648" w14:textId="77777777" w:rsidR="00714998" w:rsidRPr="00714998" w:rsidRDefault="00714998" w:rsidP="00714998">
            <w:pPr>
              <w:pStyle w:val="TableContents"/>
              <w:spacing w:before="1" w:after="1"/>
              <w:ind w:firstLine="0"/>
              <w:rPr>
                <w:rFonts w:cs="Arial"/>
                <w:sz w:val="20"/>
                <w:szCs w:val="20"/>
              </w:rPr>
            </w:pPr>
          </w:p>
        </w:tc>
      </w:tr>
      <w:tr w:rsidR="00714998" w:rsidRPr="00714998" w14:paraId="6D0F66F2" w14:textId="77777777" w:rsidTr="005D1271">
        <w:tc>
          <w:tcPr>
            <w:tcW w:w="4328" w:type="dxa"/>
            <w:shd w:val="clear" w:color="auto" w:fill="auto"/>
            <w:tcMar>
              <w:left w:w="108" w:type="dxa"/>
            </w:tcMar>
          </w:tcPr>
          <w:p w14:paraId="7582EC46" w14:textId="4E219F60"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Oglekļa uzkrājums virszemes un pazemes biomasā, sasniedzot līdzsvara stāvokli</w:t>
            </w:r>
          </w:p>
        </w:tc>
        <w:tc>
          <w:tcPr>
            <w:tcW w:w="4637" w:type="dxa"/>
            <w:shd w:val="clear" w:color="auto" w:fill="auto"/>
            <w:tcMar>
              <w:left w:w="108" w:type="dxa"/>
            </w:tcMar>
          </w:tcPr>
          <w:p w14:paraId="3AAF2AF2" w14:textId="4D1F45BC" w:rsidR="00714998" w:rsidRPr="00714998" w:rsidRDefault="00714998" w:rsidP="00714998">
            <w:pPr>
              <w:pStyle w:val="TableContents"/>
              <w:spacing w:before="1" w:after="1"/>
              <w:ind w:firstLine="0"/>
              <w:rPr>
                <w:rFonts w:cs="Arial"/>
                <w:sz w:val="20"/>
                <w:szCs w:val="20"/>
              </w:rPr>
            </w:pPr>
            <w:r w:rsidRPr="00714998">
              <w:rPr>
                <w:sz w:val="20"/>
                <w:szCs w:val="20"/>
              </w:rPr>
              <w:t>Viengadīgām kultūrām pieņem, ka līdzsvara stāvokli sasniedz 1. gadā pēc kultūru ierīkošanas, daudzgadīgām kultūrām ir jāņem vērā līdzsvara stāvokļa sasniegšanas ilgums.</w:t>
            </w:r>
          </w:p>
        </w:tc>
      </w:tr>
      <w:tr w:rsidR="00714998" w:rsidRPr="00714998" w14:paraId="2EFFB595" w14:textId="77777777" w:rsidTr="005D1271">
        <w:tc>
          <w:tcPr>
            <w:tcW w:w="4328" w:type="dxa"/>
            <w:shd w:val="clear" w:color="auto" w:fill="auto"/>
            <w:tcMar>
              <w:left w:w="108" w:type="dxa"/>
            </w:tcMar>
          </w:tcPr>
          <w:p w14:paraId="02ED3460" w14:textId="2F9D5CE7" w:rsidR="00714998" w:rsidRPr="00714998" w:rsidRDefault="00714998" w:rsidP="00714998">
            <w:pPr>
              <w:pStyle w:val="TableContents"/>
              <w:numPr>
                <w:ilvl w:val="2"/>
                <w:numId w:val="5"/>
              </w:numPr>
              <w:spacing w:before="1" w:after="1"/>
              <w:ind w:left="0" w:firstLine="0"/>
              <w:jc w:val="left"/>
              <w:rPr>
                <w:rFonts w:cs="Arial"/>
                <w:sz w:val="20"/>
                <w:szCs w:val="20"/>
              </w:rPr>
            </w:pPr>
            <w:r w:rsidRPr="00714998">
              <w:rPr>
                <w:sz w:val="20"/>
                <w:szCs w:val="20"/>
              </w:rPr>
              <w:t>Oglekļa uzkrājuma aprēķins</w:t>
            </w:r>
          </w:p>
        </w:tc>
        <w:tc>
          <w:tcPr>
            <w:tcW w:w="4637" w:type="dxa"/>
            <w:shd w:val="clear" w:color="auto" w:fill="auto"/>
            <w:tcMar>
              <w:left w:w="108" w:type="dxa"/>
            </w:tcMar>
          </w:tcPr>
          <w:p w14:paraId="60FEEE10" w14:textId="77777777" w:rsidR="00714998" w:rsidRPr="00714998" w:rsidRDefault="00714998" w:rsidP="00714998">
            <w:pPr>
              <w:pStyle w:val="TableContents"/>
              <w:spacing w:before="1" w:after="1"/>
              <w:ind w:firstLine="0"/>
              <w:rPr>
                <w:rFonts w:cs="Arial"/>
                <w:sz w:val="20"/>
                <w:szCs w:val="20"/>
              </w:rPr>
            </w:pPr>
          </w:p>
        </w:tc>
      </w:tr>
      <w:tr w:rsidR="00714998" w:rsidRPr="00714998" w14:paraId="4EDFEC18" w14:textId="77777777" w:rsidTr="005D1271">
        <w:tc>
          <w:tcPr>
            <w:tcW w:w="4328" w:type="dxa"/>
            <w:shd w:val="clear" w:color="auto" w:fill="auto"/>
            <w:tcMar>
              <w:left w:w="108" w:type="dxa"/>
            </w:tcMar>
          </w:tcPr>
          <w:p w14:paraId="22E5D079" w14:textId="3A4C1DFF"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Oglekļa uzkrājuma izmaiņas, salīdzinot ar iepriekšējo stāvokli</w:t>
            </w:r>
          </w:p>
        </w:tc>
        <w:tc>
          <w:tcPr>
            <w:tcW w:w="4637" w:type="dxa"/>
            <w:shd w:val="clear" w:color="auto" w:fill="auto"/>
            <w:tcMar>
              <w:left w:w="108" w:type="dxa"/>
            </w:tcMar>
          </w:tcPr>
          <w:p w14:paraId="657B8666" w14:textId="277D59EE" w:rsidR="00714998" w:rsidRPr="00714998" w:rsidRDefault="00714998" w:rsidP="00714998">
            <w:pPr>
              <w:pStyle w:val="TableContents"/>
              <w:spacing w:before="1" w:after="1"/>
              <w:ind w:firstLine="0"/>
              <w:rPr>
                <w:rFonts w:cs="Arial"/>
                <w:sz w:val="20"/>
                <w:szCs w:val="20"/>
              </w:rPr>
            </w:pPr>
            <w:r w:rsidRPr="00714998">
              <w:rPr>
                <w:sz w:val="20"/>
                <w:szCs w:val="20"/>
              </w:rPr>
              <w:t>Vai nu IPCC 2006 noklusētie rādītāji vai arī faktiskie dati no pētījumiem. Izmaiņas iestājas projekta uzsākšanas gadā un ir vienreizējas.</w:t>
            </w:r>
          </w:p>
        </w:tc>
      </w:tr>
      <w:tr w:rsidR="00714998" w:rsidRPr="00714998" w14:paraId="51B3F1AD" w14:textId="77777777" w:rsidTr="00BF3A6D">
        <w:tc>
          <w:tcPr>
            <w:tcW w:w="4328" w:type="dxa"/>
            <w:shd w:val="clear" w:color="auto" w:fill="F2F2F2" w:themeFill="background1" w:themeFillShade="F2"/>
            <w:tcMar>
              <w:left w:w="108" w:type="dxa"/>
            </w:tcMar>
          </w:tcPr>
          <w:p w14:paraId="7F7123EA" w14:textId="207087AB" w:rsidR="00714998" w:rsidRPr="00714998" w:rsidRDefault="00714998" w:rsidP="00714998">
            <w:pPr>
              <w:pStyle w:val="TableContents"/>
              <w:numPr>
                <w:ilvl w:val="1"/>
                <w:numId w:val="5"/>
              </w:numPr>
              <w:spacing w:before="1" w:after="1"/>
              <w:ind w:left="0" w:firstLine="0"/>
              <w:jc w:val="left"/>
              <w:rPr>
                <w:rFonts w:cs="Arial"/>
                <w:sz w:val="20"/>
                <w:szCs w:val="20"/>
              </w:rPr>
            </w:pPr>
            <w:r w:rsidRPr="00714998">
              <w:rPr>
                <w:sz w:val="20"/>
                <w:szCs w:val="20"/>
              </w:rPr>
              <w:t>Daudzgadīgie augi</w:t>
            </w:r>
          </w:p>
        </w:tc>
        <w:tc>
          <w:tcPr>
            <w:tcW w:w="4637" w:type="dxa"/>
            <w:shd w:val="clear" w:color="auto" w:fill="F2F2F2" w:themeFill="background1" w:themeFillShade="F2"/>
            <w:tcMar>
              <w:left w:w="108" w:type="dxa"/>
            </w:tcMar>
          </w:tcPr>
          <w:p w14:paraId="327BC7FD" w14:textId="77777777" w:rsidR="00714998" w:rsidRPr="00714998" w:rsidRDefault="00714998" w:rsidP="00714998">
            <w:pPr>
              <w:pStyle w:val="TableContents"/>
              <w:spacing w:before="1" w:after="1"/>
              <w:ind w:firstLine="0"/>
              <w:rPr>
                <w:rFonts w:cs="Arial"/>
                <w:sz w:val="20"/>
                <w:szCs w:val="20"/>
              </w:rPr>
            </w:pPr>
          </w:p>
        </w:tc>
      </w:tr>
      <w:tr w:rsidR="00714998" w:rsidRPr="00714998" w14:paraId="42CDF6C0" w14:textId="77777777" w:rsidTr="005D1271">
        <w:tc>
          <w:tcPr>
            <w:tcW w:w="4328" w:type="dxa"/>
            <w:shd w:val="clear" w:color="auto" w:fill="auto"/>
            <w:tcMar>
              <w:left w:w="108" w:type="dxa"/>
            </w:tcMar>
          </w:tcPr>
          <w:p w14:paraId="7F4B5F99" w14:textId="6E07DE02" w:rsidR="00714998" w:rsidRPr="00714998" w:rsidRDefault="00714998" w:rsidP="00714998">
            <w:pPr>
              <w:pStyle w:val="TableContents"/>
              <w:numPr>
                <w:ilvl w:val="2"/>
                <w:numId w:val="5"/>
              </w:numPr>
              <w:spacing w:before="1" w:after="1"/>
              <w:ind w:left="0" w:firstLine="0"/>
              <w:jc w:val="left"/>
              <w:rPr>
                <w:rFonts w:cs="Arial"/>
                <w:sz w:val="20"/>
                <w:szCs w:val="20"/>
              </w:rPr>
            </w:pPr>
            <w:r w:rsidRPr="00714998">
              <w:rPr>
                <w:sz w:val="20"/>
                <w:szCs w:val="20"/>
              </w:rPr>
              <w:t>Aktivitāšu dati</w:t>
            </w:r>
          </w:p>
        </w:tc>
        <w:tc>
          <w:tcPr>
            <w:tcW w:w="4637" w:type="dxa"/>
            <w:shd w:val="clear" w:color="auto" w:fill="auto"/>
            <w:tcMar>
              <w:left w:w="108" w:type="dxa"/>
            </w:tcMar>
          </w:tcPr>
          <w:p w14:paraId="099F640D" w14:textId="77777777" w:rsidR="00714998" w:rsidRPr="00714998" w:rsidRDefault="00714998" w:rsidP="00714998">
            <w:pPr>
              <w:pStyle w:val="TableContents"/>
              <w:spacing w:before="1" w:after="1"/>
              <w:ind w:firstLine="0"/>
              <w:rPr>
                <w:rFonts w:cs="Arial"/>
                <w:sz w:val="20"/>
                <w:szCs w:val="20"/>
              </w:rPr>
            </w:pPr>
          </w:p>
        </w:tc>
      </w:tr>
      <w:tr w:rsidR="00714998" w:rsidRPr="00714998" w14:paraId="13FD8D59" w14:textId="77777777" w:rsidTr="005D1271">
        <w:tc>
          <w:tcPr>
            <w:tcW w:w="4328" w:type="dxa"/>
            <w:shd w:val="clear" w:color="auto" w:fill="auto"/>
            <w:tcMar>
              <w:left w:w="108" w:type="dxa"/>
            </w:tcMar>
          </w:tcPr>
          <w:p w14:paraId="72800E25" w14:textId="3D382805"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Oglekļa uzkrājums virszemes un pazemes biomasā, sasniedzot līdzsvara stāvokli</w:t>
            </w:r>
          </w:p>
        </w:tc>
        <w:tc>
          <w:tcPr>
            <w:tcW w:w="4637" w:type="dxa"/>
            <w:shd w:val="clear" w:color="auto" w:fill="auto"/>
            <w:tcMar>
              <w:left w:w="108" w:type="dxa"/>
            </w:tcMar>
          </w:tcPr>
          <w:p w14:paraId="35AB9EF2" w14:textId="77777777" w:rsidR="00714998" w:rsidRPr="00714998" w:rsidRDefault="00714998" w:rsidP="00714998">
            <w:pPr>
              <w:pStyle w:val="TableContents"/>
              <w:spacing w:before="1" w:after="1"/>
              <w:ind w:firstLine="0"/>
              <w:rPr>
                <w:rFonts w:cs="Arial"/>
                <w:sz w:val="20"/>
                <w:szCs w:val="20"/>
              </w:rPr>
            </w:pPr>
          </w:p>
        </w:tc>
      </w:tr>
      <w:tr w:rsidR="00714998" w:rsidRPr="00714998" w14:paraId="134AB054" w14:textId="77777777" w:rsidTr="005D1271">
        <w:tc>
          <w:tcPr>
            <w:tcW w:w="4328" w:type="dxa"/>
            <w:shd w:val="clear" w:color="auto" w:fill="auto"/>
            <w:tcMar>
              <w:left w:w="108" w:type="dxa"/>
            </w:tcMar>
          </w:tcPr>
          <w:p w14:paraId="0124443C" w14:textId="508BF14D"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Kritalas, t.sk. lapas un skujas un oglekļa ienese ar atmirstošajām sīkajām saknēm</w:t>
            </w:r>
          </w:p>
        </w:tc>
        <w:tc>
          <w:tcPr>
            <w:tcW w:w="4637" w:type="dxa"/>
            <w:shd w:val="clear" w:color="auto" w:fill="auto"/>
            <w:tcMar>
              <w:left w:w="108" w:type="dxa"/>
            </w:tcMar>
          </w:tcPr>
          <w:p w14:paraId="675A6E69" w14:textId="6F1CD204" w:rsidR="00714998" w:rsidRPr="00714998" w:rsidRDefault="00714998" w:rsidP="00714998">
            <w:pPr>
              <w:pStyle w:val="TableContents"/>
              <w:spacing w:before="1" w:after="1"/>
              <w:ind w:firstLine="0"/>
              <w:rPr>
                <w:rFonts w:cs="Arial"/>
                <w:sz w:val="20"/>
                <w:szCs w:val="20"/>
              </w:rPr>
            </w:pPr>
            <w:r w:rsidRPr="00714998">
              <w:rPr>
                <w:sz w:val="20"/>
                <w:szCs w:val="20"/>
              </w:rPr>
              <w:t>Ja dati nav pieejami, var izmantot Yasso vingrinājumos izmantotās ieneses vērtības. Šis parametrs jau pieminēts 1.1.1. punktā.</w:t>
            </w:r>
          </w:p>
        </w:tc>
      </w:tr>
      <w:tr w:rsidR="00714998" w:rsidRPr="00714998" w14:paraId="4C5C1322" w14:textId="77777777" w:rsidTr="005D1271">
        <w:tc>
          <w:tcPr>
            <w:tcW w:w="4328" w:type="dxa"/>
            <w:shd w:val="clear" w:color="auto" w:fill="auto"/>
            <w:tcMar>
              <w:left w:w="108" w:type="dxa"/>
            </w:tcMar>
          </w:tcPr>
          <w:p w14:paraId="335B40F6" w14:textId="2640D82A"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lastRenderedPageBreak/>
              <w:t>Līdzsvara stāvokļa sasniegšanas periods gados</w:t>
            </w:r>
          </w:p>
        </w:tc>
        <w:tc>
          <w:tcPr>
            <w:tcW w:w="4637" w:type="dxa"/>
            <w:shd w:val="clear" w:color="auto" w:fill="auto"/>
            <w:tcMar>
              <w:left w:w="108" w:type="dxa"/>
            </w:tcMar>
          </w:tcPr>
          <w:p w14:paraId="4ED7EAEB" w14:textId="534FFA07" w:rsidR="00714998" w:rsidRPr="00714998" w:rsidRDefault="00714998" w:rsidP="00714998">
            <w:pPr>
              <w:pStyle w:val="TableContents"/>
              <w:spacing w:before="1" w:after="1"/>
              <w:ind w:firstLine="0"/>
              <w:rPr>
                <w:rFonts w:cs="Arial"/>
                <w:sz w:val="20"/>
                <w:szCs w:val="20"/>
              </w:rPr>
            </w:pPr>
            <w:r w:rsidRPr="00714998">
              <w:rPr>
                <w:sz w:val="20"/>
                <w:szCs w:val="20"/>
              </w:rPr>
              <w:t>Aprēķinos pieņem lineāras izmaiņas, lai nesarežģītu kopējo aprēķinu struktūru.</w:t>
            </w:r>
          </w:p>
        </w:tc>
      </w:tr>
      <w:tr w:rsidR="00714998" w:rsidRPr="00714998" w14:paraId="1D317B74" w14:textId="77777777" w:rsidTr="005D1271">
        <w:tc>
          <w:tcPr>
            <w:tcW w:w="4328" w:type="dxa"/>
            <w:shd w:val="clear" w:color="auto" w:fill="auto"/>
            <w:tcMar>
              <w:left w:w="108" w:type="dxa"/>
            </w:tcMar>
          </w:tcPr>
          <w:p w14:paraId="0356F06C" w14:textId="7CD4204F"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Izstrādes vecums</w:t>
            </w:r>
          </w:p>
        </w:tc>
        <w:tc>
          <w:tcPr>
            <w:tcW w:w="4637" w:type="dxa"/>
            <w:shd w:val="clear" w:color="auto" w:fill="auto"/>
            <w:tcMar>
              <w:left w:w="108" w:type="dxa"/>
            </w:tcMar>
          </w:tcPr>
          <w:p w14:paraId="39521662" w14:textId="229EDCCD" w:rsidR="00714998" w:rsidRPr="00714998" w:rsidRDefault="00714998" w:rsidP="00714998">
            <w:pPr>
              <w:pStyle w:val="TableContents"/>
              <w:spacing w:before="1" w:after="1"/>
              <w:ind w:firstLine="0"/>
              <w:rPr>
                <w:rFonts w:cs="Arial"/>
                <w:sz w:val="20"/>
                <w:szCs w:val="20"/>
              </w:rPr>
            </w:pPr>
            <w:r w:rsidRPr="00714998">
              <w:rPr>
                <w:sz w:val="20"/>
                <w:szCs w:val="20"/>
              </w:rPr>
              <w:t>Rādītājs attiecas uz scenārijiem, kas paredz koksnes produktu ražošanu</w:t>
            </w:r>
          </w:p>
        </w:tc>
      </w:tr>
      <w:tr w:rsidR="00714998" w:rsidRPr="00714998" w14:paraId="7866085D" w14:textId="77777777" w:rsidTr="005D1271">
        <w:tc>
          <w:tcPr>
            <w:tcW w:w="4328" w:type="dxa"/>
            <w:shd w:val="clear" w:color="auto" w:fill="auto"/>
            <w:tcMar>
              <w:left w:w="108" w:type="dxa"/>
            </w:tcMar>
          </w:tcPr>
          <w:p w14:paraId="0E59E06B" w14:textId="089DC454" w:rsidR="00714998" w:rsidRPr="00714998" w:rsidRDefault="00714998" w:rsidP="00714998">
            <w:pPr>
              <w:pStyle w:val="TableContents"/>
              <w:numPr>
                <w:ilvl w:val="2"/>
                <w:numId w:val="5"/>
              </w:numPr>
              <w:spacing w:before="1" w:after="1"/>
              <w:ind w:left="0" w:firstLine="0"/>
              <w:jc w:val="left"/>
              <w:rPr>
                <w:rFonts w:cs="Arial"/>
                <w:sz w:val="20"/>
                <w:szCs w:val="20"/>
              </w:rPr>
            </w:pPr>
            <w:r w:rsidRPr="00714998">
              <w:rPr>
                <w:sz w:val="20"/>
                <w:szCs w:val="20"/>
              </w:rPr>
              <w:t>Oglekļa uzkrājuma izmaiņu aprēķins</w:t>
            </w:r>
          </w:p>
        </w:tc>
        <w:tc>
          <w:tcPr>
            <w:tcW w:w="4637" w:type="dxa"/>
            <w:shd w:val="clear" w:color="auto" w:fill="auto"/>
            <w:tcMar>
              <w:left w:w="108" w:type="dxa"/>
            </w:tcMar>
          </w:tcPr>
          <w:p w14:paraId="29032318" w14:textId="77777777" w:rsidR="00714998" w:rsidRPr="00714998" w:rsidRDefault="00714998" w:rsidP="00714998">
            <w:pPr>
              <w:pStyle w:val="TableContents"/>
              <w:spacing w:before="1" w:after="1"/>
              <w:ind w:firstLine="0"/>
              <w:rPr>
                <w:rFonts w:cs="Arial"/>
                <w:sz w:val="20"/>
                <w:szCs w:val="20"/>
              </w:rPr>
            </w:pPr>
          </w:p>
        </w:tc>
      </w:tr>
      <w:tr w:rsidR="00714998" w:rsidRPr="00714998" w14:paraId="4074D983" w14:textId="77777777" w:rsidTr="005D1271">
        <w:tc>
          <w:tcPr>
            <w:tcW w:w="4328" w:type="dxa"/>
            <w:shd w:val="clear" w:color="auto" w:fill="auto"/>
            <w:tcMar>
              <w:left w:w="108" w:type="dxa"/>
            </w:tcMar>
          </w:tcPr>
          <w:p w14:paraId="7D5BBDE9" w14:textId="30C7E88C"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Uzkrājuma izmaiņu aprēķinu metode</w:t>
            </w:r>
          </w:p>
        </w:tc>
        <w:tc>
          <w:tcPr>
            <w:tcW w:w="4637" w:type="dxa"/>
            <w:shd w:val="clear" w:color="auto" w:fill="auto"/>
            <w:tcMar>
              <w:left w:w="108" w:type="dxa"/>
            </w:tcMar>
          </w:tcPr>
          <w:p w14:paraId="439183AA" w14:textId="73C8777E" w:rsidR="00714998" w:rsidRPr="00714998" w:rsidRDefault="00714998" w:rsidP="00714998">
            <w:pPr>
              <w:pStyle w:val="TableContents"/>
              <w:spacing w:before="1" w:after="1"/>
              <w:ind w:firstLine="0"/>
              <w:rPr>
                <w:rFonts w:cs="Arial"/>
                <w:sz w:val="20"/>
                <w:szCs w:val="20"/>
              </w:rPr>
            </w:pPr>
            <w:r w:rsidRPr="00714998">
              <w:rPr>
                <w:sz w:val="20"/>
                <w:szCs w:val="20"/>
              </w:rPr>
              <w:t>Pieņem lineāru oglekļa uzkrājuma pieaugumu, līdz sasniegts līdzsvara stāvoklis. Tajos scenārijos, kuros iegūst koksnes produktus, noteiktā vecumā pieņem, ka uzkrājums dzīvajā biomasā transformējas nedzīvajā koksnē, koksnes produktos un biokurināmajā.</w:t>
            </w:r>
          </w:p>
        </w:tc>
      </w:tr>
      <w:tr w:rsidR="00714998" w:rsidRPr="00714998" w14:paraId="07E0EA5D" w14:textId="77777777" w:rsidTr="005D1271">
        <w:tc>
          <w:tcPr>
            <w:tcW w:w="4328" w:type="dxa"/>
            <w:shd w:val="clear" w:color="auto" w:fill="D0CECE" w:themeFill="background2" w:themeFillShade="E6"/>
            <w:tcMar>
              <w:left w:w="108" w:type="dxa"/>
            </w:tcMar>
          </w:tcPr>
          <w:p w14:paraId="5DC95EBD" w14:textId="63A9B4BA" w:rsidR="00714998" w:rsidRPr="00714998" w:rsidRDefault="00714998" w:rsidP="00714998">
            <w:pPr>
              <w:pStyle w:val="TableContents"/>
              <w:numPr>
                <w:ilvl w:val="0"/>
                <w:numId w:val="5"/>
              </w:numPr>
              <w:spacing w:before="1" w:after="1"/>
              <w:ind w:left="0" w:firstLine="0"/>
              <w:jc w:val="left"/>
              <w:rPr>
                <w:rFonts w:cs="Arial"/>
                <w:sz w:val="20"/>
                <w:szCs w:val="20"/>
              </w:rPr>
            </w:pPr>
            <w:r w:rsidRPr="00714998">
              <w:rPr>
                <w:sz w:val="20"/>
                <w:szCs w:val="20"/>
              </w:rPr>
              <w:t>Nedzīvā biomasa</w:t>
            </w:r>
          </w:p>
        </w:tc>
        <w:tc>
          <w:tcPr>
            <w:tcW w:w="4637" w:type="dxa"/>
            <w:shd w:val="clear" w:color="auto" w:fill="D0CECE" w:themeFill="background2" w:themeFillShade="E6"/>
            <w:tcMar>
              <w:left w:w="108" w:type="dxa"/>
            </w:tcMar>
          </w:tcPr>
          <w:p w14:paraId="114464EF" w14:textId="5BD3478E" w:rsidR="00714998" w:rsidRPr="00714998" w:rsidRDefault="00714998" w:rsidP="00714998">
            <w:pPr>
              <w:pStyle w:val="TableContents"/>
              <w:spacing w:before="1" w:after="1"/>
              <w:ind w:firstLine="0"/>
              <w:rPr>
                <w:rFonts w:cs="Arial"/>
                <w:sz w:val="20"/>
                <w:szCs w:val="20"/>
              </w:rPr>
            </w:pPr>
            <w:r w:rsidRPr="00714998">
              <w:rPr>
                <w:sz w:val="20"/>
                <w:szCs w:val="20"/>
              </w:rPr>
              <w:t>Oglekļa uzkrājuma izmaiņas rēķina ar kokaugu apsaimniekošanu saistītajiem scenārijiem.</w:t>
            </w:r>
          </w:p>
        </w:tc>
      </w:tr>
      <w:tr w:rsidR="00714998" w:rsidRPr="00714998" w14:paraId="24DC1DF9" w14:textId="77777777" w:rsidTr="005D1271">
        <w:tc>
          <w:tcPr>
            <w:tcW w:w="4328" w:type="dxa"/>
            <w:shd w:val="clear" w:color="auto" w:fill="auto"/>
            <w:tcMar>
              <w:left w:w="108" w:type="dxa"/>
            </w:tcMar>
          </w:tcPr>
          <w:p w14:paraId="5A8B947A" w14:textId="1682DA0B" w:rsidR="00714998" w:rsidRPr="00714998" w:rsidRDefault="00714998" w:rsidP="00714998">
            <w:pPr>
              <w:pStyle w:val="TableContents"/>
              <w:numPr>
                <w:ilvl w:val="2"/>
                <w:numId w:val="5"/>
              </w:numPr>
              <w:spacing w:before="1" w:after="1"/>
              <w:ind w:left="0" w:firstLine="0"/>
              <w:jc w:val="left"/>
              <w:rPr>
                <w:rFonts w:cs="Arial"/>
                <w:sz w:val="20"/>
                <w:szCs w:val="20"/>
              </w:rPr>
            </w:pPr>
            <w:r w:rsidRPr="00714998">
              <w:rPr>
                <w:sz w:val="20"/>
                <w:szCs w:val="20"/>
              </w:rPr>
              <w:t>Aktivitāšu dati</w:t>
            </w:r>
          </w:p>
        </w:tc>
        <w:tc>
          <w:tcPr>
            <w:tcW w:w="4637" w:type="dxa"/>
            <w:shd w:val="clear" w:color="auto" w:fill="auto"/>
            <w:tcMar>
              <w:left w:w="108" w:type="dxa"/>
            </w:tcMar>
          </w:tcPr>
          <w:p w14:paraId="37CBE9FB" w14:textId="77777777" w:rsidR="00714998" w:rsidRPr="00714998" w:rsidRDefault="00714998" w:rsidP="00714998">
            <w:pPr>
              <w:pStyle w:val="TableContents"/>
              <w:spacing w:before="1" w:after="1"/>
              <w:ind w:firstLine="0"/>
              <w:rPr>
                <w:rFonts w:cs="Arial"/>
                <w:sz w:val="20"/>
                <w:szCs w:val="20"/>
              </w:rPr>
            </w:pPr>
          </w:p>
        </w:tc>
      </w:tr>
      <w:tr w:rsidR="00714998" w:rsidRPr="00714998" w14:paraId="3B109CFD" w14:textId="77777777" w:rsidTr="005D1271">
        <w:tc>
          <w:tcPr>
            <w:tcW w:w="4328" w:type="dxa"/>
            <w:shd w:val="clear" w:color="auto" w:fill="auto"/>
            <w:tcMar>
              <w:left w:w="108" w:type="dxa"/>
            </w:tcMar>
          </w:tcPr>
          <w:p w14:paraId="2B76A07E" w14:textId="01A16B72"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Dabiskais atmirums (kokaugiem)</w:t>
            </w:r>
          </w:p>
        </w:tc>
        <w:tc>
          <w:tcPr>
            <w:tcW w:w="4637" w:type="dxa"/>
            <w:shd w:val="clear" w:color="auto" w:fill="auto"/>
            <w:tcMar>
              <w:left w:w="108" w:type="dxa"/>
            </w:tcMar>
          </w:tcPr>
          <w:p w14:paraId="00F7BCBF" w14:textId="2BF36A68" w:rsidR="00714998" w:rsidRPr="00714998" w:rsidRDefault="00714998" w:rsidP="00714998">
            <w:pPr>
              <w:pStyle w:val="TableContents"/>
              <w:spacing w:before="1" w:after="1"/>
              <w:ind w:firstLine="0"/>
              <w:rPr>
                <w:rFonts w:cs="Arial"/>
                <w:sz w:val="20"/>
                <w:szCs w:val="20"/>
              </w:rPr>
            </w:pPr>
            <w:r w:rsidRPr="00714998">
              <w:rPr>
                <w:sz w:val="20"/>
                <w:szCs w:val="20"/>
              </w:rPr>
              <w:t>Dabiskais atmirums, kas nav uzskaitīts 1.1.1. punktā. Var izmantot sugai specifiskos noklusētos rādītājus.</w:t>
            </w:r>
          </w:p>
        </w:tc>
      </w:tr>
      <w:tr w:rsidR="00714998" w:rsidRPr="00714998" w14:paraId="7507F50F" w14:textId="77777777" w:rsidTr="005D1271">
        <w:tc>
          <w:tcPr>
            <w:tcW w:w="4328" w:type="dxa"/>
            <w:shd w:val="clear" w:color="auto" w:fill="auto"/>
            <w:tcMar>
              <w:left w:w="108" w:type="dxa"/>
            </w:tcMar>
          </w:tcPr>
          <w:p w14:paraId="07637932" w14:textId="75415CD2"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Mežizstrādes radītā nedzīvā koksne (mežizstrādes atliekas un pazemes biomasa)</w:t>
            </w:r>
          </w:p>
        </w:tc>
        <w:tc>
          <w:tcPr>
            <w:tcW w:w="4637" w:type="dxa"/>
            <w:shd w:val="clear" w:color="auto" w:fill="auto"/>
            <w:tcMar>
              <w:left w:w="108" w:type="dxa"/>
            </w:tcMar>
          </w:tcPr>
          <w:p w14:paraId="0E2D2598" w14:textId="0944B833" w:rsidR="00714998" w:rsidRPr="00714998" w:rsidRDefault="00714998" w:rsidP="00714998">
            <w:pPr>
              <w:pStyle w:val="TableContents"/>
              <w:spacing w:before="1" w:after="1"/>
              <w:ind w:firstLine="0"/>
              <w:rPr>
                <w:rFonts w:cs="Arial"/>
                <w:sz w:val="20"/>
                <w:szCs w:val="20"/>
              </w:rPr>
            </w:pPr>
            <w:r w:rsidRPr="00714998">
              <w:rPr>
                <w:sz w:val="20"/>
                <w:szCs w:val="20"/>
              </w:rPr>
              <w:t>Ar mežu un kokaugu plantāciju apsaimniekošanu saistītā oglekļa ienese augsnē pēc mežizstrādes.</w:t>
            </w:r>
          </w:p>
        </w:tc>
      </w:tr>
      <w:tr w:rsidR="00714998" w:rsidRPr="00714998" w14:paraId="0773EF4C" w14:textId="77777777" w:rsidTr="005D1271">
        <w:tc>
          <w:tcPr>
            <w:tcW w:w="4328" w:type="dxa"/>
            <w:shd w:val="clear" w:color="auto" w:fill="auto"/>
            <w:tcMar>
              <w:left w:w="108" w:type="dxa"/>
            </w:tcMar>
          </w:tcPr>
          <w:p w14:paraId="4D512D2B" w14:textId="3F679DE4" w:rsidR="00714998" w:rsidRPr="00714998" w:rsidRDefault="00714998" w:rsidP="00714998">
            <w:pPr>
              <w:pStyle w:val="TableContents"/>
              <w:numPr>
                <w:ilvl w:val="2"/>
                <w:numId w:val="5"/>
              </w:numPr>
              <w:spacing w:before="1" w:after="1"/>
              <w:ind w:left="0" w:firstLine="0"/>
              <w:jc w:val="left"/>
              <w:rPr>
                <w:rFonts w:cs="Arial"/>
                <w:sz w:val="20"/>
                <w:szCs w:val="20"/>
              </w:rPr>
            </w:pPr>
            <w:r w:rsidRPr="00714998">
              <w:rPr>
                <w:sz w:val="20"/>
                <w:szCs w:val="20"/>
              </w:rPr>
              <w:t>Oglekļa uzkrājuma izmaiņu aprēķins</w:t>
            </w:r>
          </w:p>
        </w:tc>
        <w:tc>
          <w:tcPr>
            <w:tcW w:w="4637" w:type="dxa"/>
            <w:shd w:val="clear" w:color="auto" w:fill="auto"/>
            <w:tcMar>
              <w:left w:w="108" w:type="dxa"/>
            </w:tcMar>
          </w:tcPr>
          <w:p w14:paraId="3E3EBA0A" w14:textId="77777777" w:rsidR="00714998" w:rsidRPr="00714998" w:rsidRDefault="00714998" w:rsidP="00714998">
            <w:pPr>
              <w:pStyle w:val="TableContents"/>
              <w:spacing w:before="1" w:after="1"/>
              <w:ind w:firstLine="0"/>
              <w:rPr>
                <w:rFonts w:cs="Arial"/>
                <w:sz w:val="20"/>
                <w:szCs w:val="20"/>
              </w:rPr>
            </w:pPr>
          </w:p>
        </w:tc>
      </w:tr>
      <w:tr w:rsidR="00714998" w:rsidRPr="00714998" w14:paraId="7456574D" w14:textId="77777777" w:rsidTr="005D1271">
        <w:tc>
          <w:tcPr>
            <w:tcW w:w="4328" w:type="dxa"/>
            <w:shd w:val="clear" w:color="auto" w:fill="auto"/>
            <w:tcMar>
              <w:left w:w="108" w:type="dxa"/>
            </w:tcMar>
          </w:tcPr>
          <w:p w14:paraId="05AFEC0A" w14:textId="60E8015A"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Minerālaugsnes</w:t>
            </w:r>
          </w:p>
        </w:tc>
        <w:tc>
          <w:tcPr>
            <w:tcW w:w="4637" w:type="dxa"/>
            <w:shd w:val="clear" w:color="auto" w:fill="auto"/>
            <w:tcMar>
              <w:left w:w="108" w:type="dxa"/>
            </w:tcMar>
          </w:tcPr>
          <w:p w14:paraId="48FEDC4D" w14:textId="77777777" w:rsidR="00714998" w:rsidRPr="00714998" w:rsidRDefault="00714998" w:rsidP="00714998">
            <w:pPr>
              <w:pStyle w:val="TableContents"/>
              <w:spacing w:before="1" w:after="1"/>
              <w:ind w:firstLine="0"/>
              <w:rPr>
                <w:rFonts w:cs="Arial"/>
                <w:sz w:val="20"/>
                <w:szCs w:val="20"/>
              </w:rPr>
            </w:pPr>
          </w:p>
        </w:tc>
      </w:tr>
      <w:tr w:rsidR="00714998" w:rsidRPr="00714998" w14:paraId="5C7C5EAE" w14:textId="77777777" w:rsidTr="005D1271">
        <w:tc>
          <w:tcPr>
            <w:tcW w:w="4328" w:type="dxa"/>
            <w:shd w:val="clear" w:color="auto" w:fill="auto"/>
            <w:tcMar>
              <w:left w:w="108" w:type="dxa"/>
            </w:tcMar>
          </w:tcPr>
          <w:p w14:paraId="2F60234E" w14:textId="7B33F6BD" w:rsidR="00714998" w:rsidRPr="00714998" w:rsidRDefault="00714998" w:rsidP="00714998">
            <w:pPr>
              <w:pStyle w:val="TableContents"/>
              <w:numPr>
                <w:ilvl w:val="4"/>
                <w:numId w:val="5"/>
              </w:numPr>
              <w:spacing w:before="1" w:after="1"/>
              <w:ind w:left="0" w:firstLine="0"/>
              <w:jc w:val="left"/>
              <w:rPr>
                <w:rFonts w:cs="Arial"/>
                <w:sz w:val="20"/>
                <w:szCs w:val="20"/>
              </w:rPr>
            </w:pPr>
            <w:r w:rsidRPr="00714998">
              <w:rPr>
                <w:sz w:val="20"/>
                <w:szCs w:val="20"/>
              </w:rPr>
              <w:t>Yasso modeļa pielietošana</w:t>
            </w:r>
          </w:p>
        </w:tc>
        <w:tc>
          <w:tcPr>
            <w:tcW w:w="4637" w:type="dxa"/>
            <w:shd w:val="clear" w:color="auto" w:fill="auto"/>
            <w:tcMar>
              <w:left w:w="108" w:type="dxa"/>
            </w:tcMar>
          </w:tcPr>
          <w:p w14:paraId="16372468" w14:textId="3D62447C" w:rsidR="00714998" w:rsidRPr="00714998" w:rsidRDefault="00714998" w:rsidP="00714998">
            <w:pPr>
              <w:pStyle w:val="TableContents"/>
              <w:spacing w:before="1" w:after="1"/>
              <w:ind w:firstLine="0"/>
              <w:rPr>
                <w:rFonts w:cs="Arial"/>
                <w:sz w:val="20"/>
                <w:szCs w:val="20"/>
              </w:rPr>
            </w:pPr>
            <w:r w:rsidRPr="00714998">
              <w:rPr>
                <w:sz w:val="20"/>
                <w:szCs w:val="20"/>
              </w:rPr>
              <w:t>Aprēķina oglekļa uzkrājuma izmaiņas augsnē, zemsegā un nedzīvajā koksnē.</w:t>
            </w:r>
          </w:p>
        </w:tc>
      </w:tr>
      <w:tr w:rsidR="00714998" w:rsidRPr="00714998" w14:paraId="018691BF" w14:textId="77777777" w:rsidTr="005D1271">
        <w:tc>
          <w:tcPr>
            <w:tcW w:w="4328" w:type="dxa"/>
            <w:shd w:val="clear" w:color="auto" w:fill="auto"/>
            <w:tcMar>
              <w:left w:w="108" w:type="dxa"/>
            </w:tcMar>
          </w:tcPr>
          <w:p w14:paraId="2A491C31" w14:textId="18D660D3"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Organiskās augsnes</w:t>
            </w:r>
          </w:p>
        </w:tc>
        <w:tc>
          <w:tcPr>
            <w:tcW w:w="4637" w:type="dxa"/>
            <w:shd w:val="clear" w:color="auto" w:fill="auto"/>
            <w:tcMar>
              <w:left w:w="108" w:type="dxa"/>
            </w:tcMar>
          </w:tcPr>
          <w:p w14:paraId="51CB5B9E" w14:textId="77777777" w:rsidR="00714998" w:rsidRPr="00714998" w:rsidRDefault="00714998" w:rsidP="00714998">
            <w:pPr>
              <w:pStyle w:val="TableContents"/>
              <w:spacing w:before="1" w:after="1"/>
              <w:ind w:firstLine="0"/>
              <w:rPr>
                <w:rFonts w:cs="Arial"/>
                <w:sz w:val="20"/>
                <w:szCs w:val="20"/>
              </w:rPr>
            </w:pPr>
          </w:p>
        </w:tc>
      </w:tr>
      <w:tr w:rsidR="00714998" w:rsidRPr="00714998" w14:paraId="6D921220" w14:textId="77777777" w:rsidTr="005D1271">
        <w:tc>
          <w:tcPr>
            <w:tcW w:w="4328" w:type="dxa"/>
            <w:shd w:val="clear" w:color="auto" w:fill="auto"/>
            <w:tcMar>
              <w:left w:w="108" w:type="dxa"/>
            </w:tcMar>
          </w:tcPr>
          <w:p w14:paraId="2291FB98" w14:textId="72A8B7BF" w:rsidR="00714998" w:rsidRPr="00714998" w:rsidRDefault="00714998" w:rsidP="00714998">
            <w:pPr>
              <w:pStyle w:val="TableContents"/>
              <w:numPr>
                <w:ilvl w:val="4"/>
                <w:numId w:val="5"/>
              </w:numPr>
              <w:spacing w:before="1" w:after="1"/>
              <w:ind w:left="0" w:firstLine="0"/>
              <w:jc w:val="left"/>
              <w:rPr>
                <w:rFonts w:cs="Arial"/>
                <w:sz w:val="20"/>
                <w:szCs w:val="20"/>
              </w:rPr>
            </w:pPr>
            <w:r w:rsidRPr="00714998">
              <w:rPr>
                <w:sz w:val="20"/>
                <w:szCs w:val="20"/>
              </w:rPr>
              <w:t>Krājuma izmaiņu metode</w:t>
            </w:r>
          </w:p>
        </w:tc>
        <w:tc>
          <w:tcPr>
            <w:tcW w:w="4637" w:type="dxa"/>
            <w:shd w:val="clear" w:color="auto" w:fill="auto"/>
            <w:tcMar>
              <w:left w:w="108" w:type="dxa"/>
            </w:tcMar>
          </w:tcPr>
          <w:p w14:paraId="556DBA54" w14:textId="41CB8E81" w:rsidR="00714998" w:rsidRPr="00714998" w:rsidRDefault="00714998" w:rsidP="00714998">
            <w:pPr>
              <w:pStyle w:val="TableContents"/>
              <w:spacing w:before="1" w:after="1"/>
              <w:ind w:firstLine="0"/>
              <w:rPr>
                <w:rFonts w:cs="Arial"/>
                <w:sz w:val="20"/>
                <w:szCs w:val="20"/>
              </w:rPr>
            </w:pPr>
            <w:r w:rsidRPr="00714998">
              <w:rPr>
                <w:sz w:val="20"/>
                <w:szCs w:val="20"/>
              </w:rPr>
              <w:t>Uzkrājuma izmaiņu aprēķinu metode, ko pielieto SEG inventarizācijā</w:t>
            </w:r>
          </w:p>
        </w:tc>
      </w:tr>
      <w:tr w:rsidR="00714998" w:rsidRPr="00714998" w14:paraId="0001DCDC" w14:textId="77777777" w:rsidTr="005D1271">
        <w:tc>
          <w:tcPr>
            <w:tcW w:w="4328" w:type="dxa"/>
            <w:shd w:val="clear" w:color="auto" w:fill="D0CECE" w:themeFill="background2" w:themeFillShade="E6"/>
            <w:tcMar>
              <w:left w:w="108" w:type="dxa"/>
            </w:tcMar>
          </w:tcPr>
          <w:p w14:paraId="17CE4379" w14:textId="1F2FA0BF" w:rsidR="00714998" w:rsidRPr="00714998" w:rsidRDefault="00714998" w:rsidP="00714998">
            <w:pPr>
              <w:pStyle w:val="TableContents"/>
              <w:numPr>
                <w:ilvl w:val="0"/>
                <w:numId w:val="5"/>
              </w:numPr>
              <w:spacing w:before="1" w:after="1"/>
              <w:ind w:left="0" w:firstLine="0"/>
              <w:jc w:val="left"/>
              <w:rPr>
                <w:rFonts w:cs="Arial"/>
                <w:sz w:val="20"/>
                <w:szCs w:val="20"/>
              </w:rPr>
            </w:pPr>
            <w:r w:rsidRPr="00714998">
              <w:rPr>
                <w:sz w:val="20"/>
                <w:szCs w:val="20"/>
              </w:rPr>
              <w:t>Zemsega (meža zemēs)</w:t>
            </w:r>
          </w:p>
        </w:tc>
        <w:tc>
          <w:tcPr>
            <w:tcW w:w="4637" w:type="dxa"/>
            <w:shd w:val="clear" w:color="auto" w:fill="D0CECE" w:themeFill="background2" w:themeFillShade="E6"/>
            <w:tcMar>
              <w:left w:w="108" w:type="dxa"/>
            </w:tcMar>
          </w:tcPr>
          <w:p w14:paraId="5EFF3785" w14:textId="77777777" w:rsidR="00714998" w:rsidRPr="00714998" w:rsidRDefault="00714998" w:rsidP="00714998">
            <w:pPr>
              <w:pStyle w:val="TableContents"/>
              <w:spacing w:before="1" w:after="1"/>
              <w:ind w:firstLine="0"/>
              <w:rPr>
                <w:rFonts w:cs="Arial"/>
                <w:sz w:val="20"/>
                <w:szCs w:val="20"/>
              </w:rPr>
            </w:pPr>
          </w:p>
        </w:tc>
      </w:tr>
      <w:tr w:rsidR="00714998" w:rsidRPr="00714998" w14:paraId="5BE4CECA" w14:textId="77777777" w:rsidTr="00BF3A6D">
        <w:tc>
          <w:tcPr>
            <w:tcW w:w="4328" w:type="dxa"/>
            <w:shd w:val="clear" w:color="auto" w:fill="F2F2F2" w:themeFill="background1" w:themeFillShade="F2"/>
            <w:tcMar>
              <w:left w:w="108" w:type="dxa"/>
            </w:tcMar>
          </w:tcPr>
          <w:p w14:paraId="62829AD8" w14:textId="2317A07B" w:rsidR="00714998" w:rsidRPr="00714998" w:rsidRDefault="00714998" w:rsidP="00714998">
            <w:pPr>
              <w:pStyle w:val="TableContents"/>
              <w:numPr>
                <w:ilvl w:val="1"/>
                <w:numId w:val="5"/>
              </w:numPr>
              <w:spacing w:before="1" w:after="1"/>
              <w:ind w:left="0" w:firstLine="0"/>
              <w:jc w:val="left"/>
              <w:rPr>
                <w:rFonts w:cs="Arial"/>
                <w:sz w:val="20"/>
                <w:szCs w:val="20"/>
              </w:rPr>
            </w:pPr>
            <w:r w:rsidRPr="00714998">
              <w:rPr>
                <w:sz w:val="20"/>
                <w:szCs w:val="20"/>
              </w:rPr>
              <w:t>Organiskās augsnes</w:t>
            </w:r>
          </w:p>
        </w:tc>
        <w:tc>
          <w:tcPr>
            <w:tcW w:w="4637" w:type="dxa"/>
            <w:shd w:val="clear" w:color="auto" w:fill="F2F2F2" w:themeFill="background1" w:themeFillShade="F2"/>
            <w:tcMar>
              <w:left w:w="108" w:type="dxa"/>
            </w:tcMar>
          </w:tcPr>
          <w:p w14:paraId="477B2FC7" w14:textId="77777777" w:rsidR="00714998" w:rsidRPr="00714998" w:rsidRDefault="00714998" w:rsidP="00714998">
            <w:pPr>
              <w:pStyle w:val="TableContents"/>
              <w:spacing w:before="1" w:after="1"/>
              <w:ind w:firstLine="0"/>
              <w:rPr>
                <w:rFonts w:cs="Arial"/>
                <w:sz w:val="20"/>
                <w:szCs w:val="20"/>
              </w:rPr>
            </w:pPr>
          </w:p>
        </w:tc>
      </w:tr>
      <w:tr w:rsidR="00714998" w:rsidRPr="00714998" w14:paraId="294B01CB" w14:textId="77777777" w:rsidTr="005D1271">
        <w:tc>
          <w:tcPr>
            <w:tcW w:w="4328" w:type="dxa"/>
            <w:shd w:val="clear" w:color="auto" w:fill="auto"/>
            <w:tcMar>
              <w:left w:w="108" w:type="dxa"/>
            </w:tcMar>
          </w:tcPr>
          <w:p w14:paraId="73DE11FE" w14:textId="77DAE55C" w:rsidR="00714998" w:rsidRPr="00714998" w:rsidRDefault="00714998" w:rsidP="00714998">
            <w:pPr>
              <w:pStyle w:val="TableContents"/>
              <w:numPr>
                <w:ilvl w:val="2"/>
                <w:numId w:val="5"/>
              </w:numPr>
              <w:spacing w:before="1" w:after="1"/>
              <w:ind w:left="0" w:firstLine="0"/>
              <w:jc w:val="left"/>
              <w:rPr>
                <w:rFonts w:cs="Arial"/>
                <w:sz w:val="20"/>
                <w:szCs w:val="20"/>
              </w:rPr>
            </w:pPr>
            <w:r w:rsidRPr="00714998">
              <w:rPr>
                <w:sz w:val="20"/>
                <w:szCs w:val="20"/>
              </w:rPr>
              <w:t>Aktivitāšu dati</w:t>
            </w:r>
          </w:p>
        </w:tc>
        <w:tc>
          <w:tcPr>
            <w:tcW w:w="4637" w:type="dxa"/>
            <w:shd w:val="clear" w:color="auto" w:fill="auto"/>
            <w:tcMar>
              <w:left w:w="108" w:type="dxa"/>
            </w:tcMar>
          </w:tcPr>
          <w:p w14:paraId="29652BB8" w14:textId="77777777" w:rsidR="00714998" w:rsidRPr="00714998" w:rsidRDefault="00714998" w:rsidP="00714998">
            <w:pPr>
              <w:pStyle w:val="TableContents"/>
              <w:spacing w:before="1" w:after="1"/>
              <w:ind w:firstLine="0"/>
              <w:rPr>
                <w:rFonts w:cs="Arial"/>
                <w:sz w:val="20"/>
                <w:szCs w:val="20"/>
              </w:rPr>
            </w:pPr>
          </w:p>
        </w:tc>
      </w:tr>
      <w:tr w:rsidR="00714998" w:rsidRPr="00714998" w14:paraId="67A8D340" w14:textId="77777777" w:rsidTr="005D1271">
        <w:tc>
          <w:tcPr>
            <w:tcW w:w="4328" w:type="dxa"/>
            <w:shd w:val="clear" w:color="auto" w:fill="auto"/>
            <w:tcMar>
              <w:left w:w="108" w:type="dxa"/>
            </w:tcMar>
          </w:tcPr>
          <w:p w14:paraId="3D909B51" w14:textId="7E400252"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Oglekļa uzkrājums zemsegā pēc līdzsvara stāvokļa sasniegšanas</w:t>
            </w:r>
          </w:p>
        </w:tc>
        <w:tc>
          <w:tcPr>
            <w:tcW w:w="4637" w:type="dxa"/>
            <w:shd w:val="clear" w:color="auto" w:fill="auto"/>
            <w:tcMar>
              <w:left w:w="108" w:type="dxa"/>
            </w:tcMar>
          </w:tcPr>
          <w:p w14:paraId="6FA352B5" w14:textId="128129C8" w:rsidR="00714998" w:rsidRPr="00714998" w:rsidRDefault="00714998" w:rsidP="00714998">
            <w:pPr>
              <w:pStyle w:val="TableContents"/>
              <w:spacing w:before="1" w:after="1"/>
              <w:ind w:firstLine="0"/>
              <w:rPr>
                <w:rFonts w:cs="Arial"/>
                <w:sz w:val="20"/>
                <w:szCs w:val="20"/>
              </w:rPr>
            </w:pPr>
            <w:r w:rsidRPr="00714998">
              <w:rPr>
                <w:sz w:val="20"/>
                <w:szCs w:val="20"/>
              </w:rPr>
              <w:t>BioSoil augšņu monitoringa rezultāti valdošo sugu griezumā. Aprēķinos pieņem, ka pēc līdzsvara stāvokļa sasniegšanas oglekļa uzkrājums nemainās.</w:t>
            </w:r>
          </w:p>
        </w:tc>
      </w:tr>
      <w:tr w:rsidR="00714998" w:rsidRPr="00714998" w14:paraId="3CDD47F3" w14:textId="77777777" w:rsidTr="005D1271">
        <w:tc>
          <w:tcPr>
            <w:tcW w:w="4328" w:type="dxa"/>
            <w:shd w:val="clear" w:color="auto" w:fill="auto"/>
            <w:tcMar>
              <w:left w:w="108" w:type="dxa"/>
            </w:tcMar>
          </w:tcPr>
          <w:p w14:paraId="52BD34DC" w14:textId="49FF090E"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Laika periods, kurā oglekļa uzkrājums sasniedz līdzsvara stāvokli</w:t>
            </w:r>
          </w:p>
        </w:tc>
        <w:tc>
          <w:tcPr>
            <w:tcW w:w="4637" w:type="dxa"/>
            <w:shd w:val="clear" w:color="auto" w:fill="auto"/>
            <w:tcMar>
              <w:left w:w="108" w:type="dxa"/>
            </w:tcMar>
          </w:tcPr>
          <w:p w14:paraId="3FA1CA5E" w14:textId="43A6858D" w:rsidR="00714998" w:rsidRPr="00714998" w:rsidRDefault="00714998" w:rsidP="00714998">
            <w:pPr>
              <w:pStyle w:val="TableContents"/>
              <w:spacing w:before="1" w:after="1"/>
              <w:ind w:firstLine="0"/>
              <w:rPr>
                <w:rFonts w:cs="Arial"/>
                <w:sz w:val="20"/>
                <w:szCs w:val="20"/>
              </w:rPr>
            </w:pPr>
            <w:r w:rsidRPr="00714998">
              <w:rPr>
                <w:sz w:val="20"/>
                <w:szCs w:val="20"/>
              </w:rPr>
              <w:t>SEG inventarizācijas noklusētais izmaiņu periods.</w:t>
            </w:r>
          </w:p>
        </w:tc>
      </w:tr>
      <w:tr w:rsidR="00714998" w:rsidRPr="00714998" w14:paraId="2422825F" w14:textId="77777777" w:rsidTr="005D1271">
        <w:tc>
          <w:tcPr>
            <w:tcW w:w="4328" w:type="dxa"/>
            <w:shd w:val="clear" w:color="auto" w:fill="auto"/>
            <w:tcMar>
              <w:left w:w="108" w:type="dxa"/>
            </w:tcMar>
          </w:tcPr>
          <w:p w14:paraId="101DF9EA" w14:textId="4842EE62" w:rsidR="00714998" w:rsidRPr="00714998" w:rsidRDefault="00714998" w:rsidP="00714998">
            <w:pPr>
              <w:pStyle w:val="TableContents"/>
              <w:numPr>
                <w:ilvl w:val="2"/>
                <w:numId w:val="5"/>
              </w:numPr>
              <w:spacing w:before="1" w:after="1"/>
              <w:ind w:left="0" w:firstLine="0"/>
              <w:jc w:val="left"/>
              <w:rPr>
                <w:rFonts w:cs="Arial"/>
                <w:sz w:val="20"/>
                <w:szCs w:val="20"/>
              </w:rPr>
            </w:pPr>
            <w:r w:rsidRPr="00714998">
              <w:rPr>
                <w:sz w:val="20"/>
                <w:szCs w:val="20"/>
              </w:rPr>
              <w:t>Oglekļa uzkrājuma izmaiņu aprēķins</w:t>
            </w:r>
          </w:p>
        </w:tc>
        <w:tc>
          <w:tcPr>
            <w:tcW w:w="4637" w:type="dxa"/>
            <w:shd w:val="clear" w:color="auto" w:fill="auto"/>
            <w:tcMar>
              <w:left w:w="108" w:type="dxa"/>
            </w:tcMar>
          </w:tcPr>
          <w:p w14:paraId="6909482B" w14:textId="77777777" w:rsidR="00714998" w:rsidRPr="00714998" w:rsidRDefault="00714998" w:rsidP="00714998">
            <w:pPr>
              <w:pStyle w:val="TableContents"/>
              <w:spacing w:before="1" w:after="1"/>
              <w:ind w:firstLine="0"/>
              <w:rPr>
                <w:rFonts w:cs="Arial"/>
                <w:sz w:val="20"/>
                <w:szCs w:val="20"/>
              </w:rPr>
            </w:pPr>
          </w:p>
        </w:tc>
      </w:tr>
      <w:tr w:rsidR="00714998" w:rsidRPr="00714998" w14:paraId="37A20542" w14:textId="77777777" w:rsidTr="005D1271">
        <w:tc>
          <w:tcPr>
            <w:tcW w:w="4328" w:type="dxa"/>
            <w:shd w:val="clear" w:color="auto" w:fill="auto"/>
            <w:tcMar>
              <w:left w:w="108" w:type="dxa"/>
            </w:tcMar>
          </w:tcPr>
          <w:p w14:paraId="5AF04DCD" w14:textId="44A00DBD" w:rsidR="00714998" w:rsidRPr="00714998" w:rsidRDefault="00714998" w:rsidP="00714998">
            <w:pPr>
              <w:pStyle w:val="TableContents"/>
              <w:numPr>
                <w:ilvl w:val="3"/>
                <w:numId w:val="5"/>
              </w:numPr>
              <w:spacing w:before="1" w:after="1"/>
              <w:ind w:left="0" w:firstLine="0"/>
              <w:jc w:val="left"/>
              <w:rPr>
                <w:rFonts w:cs="Arial"/>
                <w:sz w:val="20"/>
                <w:szCs w:val="20"/>
              </w:rPr>
            </w:pPr>
            <w:r w:rsidRPr="00714998">
              <w:rPr>
                <w:sz w:val="20"/>
                <w:szCs w:val="20"/>
              </w:rPr>
              <w:t>Pakāpeniska uzkrājuma izmaiņa, līdz sasniegts līdzsvara stāvoklis</w:t>
            </w:r>
          </w:p>
        </w:tc>
        <w:tc>
          <w:tcPr>
            <w:tcW w:w="4637" w:type="dxa"/>
            <w:shd w:val="clear" w:color="auto" w:fill="auto"/>
            <w:tcMar>
              <w:left w:w="108" w:type="dxa"/>
            </w:tcMar>
          </w:tcPr>
          <w:p w14:paraId="4FE5A2C3" w14:textId="77777777" w:rsidR="00714998" w:rsidRPr="00714998" w:rsidRDefault="00714998" w:rsidP="00714998">
            <w:pPr>
              <w:pStyle w:val="TableContents"/>
              <w:spacing w:before="1" w:after="1"/>
              <w:ind w:firstLine="0"/>
              <w:rPr>
                <w:rFonts w:cs="Arial"/>
                <w:sz w:val="20"/>
                <w:szCs w:val="20"/>
              </w:rPr>
            </w:pPr>
          </w:p>
        </w:tc>
      </w:tr>
      <w:tr w:rsidR="00714998" w:rsidRPr="00714998" w14:paraId="626F8D81" w14:textId="77777777" w:rsidTr="00BF3A6D">
        <w:tc>
          <w:tcPr>
            <w:tcW w:w="4328" w:type="dxa"/>
            <w:shd w:val="clear" w:color="auto" w:fill="D0CECE" w:themeFill="background2" w:themeFillShade="E6"/>
            <w:tcMar>
              <w:left w:w="108" w:type="dxa"/>
            </w:tcMar>
          </w:tcPr>
          <w:p w14:paraId="5DB07676" w14:textId="524DC347" w:rsidR="00714998" w:rsidRPr="00714998" w:rsidRDefault="00714998" w:rsidP="00714998">
            <w:pPr>
              <w:pStyle w:val="TableContents"/>
              <w:numPr>
                <w:ilvl w:val="0"/>
                <w:numId w:val="5"/>
              </w:numPr>
              <w:spacing w:before="1" w:after="1"/>
              <w:ind w:left="0" w:firstLine="0"/>
              <w:jc w:val="left"/>
              <w:rPr>
                <w:rFonts w:cs="Arial"/>
                <w:sz w:val="20"/>
                <w:szCs w:val="20"/>
              </w:rPr>
            </w:pPr>
            <w:r w:rsidRPr="00714998">
              <w:rPr>
                <w:sz w:val="20"/>
                <w:szCs w:val="20"/>
              </w:rPr>
              <w:t>Koksnes produkti (zāģbaļķi, plātņu koksne, papīrs un celuloze)</w:t>
            </w:r>
          </w:p>
        </w:tc>
        <w:tc>
          <w:tcPr>
            <w:tcW w:w="4637" w:type="dxa"/>
            <w:shd w:val="clear" w:color="auto" w:fill="D0CECE" w:themeFill="background2" w:themeFillShade="E6"/>
            <w:tcMar>
              <w:left w:w="108" w:type="dxa"/>
            </w:tcMar>
          </w:tcPr>
          <w:p w14:paraId="55BD83A1" w14:textId="7468DAB6" w:rsidR="00714998" w:rsidRPr="00714998" w:rsidRDefault="00714998" w:rsidP="00714998">
            <w:pPr>
              <w:pStyle w:val="TableContents"/>
              <w:spacing w:before="1" w:after="1"/>
              <w:ind w:firstLine="0"/>
              <w:rPr>
                <w:rFonts w:cs="Arial"/>
                <w:sz w:val="20"/>
                <w:szCs w:val="20"/>
              </w:rPr>
            </w:pPr>
            <w:r w:rsidRPr="00714998">
              <w:rPr>
                <w:sz w:val="20"/>
                <w:szCs w:val="20"/>
              </w:rPr>
              <w:t>Aprēķinos pieņem, ka zāģbaļķus un plātņu koksni pilnībā pārstrādā uz vietas, bet papīrmalku eksportē, attiecīgi, tā nerada CO2 piesaisti Latvijas koksnes produktos</w:t>
            </w:r>
          </w:p>
        </w:tc>
      </w:tr>
      <w:tr w:rsidR="00714998" w:rsidRPr="00714998" w14:paraId="7BECB80C" w14:textId="77777777" w:rsidTr="005D1271">
        <w:tc>
          <w:tcPr>
            <w:tcW w:w="4328" w:type="dxa"/>
            <w:shd w:val="clear" w:color="auto" w:fill="F2F2F2" w:themeFill="background1" w:themeFillShade="F2"/>
            <w:tcMar>
              <w:left w:w="108" w:type="dxa"/>
            </w:tcMar>
          </w:tcPr>
          <w:p w14:paraId="6C947BC8" w14:textId="656CD5AD" w:rsidR="00714998" w:rsidRPr="00714998" w:rsidRDefault="00714998" w:rsidP="00714998">
            <w:pPr>
              <w:pStyle w:val="TableContents"/>
              <w:numPr>
                <w:ilvl w:val="1"/>
                <w:numId w:val="5"/>
              </w:numPr>
              <w:spacing w:before="1" w:after="1"/>
              <w:ind w:left="0" w:firstLine="0"/>
              <w:jc w:val="left"/>
              <w:rPr>
                <w:rFonts w:cs="Arial"/>
                <w:sz w:val="20"/>
                <w:szCs w:val="20"/>
              </w:rPr>
            </w:pPr>
            <w:r w:rsidRPr="00714998">
              <w:rPr>
                <w:sz w:val="20"/>
                <w:szCs w:val="20"/>
              </w:rPr>
              <w:t>Aktivitāšu dati</w:t>
            </w:r>
          </w:p>
        </w:tc>
        <w:tc>
          <w:tcPr>
            <w:tcW w:w="4637" w:type="dxa"/>
            <w:shd w:val="clear" w:color="auto" w:fill="F2F2F2" w:themeFill="background1" w:themeFillShade="F2"/>
            <w:tcMar>
              <w:left w:w="108" w:type="dxa"/>
            </w:tcMar>
          </w:tcPr>
          <w:p w14:paraId="175D9368" w14:textId="77777777" w:rsidR="00714998" w:rsidRPr="00714998" w:rsidRDefault="00714998" w:rsidP="00714998">
            <w:pPr>
              <w:pStyle w:val="TableContents"/>
              <w:spacing w:before="1" w:after="1"/>
              <w:ind w:firstLine="0"/>
              <w:rPr>
                <w:rFonts w:cs="Arial"/>
                <w:sz w:val="20"/>
                <w:szCs w:val="20"/>
              </w:rPr>
            </w:pPr>
          </w:p>
        </w:tc>
      </w:tr>
      <w:tr w:rsidR="00714998" w:rsidRPr="00714998" w14:paraId="60EC91B7" w14:textId="77777777" w:rsidTr="005D1271">
        <w:tc>
          <w:tcPr>
            <w:tcW w:w="4328" w:type="dxa"/>
            <w:shd w:val="clear" w:color="auto" w:fill="auto"/>
            <w:tcMar>
              <w:left w:w="108" w:type="dxa"/>
            </w:tcMar>
          </w:tcPr>
          <w:p w14:paraId="435D9833" w14:textId="2363396F" w:rsidR="00714998" w:rsidRPr="00714998" w:rsidRDefault="00714998" w:rsidP="00714998">
            <w:pPr>
              <w:pStyle w:val="TableContents"/>
              <w:numPr>
                <w:ilvl w:val="2"/>
                <w:numId w:val="5"/>
              </w:numPr>
              <w:spacing w:before="1" w:after="1"/>
              <w:ind w:left="0" w:firstLine="0"/>
              <w:jc w:val="left"/>
              <w:rPr>
                <w:rFonts w:cs="Arial"/>
                <w:sz w:val="20"/>
                <w:szCs w:val="20"/>
              </w:rPr>
            </w:pPr>
            <w:r w:rsidRPr="00714998">
              <w:rPr>
                <w:sz w:val="20"/>
                <w:szCs w:val="20"/>
              </w:rPr>
              <w:t>Koksnes produktu procentuāls iznākums</w:t>
            </w:r>
          </w:p>
        </w:tc>
        <w:tc>
          <w:tcPr>
            <w:tcW w:w="4637" w:type="dxa"/>
            <w:shd w:val="clear" w:color="auto" w:fill="auto"/>
            <w:tcMar>
              <w:left w:w="108" w:type="dxa"/>
            </w:tcMar>
          </w:tcPr>
          <w:p w14:paraId="78A4AF78" w14:textId="64DAB930" w:rsidR="00714998" w:rsidRPr="00714998" w:rsidRDefault="00714998" w:rsidP="00714998">
            <w:pPr>
              <w:pStyle w:val="TableContents"/>
              <w:spacing w:before="1" w:after="1"/>
              <w:ind w:firstLine="0"/>
              <w:rPr>
                <w:rFonts w:cs="Arial"/>
                <w:sz w:val="20"/>
                <w:szCs w:val="20"/>
              </w:rPr>
            </w:pPr>
            <w:r w:rsidRPr="00714998">
              <w:rPr>
                <w:sz w:val="20"/>
                <w:szCs w:val="20"/>
              </w:rPr>
              <w:t>Sadalījumā pa kokmateriālu grupām izmanto pieņēmumus par dažādu kokmateriālu iznākumu un izmantošanas efektivitāti</w:t>
            </w:r>
          </w:p>
        </w:tc>
      </w:tr>
      <w:tr w:rsidR="00714998" w:rsidRPr="00714998" w14:paraId="29AC716D" w14:textId="77777777" w:rsidTr="005D1271">
        <w:tc>
          <w:tcPr>
            <w:tcW w:w="4328" w:type="dxa"/>
            <w:shd w:val="clear" w:color="auto" w:fill="auto"/>
            <w:tcMar>
              <w:left w:w="108" w:type="dxa"/>
            </w:tcMar>
          </w:tcPr>
          <w:p w14:paraId="6E9F14E3" w14:textId="2023097F" w:rsidR="00714998" w:rsidRPr="00714998" w:rsidRDefault="00714998" w:rsidP="00714998">
            <w:pPr>
              <w:pStyle w:val="TableContents"/>
              <w:numPr>
                <w:ilvl w:val="1"/>
                <w:numId w:val="5"/>
              </w:numPr>
              <w:spacing w:before="1" w:after="1"/>
              <w:ind w:left="0" w:firstLine="0"/>
              <w:jc w:val="left"/>
              <w:rPr>
                <w:rFonts w:cs="Arial"/>
                <w:sz w:val="20"/>
                <w:szCs w:val="20"/>
              </w:rPr>
            </w:pPr>
            <w:r w:rsidRPr="00714998">
              <w:rPr>
                <w:sz w:val="20"/>
                <w:szCs w:val="20"/>
              </w:rPr>
              <w:t>Oglekļa uzkrājuma izmaiņu aprēķini</w:t>
            </w:r>
          </w:p>
        </w:tc>
        <w:tc>
          <w:tcPr>
            <w:tcW w:w="4637" w:type="dxa"/>
            <w:shd w:val="clear" w:color="auto" w:fill="auto"/>
            <w:tcMar>
              <w:left w:w="108" w:type="dxa"/>
            </w:tcMar>
          </w:tcPr>
          <w:p w14:paraId="67F12885" w14:textId="77777777" w:rsidR="00714998" w:rsidRPr="00714998" w:rsidRDefault="00714998" w:rsidP="00714998">
            <w:pPr>
              <w:pStyle w:val="TableContents"/>
              <w:spacing w:before="1" w:after="1"/>
              <w:ind w:firstLine="0"/>
              <w:rPr>
                <w:rFonts w:cs="Arial"/>
                <w:sz w:val="20"/>
                <w:szCs w:val="20"/>
              </w:rPr>
            </w:pPr>
          </w:p>
        </w:tc>
      </w:tr>
      <w:tr w:rsidR="00714998" w:rsidRPr="00714998" w14:paraId="6E7D2668" w14:textId="77777777" w:rsidTr="005D1271">
        <w:tc>
          <w:tcPr>
            <w:tcW w:w="4328" w:type="dxa"/>
            <w:shd w:val="clear" w:color="auto" w:fill="auto"/>
            <w:tcMar>
              <w:left w:w="108" w:type="dxa"/>
            </w:tcMar>
          </w:tcPr>
          <w:p w14:paraId="578826C8" w14:textId="7E4079ED" w:rsidR="00714998" w:rsidRPr="00714998" w:rsidRDefault="00714998" w:rsidP="00714998">
            <w:pPr>
              <w:pStyle w:val="TableContents"/>
              <w:numPr>
                <w:ilvl w:val="2"/>
                <w:numId w:val="5"/>
              </w:numPr>
              <w:spacing w:before="1" w:after="1"/>
              <w:ind w:left="0" w:firstLine="0"/>
              <w:jc w:val="left"/>
              <w:rPr>
                <w:rFonts w:cs="Arial"/>
                <w:sz w:val="20"/>
                <w:szCs w:val="20"/>
              </w:rPr>
            </w:pPr>
            <w:r w:rsidRPr="00714998">
              <w:rPr>
                <w:sz w:val="20"/>
                <w:szCs w:val="20"/>
              </w:rPr>
              <w:t>SEG inventarizācijā izmantotā “production” metode, kas ietver piesaistes aprēķinā tikai uz vietas saražotos koksnes produktus</w:t>
            </w:r>
          </w:p>
        </w:tc>
        <w:tc>
          <w:tcPr>
            <w:tcW w:w="4637" w:type="dxa"/>
            <w:shd w:val="clear" w:color="auto" w:fill="auto"/>
            <w:tcMar>
              <w:left w:w="108" w:type="dxa"/>
            </w:tcMar>
          </w:tcPr>
          <w:p w14:paraId="1D44ABBD" w14:textId="77777777" w:rsidR="00714998" w:rsidRPr="00714998" w:rsidRDefault="00714998" w:rsidP="00714998">
            <w:pPr>
              <w:pStyle w:val="TableContents"/>
              <w:spacing w:before="1" w:after="1"/>
              <w:ind w:firstLine="0"/>
              <w:rPr>
                <w:rFonts w:cs="Arial"/>
                <w:sz w:val="20"/>
                <w:szCs w:val="20"/>
              </w:rPr>
            </w:pPr>
          </w:p>
        </w:tc>
      </w:tr>
      <w:tr w:rsidR="00714998" w:rsidRPr="00714998" w14:paraId="3B8F809A" w14:textId="77777777" w:rsidTr="005D1271">
        <w:tc>
          <w:tcPr>
            <w:tcW w:w="4328" w:type="dxa"/>
            <w:shd w:val="clear" w:color="auto" w:fill="D0CECE" w:themeFill="background2" w:themeFillShade="E6"/>
            <w:tcMar>
              <w:left w:w="108" w:type="dxa"/>
            </w:tcMar>
          </w:tcPr>
          <w:p w14:paraId="52375F30" w14:textId="2CF17700" w:rsidR="00714998" w:rsidRPr="00714998" w:rsidRDefault="00714998" w:rsidP="00714998">
            <w:pPr>
              <w:pStyle w:val="TableContents"/>
              <w:numPr>
                <w:ilvl w:val="0"/>
                <w:numId w:val="5"/>
              </w:numPr>
              <w:spacing w:before="1" w:after="1"/>
              <w:ind w:left="0" w:firstLine="0"/>
              <w:jc w:val="left"/>
              <w:rPr>
                <w:rFonts w:cs="Arial"/>
                <w:sz w:val="20"/>
                <w:szCs w:val="20"/>
              </w:rPr>
            </w:pPr>
            <w:r w:rsidRPr="00714998">
              <w:rPr>
                <w:sz w:val="20"/>
                <w:szCs w:val="20"/>
              </w:rPr>
              <w:t>Aizstāšanas efekts</w:t>
            </w:r>
          </w:p>
        </w:tc>
        <w:tc>
          <w:tcPr>
            <w:tcW w:w="4637" w:type="dxa"/>
            <w:shd w:val="clear" w:color="auto" w:fill="D0CECE" w:themeFill="background2" w:themeFillShade="E6"/>
            <w:tcMar>
              <w:left w:w="108" w:type="dxa"/>
            </w:tcMar>
          </w:tcPr>
          <w:p w14:paraId="314B9492" w14:textId="2E4E6FFA" w:rsidR="00714998" w:rsidRPr="00714998" w:rsidRDefault="00714998" w:rsidP="00714998">
            <w:pPr>
              <w:pStyle w:val="TableContents"/>
              <w:spacing w:before="1" w:after="1"/>
              <w:ind w:firstLine="0"/>
              <w:rPr>
                <w:rFonts w:cs="Arial"/>
                <w:sz w:val="20"/>
                <w:szCs w:val="20"/>
              </w:rPr>
            </w:pPr>
            <w:r w:rsidRPr="00714998">
              <w:rPr>
                <w:sz w:val="20"/>
                <w:szCs w:val="20"/>
              </w:rPr>
              <w:t>Aprēķinā ietver tikai malku, koksnes produktu ražošanas blakusproduktus un mežizstrādes atliekas, ja tādas plānots vākt.</w:t>
            </w:r>
          </w:p>
        </w:tc>
      </w:tr>
      <w:tr w:rsidR="00714998" w:rsidRPr="00714998" w14:paraId="0668B2AA" w14:textId="77777777" w:rsidTr="005D1271">
        <w:tc>
          <w:tcPr>
            <w:tcW w:w="4328" w:type="dxa"/>
            <w:shd w:val="clear" w:color="auto" w:fill="F2F2F2" w:themeFill="background1" w:themeFillShade="F2"/>
            <w:tcMar>
              <w:left w:w="108" w:type="dxa"/>
            </w:tcMar>
          </w:tcPr>
          <w:p w14:paraId="0B456C70" w14:textId="07C4485B" w:rsidR="00714998" w:rsidRPr="00714998" w:rsidRDefault="00714998" w:rsidP="00714998">
            <w:pPr>
              <w:pStyle w:val="TableContents"/>
              <w:numPr>
                <w:ilvl w:val="1"/>
                <w:numId w:val="5"/>
              </w:numPr>
              <w:spacing w:before="1" w:after="1"/>
              <w:ind w:left="0" w:firstLine="0"/>
              <w:jc w:val="left"/>
              <w:rPr>
                <w:rFonts w:cs="Arial"/>
                <w:sz w:val="20"/>
                <w:szCs w:val="20"/>
              </w:rPr>
            </w:pPr>
            <w:r w:rsidRPr="00714998">
              <w:rPr>
                <w:sz w:val="20"/>
                <w:szCs w:val="20"/>
              </w:rPr>
              <w:t>Aktivitāšu dati</w:t>
            </w:r>
          </w:p>
        </w:tc>
        <w:tc>
          <w:tcPr>
            <w:tcW w:w="4637" w:type="dxa"/>
            <w:shd w:val="clear" w:color="auto" w:fill="F2F2F2" w:themeFill="background1" w:themeFillShade="F2"/>
            <w:tcMar>
              <w:left w:w="108" w:type="dxa"/>
            </w:tcMar>
          </w:tcPr>
          <w:p w14:paraId="015DCC06" w14:textId="77777777" w:rsidR="00714998" w:rsidRPr="00714998" w:rsidRDefault="00714998" w:rsidP="00714998">
            <w:pPr>
              <w:pStyle w:val="TableContents"/>
              <w:spacing w:before="1" w:after="1"/>
              <w:ind w:firstLine="0"/>
              <w:rPr>
                <w:rFonts w:cs="Arial"/>
                <w:sz w:val="20"/>
                <w:szCs w:val="20"/>
              </w:rPr>
            </w:pPr>
          </w:p>
        </w:tc>
      </w:tr>
      <w:tr w:rsidR="00714998" w:rsidRPr="00714998" w14:paraId="5B688E06" w14:textId="77777777" w:rsidTr="005D1271">
        <w:tc>
          <w:tcPr>
            <w:tcW w:w="4328" w:type="dxa"/>
            <w:shd w:val="clear" w:color="auto" w:fill="auto"/>
            <w:tcMar>
              <w:left w:w="108" w:type="dxa"/>
            </w:tcMar>
          </w:tcPr>
          <w:p w14:paraId="799AC4E0" w14:textId="17D7B2A4" w:rsidR="00714998" w:rsidRPr="00714998" w:rsidRDefault="00714998" w:rsidP="00714998">
            <w:pPr>
              <w:pStyle w:val="TableContents"/>
              <w:numPr>
                <w:ilvl w:val="2"/>
                <w:numId w:val="5"/>
              </w:numPr>
              <w:spacing w:before="1" w:after="1"/>
              <w:ind w:left="0" w:firstLine="0"/>
              <w:jc w:val="left"/>
              <w:rPr>
                <w:rFonts w:cs="Arial"/>
                <w:sz w:val="20"/>
                <w:szCs w:val="20"/>
              </w:rPr>
            </w:pPr>
            <w:r w:rsidRPr="00714998">
              <w:rPr>
                <w:sz w:val="20"/>
                <w:szCs w:val="20"/>
              </w:rPr>
              <w:t>Pieņēmumi par mežizstrādes atlieku izmantošanu (izmanto vai nē, ražošanas zudumi)</w:t>
            </w:r>
          </w:p>
        </w:tc>
        <w:tc>
          <w:tcPr>
            <w:tcW w:w="4637" w:type="dxa"/>
            <w:shd w:val="clear" w:color="auto" w:fill="auto"/>
            <w:tcMar>
              <w:left w:w="108" w:type="dxa"/>
            </w:tcMar>
          </w:tcPr>
          <w:p w14:paraId="417FB5A7" w14:textId="46F0C05A" w:rsidR="00714998" w:rsidRPr="00714998" w:rsidRDefault="00714998" w:rsidP="00714998">
            <w:pPr>
              <w:pStyle w:val="TableContents"/>
              <w:spacing w:before="1" w:after="1"/>
              <w:ind w:firstLine="0"/>
              <w:rPr>
                <w:rFonts w:cs="Arial"/>
                <w:sz w:val="20"/>
                <w:szCs w:val="20"/>
              </w:rPr>
            </w:pPr>
            <w:r w:rsidRPr="00714998">
              <w:rPr>
                <w:sz w:val="20"/>
                <w:szCs w:val="20"/>
              </w:rPr>
              <w:t>Pēc noklusējuma pieņem, ka uz organiskām augsnēm mežizstrādes atliekas nevāc, pieņemot, ka tās nonāk nedzīvās koksnes kategorijā</w:t>
            </w:r>
          </w:p>
        </w:tc>
      </w:tr>
      <w:tr w:rsidR="00714998" w:rsidRPr="00714998" w14:paraId="3A0A7E6C" w14:textId="77777777" w:rsidTr="005D1271">
        <w:tc>
          <w:tcPr>
            <w:tcW w:w="4328" w:type="dxa"/>
            <w:shd w:val="clear" w:color="auto" w:fill="auto"/>
            <w:tcMar>
              <w:left w:w="108" w:type="dxa"/>
            </w:tcMar>
          </w:tcPr>
          <w:p w14:paraId="551D6B86" w14:textId="0A9F9594" w:rsidR="00714998" w:rsidRPr="00714998" w:rsidRDefault="00714998" w:rsidP="00714998">
            <w:pPr>
              <w:pStyle w:val="TableContents"/>
              <w:numPr>
                <w:ilvl w:val="2"/>
                <w:numId w:val="5"/>
              </w:numPr>
              <w:spacing w:before="1" w:after="1"/>
              <w:ind w:left="0" w:firstLine="0"/>
              <w:jc w:val="left"/>
              <w:rPr>
                <w:rFonts w:cs="Arial"/>
                <w:sz w:val="20"/>
                <w:szCs w:val="20"/>
              </w:rPr>
            </w:pPr>
            <w:r w:rsidRPr="00714998">
              <w:rPr>
                <w:sz w:val="20"/>
                <w:szCs w:val="20"/>
              </w:rPr>
              <w:t>Malkas īpatsvars apaļo kokmateriālu struktūrā</w:t>
            </w:r>
          </w:p>
        </w:tc>
        <w:tc>
          <w:tcPr>
            <w:tcW w:w="4637" w:type="dxa"/>
            <w:shd w:val="clear" w:color="auto" w:fill="auto"/>
            <w:tcMar>
              <w:left w:w="108" w:type="dxa"/>
            </w:tcMar>
          </w:tcPr>
          <w:p w14:paraId="64B2CA5F" w14:textId="778EB507" w:rsidR="00714998" w:rsidRPr="00714998" w:rsidRDefault="00714998" w:rsidP="00714998">
            <w:pPr>
              <w:pStyle w:val="TableContents"/>
              <w:spacing w:before="1" w:after="1"/>
              <w:ind w:firstLine="0"/>
              <w:rPr>
                <w:rFonts w:cs="Arial"/>
                <w:sz w:val="20"/>
                <w:szCs w:val="20"/>
              </w:rPr>
            </w:pPr>
            <w:r w:rsidRPr="00714998">
              <w:rPr>
                <w:sz w:val="20"/>
                <w:szCs w:val="20"/>
              </w:rPr>
              <w:t>Vienkāršībai pieņem fiksētu malkas īpatsvaru, neatkarīgi no koku dimensijām, taču ņem vērā valdošo sugu.</w:t>
            </w:r>
          </w:p>
        </w:tc>
      </w:tr>
      <w:tr w:rsidR="00714998" w:rsidRPr="00714998" w14:paraId="1BBB45C9" w14:textId="77777777" w:rsidTr="005D1271">
        <w:tc>
          <w:tcPr>
            <w:tcW w:w="4328" w:type="dxa"/>
            <w:shd w:val="clear" w:color="auto" w:fill="auto"/>
            <w:tcMar>
              <w:left w:w="108" w:type="dxa"/>
            </w:tcMar>
          </w:tcPr>
          <w:p w14:paraId="3FA0BBE4" w14:textId="4AD888C9" w:rsidR="00714998" w:rsidRPr="00714998" w:rsidRDefault="00714998" w:rsidP="00714998">
            <w:pPr>
              <w:pStyle w:val="TableContents"/>
              <w:numPr>
                <w:ilvl w:val="2"/>
                <w:numId w:val="5"/>
              </w:numPr>
              <w:spacing w:before="1" w:after="1"/>
              <w:ind w:left="0" w:firstLine="0"/>
              <w:jc w:val="left"/>
              <w:rPr>
                <w:rFonts w:cs="Arial"/>
                <w:sz w:val="20"/>
                <w:szCs w:val="20"/>
              </w:rPr>
            </w:pPr>
            <w:r w:rsidRPr="00714998">
              <w:rPr>
                <w:sz w:val="20"/>
                <w:szCs w:val="20"/>
              </w:rPr>
              <w:lastRenderedPageBreak/>
              <w:t>Aizstājamā kurināmā raksturojums</w:t>
            </w:r>
          </w:p>
        </w:tc>
        <w:tc>
          <w:tcPr>
            <w:tcW w:w="4637" w:type="dxa"/>
            <w:shd w:val="clear" w:color="auto" w:fill="auto"/>
            <w:tcMar>
              <w:left w:w="108" w:type="dxa"/>
            </w:tcMar>
          </w:tcPr>
          <w:p w14:paraId="1454FEAF" w14:textId="73FEBE57" w:rsidR="00714998" w:rsidRPr="00714998" w:rsidRDefault="00714998" w:rsidP="00714998">
            <w:pPr>
              <w:pStyle w:val="TableContents"/>
              <w:spacing w:before="1" w:after="1"/>
              <w:ind w:firstLine="0"/>
              <w:rPr>
                <w:rFonts w:cs="Arial"/>
                <w:sz w:val="20"/>
                <w:szCs w:val="20"/>
              </w:rPr>
            </w:pPr>
            <w:r w:rsidRPr="00714998">
              <w:rPr>
                <w:sz w:val="20"/>
                <w:szCs w:val="20"/>
              </w:rPr>
              <w:t>Siltumspēja, katla lietderības koeficients, CO2, CH4 un N2O emisiju faktori, IPCC 1996. Salīdzinājumam izmantojama dabasgāze.</w:t>
            </w:r>
          </w:p>
        </w:tc>
      </w:tr>
      <w:tr w:rsidR="00714998" w:rsidRPr="00714998" w14:paraId="08F4B5A0" w14:textId="77777777" w:rsidTr="005D1271">
        <w:tc>
          <w:tcPr>
            <w:tcW w:w="4328" w:type="dxa"/>
            <w:shd w:val="clear" w:color="auto" w:fill="auto"/>
            <w:tcMar>
              <w:left w:w="108" w:type="dxa"/>
            </w:tcMar>
          </w:tcPr>
          <w:p w14:paraId="7A70EB0F" w14:textId="3635217C" w:rsidR="00714998" w:rsidRPr="00714998" w:rsidRDefault="00714998" w:rsidP="00714998">
            <w:pPr>
              <w:pStyle w:val="TableContents"/>
              <w:numPr>
                <w:ilvl w:val="2"/>
                <w:numId w:val="5"/>
              </w:numPr>
              <w:spacing w:before="1" w:after="1"/>
              <w:ind w:left="0" w:firstLine="0"/>
              <w:jc w:val="left"/>
              <w:rPr>
                <w:rFonts w:cs="Arial"/>
                <w:sz w:val="20"/>
                <w:szCs w:val="20"/>
              </w:rPr>
            </w:pPr>
            <w:r w:rsidRPr="00714998">
              <w:rPr>
                <w:sz w:val="20"/>
                <w:szCs w:val="20"/>
              </w:rPr>
              <w:t>Biomasas raksturojums</w:t>
            </w:r>
          </w:p>
        </w:tc>
        <w:tc>
          <w:tcPr>
            <w:tcW w:w="4637" w:type="dxa"/>
            <w:shd w:val="clear" w:color="auto" w:fill="auto"/>
            <w:tcMar>
              <w:left w:w="108" w:type="dxa"/>
            </w:tcMar>
          </w:tcPr>
          <w:p w14:paraId="58F6A3BF" w14:textId="0666A7A2" w:rsidR="00714998" w:rsidRPr="00714998" w:rsidRDefault="00714998" w:rsidP="00714998">
            <w:pPr>
              <w:pStyle w:val="TableContents"/>
              <w:spacing w:before="1" w:after="1"/>
              <w:ind w:firstLine="0"/>
              <w:rPr>
                <w:rFonts w:cs="Arial"/>
                <w:sz w:val="20"/>
                <w:szCs w:val="20"/>
              </w:rPr>
            </w:pPr>
            <w:r w:rsidRPr="00714998">
              <w:rPr>
                <w:sz w:val="20"/>
                <w:szCs w:val="20"/>
              </w:rPr>
              <w:t>Siltumspēja, katla lietderības koeficients, CO2, CH4 un N2O emisiju faktori, ražošanas zudumi, IPCC 1996.</w:t>
            </w:r>
          </w:p>
        </w:tc>
      </w:tr>
      <w:tr w:rsidR="00714998" w:rsidRPr="00714998" w14:paraId="11E68B56" w14:textId="77777777" w:rsidTr="005D1271">
        <w:tc>
          <w:tcPr>
            <w:tcW w:w="4328" w:type="dxa"/>
            <w:shd w:val="clear" w:color="auto" w:fill="F2F2F2" w:themeFill="background1" w:themeFillShade="F2"/>
            <w:tcMar>
              <w:left w:w="108" w:type="dxa"/>
            </w:tcMar>
          </w:tcPr>
          <w:p w14:paraId="2EE8696F" w14:textId="5F8AE209" w:rsidR="00714998" w:rsidRPr="00714998" w:rsidRDefault="00714998" w:rsidP="00714998">
            <w:pPr>
              <w:pStyle w:val="TableContents"/>
              <w:numPr>
                <w:ilvl w:val="1"/>
                <w:numId w:val="5"/>
              </w:numPr>
              <w:spacing w:before="1" w:after="1"/>
              <w:ind w:left="0" w:firstLine="0"/>
              <w:jc w:val="left"/>
              <w:rPr>
                <w:rFonts w:cs="Arial"/>
                <w:sz w:val="20"/>
                <w:szCs w:val="20"/>
              </w:rPr>
            </w:pPr>
            <w:r w:rsidRPr="00714998">
              <w:rPr>
                <w:sz w:val="20"/>
                <w:szCs w:val="20"/>
              </w:rPr>
              <w:t>Aizstāšanas efekta aprēķins</w:t>
            </w:r>
          </w:p>
        </w:tc>
        <w:tc>
          <w:tcPr>
            <w:tcW w:w="4637" w:type="dxa"/>
            <w:shd w:val="clear" w:color="auto" w:fill="F2F2F2" w:themeFill="background1" w:themeFillShade="F2"/>
            <w:tcMar>
              <w:left w:w="108" w:type="dxa"/>
            </w:tcMar>
          </w:tcPr>
          <w:p w14:paraId="2521848B" w14:textId="77777777" w:rsidR="00714998" w:rsidRPr="00714998" w:rsidRDefault="00714998" w:rsidP="00714998">
            <w:pPr>
              <w:pStyle w:val="TableContents"/>
              <w:spacing w:before="1" w:after="1"/>
              <w:ind w:firstLine="0"/>
              <w:rPr>
                <w:rFonts w:cs="Arial"/>
                <w:sz w:val="20"/>
                <w:szCs w:val="20"/>
              </w:rPr>
            </w:pPr>
          </w:p>
        </w:tc>
      </w:tr>
      <w:tr w:rsidR="00714998" w:rsidRPr="00714998" w14:paraId="3EDF6908" w14:textId="77777777" w:rsidTr="005D1271">
        <w:tc>
          <w:tcPr>
            <w:tcW w:w="4328" w:type="dxa"/>
            <w:shd w:val="clear" w:color="auto" w:fill="auto"/>
            <w:tcMar>
              <w:left w:w="108" w:type="dxa"/>
            </w:tcMar>
          </w:tcPr>
          <w:p w14:paraId="547C169E" w14:textId="3A0F2A89" w:rsidR="00714998" w:rsidRPr="00714998" w:rsidRDefault="00714998" w:rsidP="00714998">
            <w:pPr>
              <w:pStyle w:val="TableContents"/>
              <w:numPr>
                <w:ilvl w:val="2"/>
                <w:numId w:val="5"/>
              </w:numPr>
              <w:spacing w:before="1" w:after="1"/>
              <w:ind w:left="0" w:firstLine="0"/>
              <w:jc w:val="left"/>
              <w:rPr>
                <w:rFonts w:cs="Arial"/>
                <w:sz w:val="20"/>
                <w:szCs w:val="20"/>
              </w:rPr>
            </w:pPr>
            <w:r w:rsidRPr="00714998">
              <w:rPr>
                <w:sz w:val="20"/>
                <w:szCs w:val="20"/>
              </w:rPr>
              <w:t>SEG emisiju salīdzinājums pie vienādas siltuma ražošanas jaudas</w:t>
            </w:r>
          </w:p>
        </w:tc>
        <w:tc>
          <w:tcPr>
            <w:tcW w:w="4637" w:type="dxa"/>
            <w:shd w:val="clear" w:color="auto" w:fill="auto"/>
            <w:tcMar>
              <w:left w:w="108" w:type="dxa"/>
            </w:tcMar>
          </w:tcPr>
          <w:p w14:paraId="377C83F7" w14:textId="09BF5BE6" w:rsidR="00714998" w:rsidRPr="00714998" w:rsidRDefault="00714998" w:rsidP="00714998">
            <w:pPr>
              <w:pStyle w:val="TableContents"/>
              <w:spacing w:before="1" w:after="1"/>
              <w:ind w:firstLine="0"/>
              <w:rPr>
                <w:rFonts w:cs="Arial"/>
                <w:sz w:val="20"/>
                <w:szCs w:val="20"/>
              </w:rPr>
            </w:pPr>
            <w:r w:rsidRPr="00714998">
              <w:rPr>
                <w:sz w:val="20"/>
                <w:szCs w:val="20"/>
              </w:rPr>
              <w:t xml:space="preserve">Metode jau ir aprobēta, novērtējot kokaugu aizstāšanas efektu plantācijās. </w:t>
            </w:r>
          </w:p>
        </w:tc>
      </w:tr>
    </w:tbl>
    <w:p w14:paraId="6055F187" w14:textId="77777777" w:rsidR="00E72AFD" w:rsidRDefault="00E72AFD" w:rsidP="00BF3A6D"/>
    <w:p w14:paraId="64ADE741" w14:textId="50AD0087" w:rsidR="005D1271" w:rsidRDefault="009C527D" w:rsidP="00BF3A6D">
      <w:r>
        <w:t>Detalizēts apraksts par references situāciju un TOP</w:t>
      </w:r>
      <w:r w:rsidR="00E72AFD">
        <w:t> 5</w:t>
      </w:r>
      <w:r>
        <w:t xml:space="preserve"> kultūru ietekmi uz SEG </w:t>
      </w:r>
      <w:r w:rsidR="00E72AFD">
        <w:t xml:space="preserve">emisijām </w:t>
      </w:r>
      <w:r>
        <w:t>dots pielikumā “</w:t>
      </w:r>
      <w:r w:rsidRPr="009C527D">
        <w:t xml:space="preserve">Rekultivācijas scenārija ietekme uz </w:t>
      </w:r>
      <w:r w:rsidR="00E72AFD">
        <w:t>piecu</w:t>
      </w:r>
      <w:r w:rsidR="00E72AFD" w:rsidRPr="009C527D">
        <w:t xml:space="preserve"> </w:t>
      </w:r>
      <w:r w:rsidRPr="009C527D">
        <w:t>izvēlēto produktu siltumnīcefektu izraisošo gāzu (SEG) emisijām</w:t>
      </w:r>
      <w:r>
        <w:t>”.</w:t>
      </w:r>
    </w:p>
    <w:p w14:paraId="2A980298" w14:textId="6F8FD8D1" w:rsidR="005D1271" w:rsidRDefault="005D1271" w:rsidP="00BF3A6D">
      <w:r>
        <w:t>Īstenojot references scenāriju (izstrādātajā atradnē neveic saimniecisko darbību), SEG emisijas atbilstoši noklusētajai metodikai ir vidēji 19,2 tonnas CO</w:t>
      </w:r>
      <w:r>
        <w:rPr>
          <w:vertAlign w:val="subscript"/>
        </w:rPr>
        <w:t>2</w:t>
      </w:r>
      <w:r>
        <w:t> ekv. ha</w:t>
      </w:r>
      <w:r>
        <w:rPr>
          <w:vertAlign w:val="superscript"/>
        </w:rPr>
        <w:t>-1</w:t>
      </w:r>
      <w:r>
        <w:t xml:space="preserve"> gadā (1135 tonnas CO</w:t>
      </w:r>
      <w:r>
        <w:rPr>
          <w:vertAlign w:val="subscript"/>
        </w:rPr>
        <w:t>2</w:t>
      </w:r>
      <w:r>
        <w:t> ekv. ha</w:t>
      </w:r>
      <w:r>
        <w:rPr>
          <w:vertAlign w:val="superscript"/>
        </w:rPr>
        <w:t>-1</w:t>
      </w:r>
      <w:r>
        <w:t xml:space="preserve"> 100 gadu laikā</w:t>
      </w:r>
      <w:r w:rsidR="009C5080">
        <w:t>)</w:t>
      </w:r>
      <w:r>
        <w:t>. Vislielāko SEG emisiju samazinājumu nodrošina izstrādāto kūdras atradņu apmežošana ar skujkokiem (vidējās ikgadējās emisijas stādot egli, vidēji 7,4 tonnas CO</w:t>
      </w:r>
      <w:r>
        <w:rPr>
          <w:vertAlign w:val="subscript"/>
        </w:rPr>
        <w:t>2</w:t>
      </w:r>
      <w:r>
        <w:t> ekv. ha</w:t>
      </w:r>
      <w:r>
        <w:rPr>
          <w:vertAlign w:val="superscript"/>
        </w:rPr>
        <w:t>-1</w:t>
      </w:r>
      <w:r>
        <w:t xml:space="preserve"> gadā, bet stādot priedi, 7,2 tonnas CO</w:t>
      </w:r>
      <w:r>
        <w:rPr>
          <w:vertAlign w:val="subscript"/>
        </w:rPr>
        <w:t>2</w:t>
      </w:r>
      <w:r>
        <w:t> ekv. ha</w:t>
      </w:r>
      <w:r>
        <w:rPr>
          <w:vertAlign w:val="superscript"/>
        </w:rPr>
        <w:t>-1</w:t>
      </w:r>
      <w:r>
        <w:t xml:space="preserve"> gadā). Prognozējamais SEG emisiju samazinājums atbilst 35-36 % no references scenārija. Ilgtermiņā kumulatīvās SEG emisijas kļūs negatīvas un CO</w:t>
      </w:r>
      <w:r>
        <w:rPr>
          <w:vertAlign w:val="subscript"/>
        </w:rPr>
        <w:t>2</w:t>
      </w:r>
      <w:r>
        <w:t xml:space="preserve"> piesaiste apmežotajā platībā pārsniegs sākotnējās emisijas, mineralizējoties organiskajai vielai. Šo procesu var būtiski paātrināt, izmantojot augsnes ielabošanas pasākumus.</w:t>
      </w:r>
    </w:p>
    <w:p w14:paraId="24A84E2C" w14:textId="3056B2C7" w:rsidR="005D1271" w:rsidRDefault="005D1271" w:rsidP="00BF3A6D">
      <w:r>
        <w:t xml:space="preserve">Arī kārklu īscirtmeta atvasāji ilgtermiņā var radīt negatīvas SEG emisijas, taču tam nepieciešams ilgāks laiks un kārklu </w:t>
      </w:r>
      <w:r w:rsidR="000362DB">
        <w:t>stādījumu</w:t>
      </w:r>
      <w:r>
        <w:t xml:space="preserve"> radītais SEG emisiju samazinājums gandrīz pilnībā atkarīgs no aizstāšanas efekta (vai tas notiek Latvijā un vai pastāv savstarpēji kompensēšanas mehānismi zemes izmantošanas, zemes izmantošanas maiņas un mežsaimniecības</w:t>
      </w:r>
      <w:r w:rsidR="009428A9">
        <w:t xml:space="preserve"> (ZIZIMM)</w:t>
      </w:r>
      <w:r>
        <w:t xml:space="preserve"> un transporta un enerģētikas sektorā).</w:t>
      </w:r>
    </w:p>
    <w:p w14:paraId="67CBB65D" w14:textId="471F9350" w:rsidR="005D1271" w:rsidRDefault="005D1271" w:rsidP="00BF3A6D">
      <w:r>
        <w:t>Ogulāju stādījumu radītās SEG emisijas būtiski neatšķiras no references scenārija. Papildus SEG emisijas rada slāpekļa mēslojuma pielietošana, kā arī gruntsūdens līmenis reku</w:t>
      </w:r>
      <w:r w:rsidR="009428A9">
        <w:t>l</w:t>
      </w:r>
      <w:r>
        <w:t>tivētajā platībā. Saskaņā ar noklusētajiem SEG emisiju faktoriem, gruntsūdens līmeņa paaugstināšana palielina metāna emisijas, kā rezultātā</w:t>
      </w:r>
      <w:r w:rsidR="009428A9">
        <w:t>,</w:t>
      </w:r>
      <w:r>
        <w:t xml:space="preserve"> scenārijā </w:t>
      </w:r>
      <w:r w:rsidRPr="000362DB">
        <w:t>ar paaugstinātu gruntsūdens līmeni ir būtiski lielākas SEG emisijas</w:t>
      </w:r>
      <w:r w:rsidR="00F02AA6" w:rsidRPr="000362DB">
        <w:t xml:space="preserve"> </w:t>
      </w:r>
      <w:r w:rsidRPr="000362DB">
        <w:t>nekā drenētā augsnē.</w:t>
      </w:r>
    </w:p>
    <w:p w14:paraId="0D1FF976" w14:textId="6AA31C69" w:rsidR="005D1271" w:rsidRDefault="005D1271" w:rsidP="00BF3A6D">
      <w:r>
        <w:t xml:space="preserve">Pētījumā apstiprinājies arī tas, ka noklusētie emisiju faktori, visticamāk, vai nu būtiski </w:t>
      </w:r>
      <w:r w:rsidRPr="000362DB">
        <w:t>pārvērtē</w:t>
      </w:r>
      <w:r w:rsidR="009428A9" w:rsidRPr="000362DB">
        <w:t>,</w:t>
      </w:r>
      <w:r w:rsidRPr="000362DB">
        <w:t xml:space="preserve"> vai uzrāda mazākas</w:t>
      </w:r>
      <w:r>
        <w:t xml:space="preserve"> SEG emisijas, īstenojot dažādus rekultivācijas scenārijus. Piemēram, pastāv pētījumu rezultāti, kas apstiprina, ka mežos uz pārejas </w:t>
      </w:r>
      <w:r w:rsidR="009428A9">
        <w:t xml:space="preserve">tipa </w:t>
      </w:r>
      <w:r>
        <w:t>kūdras augsnēm CO</w:t>
      </w:r>
      <w:r>
        <w:rPr>
          <w:vertAlign w:val="subscript"/>
        </w:rPr>
        <w:t>2</w:t>
      </w:r>
      <w:r>
        <w:t xml:space="preserve"> emisijas no kūdras kompensē organisko vielu saistīšana augsnē. Līdzīgi, arī nosusinātos augstajos purvos Igaunijā nav konstatēts būtisks SEG emisiju pieaugums, salīdzinot ar dabiskiem purviem. Objektīvu vērtējumu dažādu scenāriju ietekmei uz SEG emisijām varēs sniegt pēc eksperimentālu datu iegūšanas.</w:t>
      </w:r>
    </w:p>
    <w:p w14:paraId="26B9A59D" w14:textId="77777777" w:rsidR="00E933D4" w:rsidRDefault="00E933D4" w:rsidP="00E933D4">
      <w:pPr>
        <w:pStyle w:val="Heading1"/>
      </w:pPr>
      <w:bookmarkStart w:id="79" w:name="_Toc471696980"/>
      <w:r w:rsidRPr="00E933D4">
        <w:lastRenderedPageBreak/>
        <w:t>Padziļināti un papildus pētāmie jautājumi</w:t>
      </w:r>
      <w:bookmarkEnd w:id="79"/>
    </w:p>
    <w:p w14:paraId="66CDC732" w14:textId="42283FFF" w:rsidR="00966891" w:rsidRDefault="00E933D4" w:rsidP="00E933D4">
      <w:r>
        <w:t>Izveidots saraksts ar problēmām</w:t>
      </w:r>
      <w:r w:rsidR="00F02AA6">
        <w:t xml:space="preserve"> un</w:t>
      </w:r>
      <w:r>
        <w:t xml:space="preserve"> jautājumiem, kas pētāmi</w:t>
      </w:r>
      <w:r w:rsidR="00BF3A6D">
        <w:t xml:space="preserve"> – aprobējami</w:t>
      </w:r>
      <w:r>
        <w:t xml:space="preserve"> Latvijas apstākļos, vai par tiem nav pieejams pietiekami daudz informācijas</w:t>
      </w:r>
      <w:r w:rsidR="00966891">
        <w:t>,</w:t>
      </w:r>
      <w:r>
        <w:t xml:space="preserve"> saistībā ar izstrādāto kūdras </w:t>
      </w:r>
      <w:r w:rsidR="00966891">
        <w:t>lauku tālāku izmantošanu</w:t>
      </w:r>
      <w:r>
        <w:t xml:space="preserve">. </w:t>
      </w:r>
      <w:r w:rsidR="00966891">
        <w:t xml:space="preserve">Pētāmie </w:t>
      </w:r>
      <w:r>
        <w:t xml:space="preserve">jautājumi </w:t>
      </w:r>
      <w:r w:rsidR="00966891">
        <w:t>sadalīti</w:t>
      </w:r>
      <w:r>
        <w:t xml:space="preserve"> četros tematiskajos blokos</w:t>
      </w:r>
      <w:r w:rsidR="00966891">
        <w:t>:</w:t>
      </w:r>
      <w:r>
        <w:t xml:space="preserve"> </w:t>
      </w:r>
    </w:p>
    <w:p w14:paraId="0B9C8BD1" w14:textId="372323C8" w:rsidR="00966891" w:rsidRDefault="00966891" w:rsidP="00DC238F">
      <w:pPr>
        <w:pStyle w:val="ListParagraph"/>
        <w:numPr>
          <w:ilvl w:val="0"/>
          <w:numId w:val="26"/>
        </w:numPr>
      </w:pPr>
      <w:r>
        <w:t xml:space="preserve">izstrādātu </w:t>
      </w:r>
      <w:r w:rsidR="00E933D4">
        <w:t xml:space="preserve">kūdras </w:t>
      </w:r>
      <w:r>
        <w:t>atradņu/</w:t>
      </w:r>
      <w:r w:rsidR="00E933D4">
        <w:t>lauku izpēte</w:t>
      </w:r>
      <w:r>
        <w:t>;</w:t>
      </w:r>
    </w:p>
    <w:p w14:paraId="0A8A9507" w14:textId="3E1860B1" w:rsidR="00966891" w:rsidRDefault="00E933D4" w:rsidP="00DC238F">
      <w:pPr>
        <w:pStyle w:val="ListParagraph"/>
        <w:numPr>
          <w:ilvl w:val="0"/>
          <w:numId w:val="26"/>
        </w:numPr>
      </w:pPr>
      <w:r>
        <w:t xml:space="preserve">ogu vai </w:t>
      </w:r>
      <w:r w:rsidR="000362DB">
        <w:t xml:space="preserve">(3) </w:t>
      </w:r>
      <w:r>
        <w:t>zālaugu audzēšanas specifika izstrādātos kūdras laukos</w:t>
      </w:r>
      <w:r w:rsidR="00966891">
        <w:t xml:space="preserve"> un iespējamās izmaiņas </w:t>
      </w:r>
      <w:r w:rsidR="00A22D1B">
        <w:t xml:space="preserve">to </w:t>
      </w:r>
      <w:r>
        <w:t>biomasas kvalitatīvajos rādītājos</w:t>
      </w:r>
      <w:r w:rsidR="00F62896">
        <w:t>,</w:t>
      </w:r>
      <w:r>
        <w:t xml:space="preserve"> salīdzinājumā ar </w:t>
      </w:r>
      <w:r w:rsidR="00F62896">
        <w:t>iekultivētām lauksaimniecības zemēm;</w:t>
      </w:r>
      <w:r>
        <w:t xml:space="preserve"> </w:t>
      </w:r>
    </w:p>
    <w:p w14:paraId="6B72FB7F" w14:textId="48423E57" w:rsidR="00E933D4" w:rsidRDefault="00E933D4" w:rsidP="00DC238F">
      <w:pPr>
        <w:pStyle w:val="ListParagraph"/>
        <w:numPr>
          <w:ilvl w:val="0"/>
          <w:numId w:val="27"/>
        </w:numPr>
      </w:pPr>
      <w:r>
        <w:t xml:space="preserve">kokaugu audzēšana izstrādātos kūdras laukos – kā “koksnes fabrikas”, tai skaitā kopā ar kādu no lauksaimniecības kultūrām. </w:t>
      </w:r>
    </w:p>
    <w:p w14:paraId="05D467F4" w14:textId="3B1338B3" w:rsidR="00E933D4" w:rsidRDefault="00E933D4" w:rsidP="00E933D4">
      <w:pPr>
        <w:pStyle w:val="Heading2"/>
      </w:pPr>
      <w:bookmarkStart w:id="80" w:name="_Toc471696981"/>
      <w:r>
        <w:t>Izstrādāto kūdras lauku novērtēšana</w:t>
      </w:r>
      <w:bookmarkEnd w:id="80"/>
    </w:p>
    <w:p w14:paraId="40A49C3C" w14:textId="1DA4F73C" w:rsidR="00E933D4" w:rsidRDefault="00E933D4" w:rsidP="00E933D4">
      <w:r>
        <w:t>Apkārtējās ainavas (mežaudzes, pļavas, lauki, tajos augošās sugas) kā sēklu donorteritorijas, ietekme uz izvēlētā rekultivācijas pasākumu iznākumu. (</w:t>
      </w:r>
      <w:r>
        <w:rPr>
          <w:i/>
          <w:iCs/>
        </w:rPr>
        <w:t>Kā tās darbojas</w:t>
      </w:r>
      <w:r w:rsidR="00C01DEF">
        <w:rPr>
          <w:i/>
          <w:iCs/>
        </w:rPr>
        <w:t>,</w:t>
      </w:r>
      <w:r>
        <w:rPr>
          <w:i/>
          <w:iCs/>
        </w:rPr>
        <w:t xml:space="preserve"> radot noteiktu mikroklimatu, piemēram, vai apmežošana bū</w:t>
      </w:r>
      <w:r w:rsidR="00C01DEF">
        <w:rPr>
          <w:i/>
          <w:iCs/>
        </w:rPr>
        <w:t>tu</w:t>
      </w:r>
      <w:r>
        <w:rPr>
          <w:i/>
          <w:iCs/>
        </w:rPr>
        <w:t xml:space="preserve"> veiksmīgāka, ja </w:t>
      </w:r>
      <w:r w:rsidR="00F62896">
        <w:rPr>
          <w:i/>
          <w:iCs/>
        </w:rPr>
        <w:t>rekultivējamais lauks robežojas ar mežu</w:t>
      </w:r>
      <w:r>
        <w:t xml:space="preserve">). </w:t>
      </w:r>
    </w:p>
    <w:p w14:paraId="060A842A" w14:textId="25A1EFEB" w:rsidR="00E933D4" w:rsidRDefault="00E933D4" w:rsidP="00E933D4">
      <w:r>
        <w:t>Atšķirīgiem rekultivācijas variantiem piemērotākie mēslošanas līdzekļi (</w:t>
      </w:r>
      <w:r w:rsidR="00F62896">
        <w:rPr>
          <w:i/>
          <w:iCs/>
        </w:rPr>
        <w:t>piemēram,</w:t>
      </w:r>
      <w:r>
        <w:rPr>
          <w:i/>
          <w:iCs/>
        </w:rPr>
        <w:t xml:space="preserve"> koksnes </w:t>
      </w:r>
      <w:r w:rsidR="00F62896">
        <w:rPr>
          <w:i/>
          <w:iCs/>
        </w:rPr>
        <w:t>pelni</w:t>
      </w:r>
      <w:r>
        <w:rPr>
          <w:i/>
          <w:iCs/>
        </w:rPr>
        <w:t xml:space="preserve">, biogāzes ražošanas atlieku </w:t>
      </w:r>
      <w:r w:rsidR="00F62896">
        <w:rPr>
          <w:i/>
          <w:iCs/>
        </w:rPr>
        <w:t>pulveri</w:t>
      </w:r>
      <w:r>
        <w:t>) un to devas</w:t>
      </w:r>
      <w:r w:rsidR="00F62896">
        <w:t xml:space="preserve"> </w:t>
      </w:r>
      <w:r>
        <w:t xml:space="preserve">barības vielu disbalansa novēršanai ilgtermiņā. </w:t>
      </w:r>
    </w:p>
    <w:p w14:paraId="5C7CF4FB" w14:textId="27733447" w:rsidR="00E933D4" w:rsidRDefault="00E933D4" w:rsidP="00E933D4">
      <w:r>
        <w:t>Paludikultūru apsaimniekošanas sistēmu pilotprojektu projektēšana un izveide izstrādātu kūdras atradņu rekultivēšanai. (</w:t>
      </w:r>
      <w:r>
        <w:rPr>
          <w:i/>
          <w:iCs/>
        </w:rPr>
        <w:t>Kā inovatīvu apsaimniekošanas variantu izmēģināt paludikultūru un agromežsaimniecības sistēmu apvienojumu. Izmantojot paludikultūru apsaimniekošanas sistēmu, k</w:t>
      </w:r>
      <w:r w:rsidR="00C01DEF">
        <w:rPr>
          <w:i/>
          <w:iCs/>
        </w:rPr>
        <w:t>ūdras slānis tiktu iekonservēts</w:t>
      </w:r>
      <w:r>
        <w:rPr>
          <w:i/>
          <w:iCs/>
        </w:rPr>
        <w:t xml:space="preserve"> vai pat sāktu atjaunoties, un agromežsaimniecības sistēmā audzēts lauksaimniecības un mežsaimniecības kultūru mistrojums veicinātu piemērotus apstākļus dažādu kultūru audzēšanai)</w:t>
      </w:r>
      <w:r>
        <w:t>.</w:t>
      </w:r>
    </w:p>
    <w:p w14:paraId="3E68446C" w14:textId="77777777" w:rsidR="007E27CA" w:rsidRDefault="00E933D4" w:rsidP="00E933D4">
      <w:r w:rsidRPr="002C415C">
        <w:t>Empīrisk</w:t>
      </w:r>
      <w:r>
        <w:t>o</w:t>
      </w:r>
      <w:r w:rsidRPr="002C415C">
        <w:t xml:space="preserve"> dat</w:t>
      </w:r>
      <w:r>
        <w:t>u</w:t>
      </w:r>
      <w:r w:rsidRPr="002C415C">
        <w:t xml:space="preserve"> par oglekļa uzkrājumu augsnē zem kūdras slāņa</w:t>
      </w:r>
      <w:r>
        <w:t xml:space="preserve"> ieguve (</w:t>
      </w:r>
      <w:r w:rsidRPr="00A44BBA">
        <w:rPr>
          <w:i/>
        </w:rPr>
        <w:t xml:space="preserve">jo tie </w:t>
      </w:r>
      <w:r w:rsidR="00C01DEF">
        <w:rPr>
          <w:i/>
        </w:rPr>
        <w:t>var</w:t>
      </w:r>
      <w:r w:rsidRPr="00A44BBA">
        <w:rPr>
          <w:i/>
        </w:rPr>
        <w:t xml:space="preserve"> būtiski ietekmēt SEG emisiju aprēķinu rezultātu</w:t>
      </w:r>
      <w:r>
        <w:t>)</w:t>
      </w:r>
      <w:r w:rsidRPr="002C415C">
        <w:t>.</w:t>
      </w:r>
      <w:r w:rsidR="0017012D" w:rsidRPr="0017012D">
        <w:t xml:space="preserve"> </w:t>
      </w:r>
    </w:p>
    <w:p w14:paraId="65A85733" w14:textId="77608E8B" w:rsidR="00E933D4" w:rsidRDefault="007E27CA" w:rsidP="00E933D4">
      <w:pPr>
        <w:rPr>
          <w:i/>
        </w:rPr>
      </w:pPr>
      <w:r>
        <w:t>P</w:t>
      </w:r>
      <w:r w:rsidR="0017012D" w:rsidRPr="0017012D">
        <w:t>adziļināt</w:t>
      </w:r>
      <w:r>
        <w:t>a</w:t>
      </w:r>
      <w:r w:rsidR="0017012D" w:rsidRPr="0017012D">
        <w:t xml:space="preserve"> mitrāju apsaimniekošanas radīto SEG emisiju izpēt</w:t>
      </w:r>
      <w:r>
        <w:t>e</w:t>
      </w:r>
      <w:r w:rsidR="0017012D" w:rsidRPr="0017012D">
        <w:t>, lai operētu ar objektīviem skaitļiem nevis noklusētajām emisiju vērtībām</w:t>
      </w:r>
      <w:r>
        <w:t>.</w:t>
      </w:r>
      <w:r w:rsidR="0017012D" w:rsidRPr="0017012D">
        <w:t xml:space="preserve"> </w:t>
      </w:r>
      <w:r w:rsidRPr="007E27CA">
        <w:rPr>
          <w:i/>
        </w:rPr>
        <w:t>(K</w:t>
      </w:r>
      <w:r w:rsidR="0017012D" w:rsidRPr="007E27CA">
        <w:rPr>
          <w:i/>
        </w:rPr>
        <w:t>as, iespējams, izmantojamas, lai salīdzinātu mitrāju apsaimniekošanas paņēmienus, bet neparāda faktisko emisiju līmeni.</w:t>
      </w:r>
      <w:r w:rsidRPr="007E27CA">
        <w:rPr>
          <w:i/>
        </w:rPr>
        <w:t>)</w:t>
      </w:r>
    </w:p>
    <w:p w14:paraId="6C9127A3" w14:textId="36C5466F" w:rsidR="001906C5" w:rsidRPr="007E27CA" w:rsidRDefault="001906C5" w:rsidP="00E933D4">
      <w:pPr>
        <w:rPr>
          <w:i/>
        </w:rPr>
      </w:pPr>
      <w:r>
        <w:t>Emisiju faktoru izstrādāšana un validēšana atbilstoši SEG inventarizācijas vadlīnijām visiem jau identificētajiem un potenciālajiem SEG emisiju pamatavotiem, kam pagaidām izmantojam noklusētās vadlīniju metodes (</w:t>
      </w:r>
      <w:r w:rsidRPr="002044F5">
        <w:rPr>
          <w:i/>
        </w:rPr>
        <w:t>piemēram, SEG emisijas no organiskajām un pushidromorfajām augsnēm kūdreņu un āreņu meža tipos, oglekļa uzkrājuma izmaiņas minerālaugsnē atmežotās zemēs</w:t>
      </w:r>
      <w:r>
        <w:t>); argumentācijas izstrādāšana koksnes resursu pieejamības analīzei no 1990. līdz 2009. gadam, prognožu instrumentu izstrādāšana references scenārija un pilnveidotu meža apsaimniekošanas scenāriju ietekmes uz SEG emisijām un CO2 piesaisti modelēšanai vismaz līdz 2050. gadam.</w:t>
      </w:r>
    </w:p>
    <w:p w14:paraId="730E943E" w14:textId="77777777" w:rsidR="00E933D4" w:rsidRDefault="00E933D4" w:rsidP="00E933D4">
      <w:pPr>
        <w:pStyle w:val="Heading2"/>
      </w:pPr>
      <w:bookmarkStart w:id="81" w:name="_Toc471696982"/>
      <w:r>
        <w:t>Zālaugi</w:t>
      </w:r>
      <w:bookmarkEnd w:id="81"/>
    </w:p>
    <w:p w14:paraId="115A013E" w14:textId="0D3501F7" w:rsidR="00E933D4" w:rsidRDefault="00E933D4" w:rsidP="00E933D4">
      <w:r>
        <w:rPr>
          <w:lang w:eastAsia="lv-LV"/>
        </w:rPr>
        <w:t>Latvij</w:t>
      </w:r>
      <w:r w:rsidR="00C01DEF">
        <w:rPr>
          <w:lang w:eastAsia="lv-LV"/>
        </w:rPr>
        <w:t>ā</w:t>
      </w:r>
      <w:r>
        <w:rPr>
          <w:lang w:eastAsia="lv-LV"/>
        </w:rPr>
        <w:t xml:space="preserve"> selekcionēto zālaugu šķirņu (</w:t>
      </w:r>
      <w:r>
        <w:rPr>
          <w:i/>
          <w:iCs/>
          <w:lang w:eastAsia="lv-LV"/>
        </w:rPr>
        <w:t>miežabrālis, timotiņš, lapsaste, niedru auzene, bastardāboliņš</w:t>
      </w:r>
      <w:r>
        <w:rPr>
          <w:lang w:eastAsia="lv-LV"/>
        </w:rPr>
        <w:t>) ražība, biomasas kvalitāte un ilggadība izstrādātos kūdras laukos</w:t>
      </w:r>
      <w:r w:rsidR="001D13A1">
        <w:rPr>
          <w:lang w:eastAsia="lv-LV"/>
        </w:rPr>
        <w:t>,</w:t>
      </w:r>
      <w:r>
        <w:rPr>
          <w:lang w:eastAsia="lv-LV"/>
        </w:rPr>
        <w:t xml:space="preserve"> atkarībā no atstātā kūdras slāņa biezuma, augsnes pH u.c. faktoriem.</w:t>
      </w:r>
    </w:p>
    <w:p w14:paraId="44EE5E99" w14:textId="77777777" w:rsidR="00E933D4" w:rsidRDefault="00E933D4" w:rsidP="00E933D4">
      <w:r>
        <w:rPr>
          <w:lang w:eastAsia="lv-LV"/>
        </w:rPr>
        <w:lastRenderedPageBreak/>
        <w:t>Ilggadīgu meža zvēru un bišu ganību izveides izpēte – tām piemērotās sugas un to šķirņu saglabāšanās ilgums zelmenī.</w:t>
      </w:r>
    </w:p>
    <w:p w14:paraId="07AFDA78" w14:textId="507DDAD8" w:rsidR="00E933D4" w:rsidRDefault="00E933D4" w:rsidP="00E933D4">
      <w:r>
        <w:rPr>
          <w:lang w:eastAsia="lv-LV"/>
        </w:rPr>
        <w:t xml:space="preserve">Dažādu mēslojumu veidu un devu efektivitāte ražas un atšķirīgu kvalitātes parametru </w:t>
      </w:r>
      <w:r>
        <w:rPr>
          <w:i/>
          <w:iCs/>
          <w:lang w:eastAsia="lv-LV"/>
        </w:rPr>
        <w:t>(atkarībā no biomasas izmantošanas mērķa</w:t>
      </w:r>
      <w:r>
        <w:rPr>
          <w:lang w:eastAsia="lv-LV"/>
        </w:rPr>
        <w:t>) nodrošināšana konkrētu šķirņu audzēšanā.</w:t>
      </w:r>
    </w:p>
    <w:p w14:paraId="005CDAA1" w14:textId="77777777" w:rsidR="00E933D4" w:rsidRDefault="00E933D4" w:rsidP="00E933D4">
      <w:r>
        <w:rPr>
          <w:lang w:eastAsia="lv-LV"/>
        </w:rPr>
        <w:t>Dažādu šķirņu noturība pret rekultivēto lauku sezonālu vai periodisku pārplūšanu.</w:t>
      </w:r>
    </w:p>
    <w:p w14:paraId="053C0C56" w14:textId="77777777" w:rsidR="00E933D4" w:rsidRDefault="00E933D4" w:rsidP="00E933D4">
      <w:pPr>
        <w:pStyle w:val="Heading2"/>
        <w:rPr>
          <w:lang w:eastAsia="lv-LV"/>
        </w:rPr>
      </w:pPr>
      <w:bookmarkStart w:id="82" w:name="_Toc471696983"/>
      <w:r>
        <w:rPr>
          <w:lang w:eastAsia="lv-LV"/>
        </w:rPr>
        <w:t>Ogu kultūras</w:t>
      </w:r>
      <w:bookmarkEnd w:id="82"/>
    </w:p>
    <w:p w14:paraId="6BB1FB69" w14:textId="744C49F8" w:rsidR="00E933D4" w:rsidRDefault="00E933D4" w:rsidP="00E933D4">
      <w:r>
        <w:rPr>
          <w:i/>
          <w:iCs/>
          <w:lang w:eastAsia="lv-LV"/>
        </w:rPr>
        <w:t>In</w:t>
      </w:r>
      <w:r>
        <w:rPr>
          <w:i/>
          <w:lang w:eastAsia="lv-LV"/>
        </w:rPr>
        <w:t xml:space="preserve"> vitro </w:t>
      </w:r>
      <w:r>
        <w:rPr>
          <w:lang w:eastAsia="lv-LV"/>
        </w:rPr>
        <w:t>audzējamo ogu kultūru pavairošanas tehnoloģijas un potenciāla</w:t>
      </w:r>
      <w:r>
        <w:rPr>
          <w:i/>
          <w:lang w:eastAsia="lv-LV"/>
        </w:rPr>
        <w:t xml:space="preserve"> </w:t>
      </w:r>
      <w:r>
        <w:rPr>
          <w:lang w:eastAsia="lv-LV"/>
        </w:rPr>
        <w:t>izpēte</w:t>
      </w:r>
      <w:r w:rsidR="001D13A1">
        <w:rPr>
          <w:lang w:eastAsia="lv-LV"/>
        </w:rPr>
        <w:t>.</w:t>
      </w:r>
    </w:p>
    <w:p w14:paraId="2606CDE3" w14:textId="7410E4F0" w:rsidR="00E933D4" w:rsidRDefault="00E933D4" w:rsidP="00E933D4">
      <w:r>
        <w:rPr>
          <w:shd w:val="clear" w:color="auto" w:fill="FFFFFF"/>
        </w:rPr>
        <w:t>Zemo krūmmelleņu, lielogu dzērveņu, dzērveņu x brūkleņu un lāceņu audzēšanas tehnoloģiju izstrādātos kūdras laukos aprobācija</w:t>
      </w:r>
      <w:r w:rsidR="00C01DEF">
        <w:rPr>
          <w:shd w:val="clear" w:color="auto" w:fill="FFFFFF"/>
        </w:rPr>
        <w:t>,</w:t>
      </w:r>
      <w:r>
        <w:rPr>
          <w:shd w:val="clear" w:color="auto" w:fill="FFFFFF"/>
        </w:rPr>
        <w:t xml:space="preserve"> v</w:t>
      </w:r>
      <w:r>
        <w:rPr>
          <w:lang w:eastAsia="lv-LV"/>
        </w:rPr>
        <w:t>eicot ekonomisko analīzi katras ogu kultūras piemērotībai komerciālai ražošanai.</w:t>
      </w:r>
    </w:p>
    <w:p w14:paraId="6E154FF5" w14:textId="77777777" w:rsidR="00E933D4" w:rsidRDefault="00E933D4" w:rsidP="00E933D4">
      <w:r>
        <w:t>Slimību un kaitēkļu, kuri, audzējot kultūras izstrādātās kūdras atradnēs, varētu negatīvi ietekmēt ogulāju augšanu un ogu ražas, izplatības risku apzināšana. (</w:t>
      </w:r>
      <w:r>
        <w:rPr>
          <w:i/>
          <w:iCs/>
        </w:rPr>
        <w:t>Salīdzinot slimību un kaitēkļu riskus starp šķirnēm, piemēram, savvaļas brūklenēm ir daudz puves bojātu ogu, bet nav zināms – cik izplatīta ogu puve ir brūkleņu hibrīdiem</w:t>
      </w:r>
      <w:r>
        <w:t>).</w:t>
      </w:r>
    </w:p>
    <w:p w14:paraId="42A969AF" w14:textId="656FF62B" w:rsidR="00E933D4" w:rsidRDefault="006B4EBD" w:rsidP="00E933D4">
      <w:r>
        <w:t xml:space="preserve">Izstrādātajās </w:t>
      </w:r>
      <w:r w:rsidR="00E933D4">
        <w:t xml:space="preserve">kūdras </w:t>
      </w:r>
      <w:r>
        <w:t>atradnēs</w:t>
      </w:r>
      <w:r w:rsidR="00A22D1B">
        <w:t xml:space="preserve"> (laukos) </w:t>
      </w:r>
      <w:r w:rsidR="00E933D4">
        <w:t>audzēto ogu kultūru (</w:t>
      </w:r>
      <w:r w:rsidR="00E933D4">
        <w:rPr>
          <w:i/>
          <w:iCs/>
        </w:rPr>
        <w:t>augstās un zemās krūmmellenes, lielogu dzērvenes, brūklenes, dzērvenes</w:t>
      </w:r>
      <w:r w:rsidR="00A22D1B">
        <w:rPr>
          <w:i/>
          <w:iCs/>
        </w:rPr>
        <w:t> </w:t>
      </w:r>
      <w:r w:rsidR="00E933D4">
        <w:rPr>
          <w:i/>
          <w:iCs/>
        </w:rPr>
        <w:t>x</w:t>
      </w:r>
      <w:r w:rsidR="00A22D1B">
        <w:rPr>
          <w:i/>
          <w:iCs/>
        </w:rPr>
        <w:t> </w:t>
      </w:r>
      <w:r w:rsidR="00E933D4">
        <w:rPr>
          <w:i/>
          <w:iCs/>
        </w:rPr>
        <w:t>brūklenes, lācenes</w:t>
      </w:r>
      <w:r w:rsidR="00E933D4">
        <w:t>) šķirņu bioķīmiskā sastāva izpēte, skaidrojot ogu un lapu izmantošanas iespējas farmācijā (</w:t>
      </w:r>
      <w:r w:rsidR="00E933D4">
        <w:rPr>
          <w:i/>
          <w:iCs/>
        </w:rPr>
        <w:t>vairāku ogu sugu analīzes ir veiktas, bet būtu nepieciešams noskaidrot bioķīmisko sastāvu lapām un starpsugu hibrīdiem</w:t>
      </w:r>
      <w:r w:rsidR="00E933D4">
        <w:t xml:space="preserve">). </w:t>
      </w:r>
    </w:p>
    <w:p w14:paraId="784825D4" w14:textId="1343CA22" w:rsidR="00E933D4" w:rsidRDefault="00E933D4" w:rsidP="00E933D4">
      <w:r>
        <w:t xml:space="preserve">Ogulāju audzēšanas tehnoloģiju modifikācija, ja pievieno mērķproduktu </w:t>
      </w:r>
      <w:r w:rsidR="00B96E43">
        <w:t>–</w:t>
      </w:r>
      <w:r>
        <w:t xml:space="preserve"> lapas farmācijas produktu ražošanai (</w:t>
      </w:r>
      <w:r>
        <w:rPr>
          <w:i/>
          <w:iCs/>
        </w:rPr>
        <w:t>nav datu</w:t>
      </w:r>
      <w:r w:rsidR="00C01DEF">
        <w:rPr>
          <w:i/>
          <w:iCs/>
        </w:rPr>
        <w:t>,</w:t>
      </w:r>
      <w:r>
        <w:rPr>
          <w:i/>
          <w:iCs/>
        </w:rPr>
        <w:t xml:space="preserve"> kā minētie ogulāji augtu, ja tiktu intensīvi griezti un cik lielu lapu biomasu būtu iespējams iegūt no noteiktas platības</w:t>
      </w:r>
      <w:r>
        <w:t>).</w:t>
      </w:r>
      <w:r>
        <w:rPr>
          <w:shd w:val="clear" w:color="auto" w:fill="FFFFFF"/>
        </w:rPr>
        <w:t xml:space="preserve"> </w:t>
      </w:r>
    </w:p>
    <w:p w14:paraId="02E02C42" w14:textId="77777777" w:rsidR="00E933D4" w:rsidRDefault="00E933D4" w:rsidP="00E933D4">
      <w:r>
        <w:rPr>
          <w:shd w:val="clear" w:color="auto" w:fill="FFFFFF"/>
        </w:rPr>
        <w:t>Potenciāli vērtīgu dabiskās populācijas lāceņu klonu atradņu Latvijā identificēšana un apzināšana.</w:t>
      </w:r>
    </w:p>
    <w:p w14:paraId="6D0E855D" w14:textId="70D7BCD1" w:rsidR="00E933D4" w:rsidRDefault="00E933D4" w:rsidP="00E933D4">
      <w:r>
        <w:rPr>
          <w:shd w:val="clear" w:color="auto" w:fill="FFFFFF"/>
        </w:rPr>
        <w:t>Lāceņu audzēšanas tehnoloģiju izpēte</w:t>
      </w:r>
      <w:r w:rsidR="00B96E43">
        <w:rPr>
          <w:shd w:val="clear" w:color="auto" w:fill="FFFFFF"/>
        </w:rPr>
        <w:t xml:space="preserve"> –</w:t>
      </w:r>
      <w:r>
        <w:rPr>
          <w:shd w:val="clear" w:color="auto" w:fill="FFFFFF"/>
        </w:rPr>
        <w:t xml:space="preserve"> aprobācija (</w:t>
      </w:r>
      <w:r w:rsidRPr="00A22D1B">
        <w:rPr>
          <w:i/>
          <w:shd w:val="clear" w:color="auto" w:fill="FFFFFF"/>
        </w:rPr>
        <w:t xml:space="preserve">purvā, </w:t>
      </w:r>
      <w:r w:rsidR="00A22D1B" w:rsidRPr="00A22D1B">
        <w:rPr>
          <w:i/>
          <w:shd w:val="clear" w:color="auto" w:fill="FFFFFF"/>
        </w:rPr>
        <w:t>ietvaros-</w:t>
      </w:r>
      <w:r w:rsidRPr="00A22D1B">
        <w:rPr>
          <w:i/>
          <w:shd w:val="clear" w:color="auto" w:fill="FFFFFF"/>
        </w:rPr>
        <w:t>konteineros</w:t>
      </w:r>
      <w:r w:rsidR="00A22D1B" w:rsidRPr="00A22D1B">
        <w:rPr>
          <w:i/>
          <w:shd w:val="clear" w:color="auto" w:fill="FFFFFF"/>
        </w:rPr>
        <w:t>/podos</w:t>
      </w:r>
      <w:r>
        <w:rPr>
          <w:shd w:val="clear" w:color="auto" w:fill="FFFFFF"/>
        </w:rPr>
        <w:t>) un t</w:t>
      </w:r>
      <w:r w:rsidR="00B96E43">
        <w:rPr>
          <w:shd w:val="clear" w:color="auto" w:fill="FFFFFF"/>
        </w:rPr>
        <w:t>am</w:t>
      </w:r>
      <w:r>
        <w:rPr>
          <w:shd w:val="clear" w:color="auto" w:fill="FFFFFF"/>
        </w:rPr>
        <w:t xml:space="preserve"> nepieciešamās augu sabiedrības noteikšana (</w:t>
      </w:r>
      <w:r>
        <w:rPr>
          <w:i/>
          <w:iCs/>
          <w:shd w:val="clear" w:color="auto" w:fill="FFFFFF"/>
        </w:rPr>
        <w:t>pastāv pieņēmums, ka lācenes vienas neaugs, tām ir ļoti zema virsmas nosegšanas spēja</w:t>
      </w:r>
      <w:r w:rsidR="00B96E43">
        <w:rPr>
          <w:i/>
          <w:iCs/>
          <w:shd w:val="clear" w:color="auto" w:fill="FFFFFF"/>
        </w:rPr>
        <w:t xml:space="preserve"> un</w:t>
      </w:r>
      <w:r>
        <w:rPr>
          <w:i/>
          <w:iCs/>
          <w:shd w:val="clear" w:color="auto" w:fill="FFFFFF"/>
        </w:rPr>
        <w:t>, lai neaugtu nezāles, jāstāda citi augi, tai skaitā sfagn</w:t>
      </w:r>
      <w:r>
        <w:rPr>
          <w:shd w:val="clear" w:color="auto" w:fill="FFFFFF"/>
        </w:rPr>
        <w:t>i).</w:t>
      </w:r>
    </w:p>
    <w:p w14:paraId="04F94A97" w14:textId="77777777" w:rsidR="00E933D4" w:rsidRDefault="00E933D4" w:rsidP="00E933D4">
      <w:pPr>
        <w:pStyle w:val="Heading2"/>
      </w:pPr>
      <w:bookmarkStart w:id="83" w:name="_Toc471696984"/>
      <w:r>
        <w:t>Kokaugi</w:t>
      </w:r>
      <w:bookmarkEnd w:id="83"/>
    </w:p>
    <w:p w14:paraId="6AAF2EE9" w14:textId="79B26302" w:rsidR="00E933D4" w:rsidRDefault="00E933D4" w:rsidP="00E933D4">
      <w:r>
        <w:t xml:space="preserve">Dažādus riskus (slimības un kaitēkļu bojājumi, vēlās pavasara salnas, ugunsbīstamība, vējgāzes un vējlauzes) mazinošu apsaimniekošanas </w:t>
      </w:r>
      <w:r w:rsidR="006F2ABA">
        <w:t>tehnoloģiju</w:t>
      </w:r>
      <w:r>
        <w:t xml:space="preserve"> (saīsināts cirtmets, atvasāju sistēmas, vēli plaukstošu klonu izvēle, u.c.), pielietošanas iespējas, </w:t>
      </w:r>
      <w:r w:rsidR="00B96E43">
        <w:t>izstrādātā kūdras atradnē/laukā</w:t>
      </w:r>
      <w:r w:rsidR="00625A76">
        <w:t>,</w:t>
      </w:r>
      <w:r w:rsidR="00B96E43">
        <w:t xml:space="preserve"> </w:t>
      </w:r>
      <w:r>
        <w:t>audzējot mežu/plantāciju mežu vai kokaugu stādījumus, tai skaitā īscirtmeta atvasājus.</w:t>
      </w:r>
    </w:p>
    <w:p w14:paraId="3114BD21" w14:textId="77777777" w:rsidR="006F2ABA" w:rsidRDefault="006F2ABA" w:rsidP="006F2ABA">
      <w:r>
        <w:t>Dažādu koku sugu piemērotības un tām nepieciešamo apstākļu izpēte izstrādātās kūdras atradnēs, ierīkojot testēšanas izmēģinājumu stādījumus. (l</w:t>
      </w:r>
      <w:r>
        <w:rPr>
          <w:i/>
          <w:iCs/>
        </w:rPr>
        <w:t>ai pēc izstrādātās atradnes izvērtēšanas būtu atvieglota koku sugu izvēles iespēja, jo mežkopības praksi izstrādātās kūdras atradnēs ne vienmēr var pielīdzināt mežkopībai mežos uz nosusinātām kūdras augsnēm</w:t>
      </w:r>
      <w:r>
        <w:t>).</w:t>
      </w:r>
    </w:p>
    <w:p w14:paraId="03A870EF" w14:textId="66EB7E6D" w:rsidR="006F2ABA" w:rsidRDefault="006F2ABA" w:rsidP="006F2ABA">
      <w:r>
        <w:t>Ātraudzīgo kokaugu intensificētas audzēšanas tehnoloģiju izstrāde un aprobācija izstrādātos kūdras laukos (</w:t>
      </w:r>
      <w:r>
        <w:rPr>
          <w:i/>
          <w:iCs/>
        </w:rPr>
        <w:t>intensīvi mēslojot, uzturot nosusināšanas sistēmas, u.c.</w:t>
      </w:r>
      <w:r>
        <w:t>).</w:t>
      </w:r>
    </w:p>
    <w:p w14:paraId="4B97AF30" w14:textId="59AF66D7" w:rsidR="00E933D4" w:rsidRDefault="006F2ABA" w:rsidP="006F2ABA">
      <w:r>
        <w:lastRenderedPageBreak/>
        <w:t xml:space="preserve">Aprobēt baltalkšņa audžu ierīkošana </w:t>
      </w:r>
      <w:r w:rsidR="00181DD0">
        <w:t>tehnoloģijas</w:t>
      </w:r>
      <w:r>
        <w:t xml:space="preserve"> izstrādātā kūdras atradnē. </w:t>
      </w:r>
      <w:r w:rsidR="00E933D4">
        <w:t>(</w:t>
      </w:r>
      <w:r w:rsidR="00E933D4">
        <w:rPr>
          <w:i/>
          <w:iCs/>
        </w:rPr>
        <w:t>Baltalksnis labi padodas ace</w:t>
      </w:r>
      <w:r w:rsidR="00BA6B4E">
        <w:rPr>
          <w:i/>
          <w:iCs/>
        </w:rPr>
        <w:t>t</w:t>
      </w:r>
      <w:r w:rsidR="00E933D4">
        <w:rPr>
          <w:i/>
          <w:iCs/>
        </w:rPr>
        <w:t>ilēšanas tehnoloģijai. Pielietojot šo tehnoloģiju ir iespējams iegūt produktu, kas ir noturīgs pret sēņu un kukaiņu (arī termītu) bojājumiem un ir dimensionāli stabils materiāls (ģeometriskos izmērus mitruma ietekmē maina nebūtiski). Acetilēto koksni ir iespējams pielietot ārdurvju un koka logu ražošanai, pielietojot koksni ar mazāku blīvumu, uzlabojas siltuma izolācijas īpašības (pretēji priedes koksnei))</w:t>
      </w:r>
      <w:r w:rsidR="00E933D4">
        <w:t>.</w:t>
      </w:r>
    </w:p>
    <w:p w14:paraId="15289391" w14:textId="15B79D9C" w:rsidR="00E933D4" w:rsidRDefault="00E933D4" w:rsidP="00E933D4">
      <w:r>
        <w:t xml:space="preserve">Melnalkšņa plantāciju mežu audzēšanas iespējas atvasāju </w:t>
      </w:r>
      <w:r w:rsidR="006F2ABA">
        <w:t>tehnoloģijā</w:t>
      </w:r>
      <w:r>
        <w:t xml:space="preserve"> (potenciāli izdevīgs enerģētiskās koksnes ieguves veids).</w:t>
      </w:r>
    </w:p>
    <w:p w14:paraId="776F628B" w14:textId="77777777" w:rsidR="007E27CA" w:rsidRDefault="00E933D4" w:rsidP="007E27CA">
      <w:r>
        <w:t xml:space="preserve">Introducēto koku sugu piemērotība un audzēšanas iespējas izstrādātos kūdras laukos. </w:t>
      </w:r>
    </w:p>
    <w:p w14:paraId="58B6C9FA" w14:textId="07246FD3" w:rsidR="007E27CA" w:rsidRDefault="007E27CA" w:rsidP="007E27CA">
      <w:r>
        <w:t>Nacionālo emisiju faktoru izstrāde intensīvi kultivētām ātraudzīgo koku sugām.</w:t>
      </w:r>
    </w:p>
    <w:p w14:paraId="63DC9284" w14:textId="77777777" w:rsidR="007E27CA" w:rsidRDefault="007E27CA" w:rsidP="007E27CA">
      <w:r>
        <w:t>Celmi kā koksne amatniecības izstrādājumiem vai biomasa enerģētikā.</w:t>
      </w:r>
    </w:p>
    <w:p w14:paraId="50B1E4F6" w14:textId="77777777" w:rsidR="00E933D4" w:rsidRDefault="00E933D4" w:rsidP="00E933D4"/>
    <w:p w14:paraId="3102A081" w14:textId="77777777" w:rsidR="00FC7C90" w:rsidRDefault="00FC7C90" w:rsidP="00FC7C90">
      <w:pPr>
        <w:pStyle w:val="Heading1"/>
      </w:pPr>
      <w:bookmarkStart w:id="84" w:name="_Toc471696985"/>
      <w:r>
        <w:lastRenderedPageBreak/>
        <w:t>Iespējamie publiskā finansējuma</w:t>
      </w:r>
      <w:r w:rsidR="00E06E4D">
        <w:t xml:space="preserve"> </w:t>
      </w:r>
      <w:r>
        <w:t>piesaistes avoti</w:t>
      </w:r>
      <w:bookmarkEnd w:id="84"/>
    </w:p>
    <w:p w14:paraId="27008E8C" w14:textId="5CDAB075" w:rsidR="000935C2" w:rsidRDefault="000935C2" w:rsidP="000935C2">
      <w:r>
        <w:t xml:space="preserve">Ir izdevies piesaistīt papildus finansējumu marginālo, jeb novārtā atstāto platību izpētei un analīzei </w:t>
      </w:r>
      <w:r w:rsidR="00E67545">
        <w:t>(</w:t>
      </w:r>
      <w:r w:rsidR="00E67545" w:rsidRPr="00F303F9">
        <w:rPr>
          <w:i/>
        </w:rPr>
        <w:t>Marginal lands for Growing Industrial Crops: Turning a burden into an opportunity</w:t>
      </w:r>
      <w:r w:rsidR="00E67545">
        <w:t>)</w:t>
      </w:r>
      <w:r w:rsidR="0076682B">
        <w:t>,</w:t>
      </w:r>
      <w:r w:rsidR="00E67545">
        <w:t xml:space="preserve"> </w:t>
      </w:r>
      <w:r>
        <w:t xml:space="preserve">esot konsorcija partnerim – Grieķijas partneru pieteiktā Eiropas </w:t>
      </w:r>
      <w:r w:rsidR="0076682B">
        <w:t>S</w:t>
      </w:r>
      <w:r>
        <w:t>avienības Horizon</w:t>
      </w:r>
      <w:r w:rsidR="0076682B">
        <w:t> </w:t>
      </w:r>
      <w:r>
        <w:t>2020 projektu uzsaukumā</w:t>
      </w:r>
      <w:r w:rsidR="00E67545">
        <w:t xml:space="preserve"> H2020-RUR-2016-2</w:t>
      </w:r>
      <w:r w:rsidR="001936FA">
        <w:t>.</w:t>
      </w:r>
    </w:p>
    <w:p w14:paraId="008846F8" w14:textId="13888BA3" w:rsidR="000935C2" w:rsidRDefault="000935C2" w:rsidP="000935C2">
      <w:r>
        <w:t xml:space="preserve">Tabulā </w:t>
      </w:r>
      <w:r w:rsidR="001936FA">
        <w:t xml:space="preserve">12 </w:t>
      </w:r>
      <w:r>
        <w:t xml:space="preserve">apkopoti atvērtie un tuvākajā laikā zināmie vietējo un </w:t>
      </w:r>
      <w:r w:rsidR="00E67545">
        <w:t>starptautisko</w:t>
      </w:r>
      <w:r>
        <w:t xml:space="preserve"> projektu uzsaukumi.</w:t>
      </w:r>
    </w:p>
    <w:p w14:paraId="245521FD" w14:textId="54FA4857" w:rsidR="001936FA" w:rsidRDefault="001936FA" w:rsidP="001936FA">
      <w:pPr>
        <w:pStyle w:val="Caption"/>
        <w:keepNext/>
      </w:pPr>
      <w:r>
        <w:t xml:space="preserve">Tabula </w:t>
      </w:r>
      <w:r w:rsidR="005F6304">
        <w:fldChar w:fldCharType="begin"/>
      </w:r>
      <w:r w:rsidR="005F6304">
        <w:instrText xml:space="preserve"> SEQ </w:instrText>
      </w:r>
      <w:r w:rsidR="005F6304">
        <w:instrText xml:space="preserve">Tabula \* ARABIC </w:instrText>
      </w:r>
      <w:r w:rsidR="005F6304">
        <w:fldChar w:fldCharType="separate"/>
      </w:r>
      <w:r w:rsidR="000D7302">
        <w:rPr>
          <w:noProof/>
        </w:rPr>
        <w:t>12</w:t>
      </w:r>
      <w:r w:rsidR="005F6304">
        <w:rPr>
          <w:noProof/>
        </w:rPr>
        <w:fldChar w:fldCharType="end"/>
      </w:r>
      <w:r>
        <w:t xml:space="preserve"> Pētniecības projektu uzsaukumi.</w:t>
      </w:r>
    </w:p>
    <w:tbl>
      <w:tblPr>
        <w:tblW w:w="5000" w:type="pct"/>
        <w:tblLook w:val="04A0" w:firstRow="1" w:lastRow="0" w:firstColumn="1" w:lastColumn="0" w:noHBand="0" w:noVBand="1"/>
      </w:tblPr>
      <w:tblGrid>
        <w:gridCol w:w="2647"/>
        <w:gridCol w:w="1818"/>
        <w:gridCol w:w="2724"/>
        <w:gridCol w:w="1776"/>
      </w:tblGrid>
      <w:tr w:rsidR="00E06E4D" w:rsidRPr="00FC7C90" w14:paraId="511E3340" w14:textId="77777777" w:rsidTr="008F271F">
        <w:trPr>
          <w:trHeight w:val="300"/>
        </w:trPr>
        <w:tc>
          <w:tcPr>
            <w:tcW w:w="2590" w:type="dxa"/>
            <w:tcBorders>
              <w:top w:val="single" w:sz="4" w:space="0" w:color="000000"/>
              <w:left w:val="single" w:sz="4" w:space="0" w:color="000000"/>
              <w:bottom w:val="single" w:sz="4" w:space="0" w:color="000000"/>
              <w:right w:val="single" w:sz="4" w:space="0" w:color="000000"/>
            </w:tcBorders>
            <w:shd w:val="clear" w:color="auto" w:fill="auto"/>
            <w:hideMark/>
          </w:tcPr>
          <w:p w14:paraId="4CD4360D" w14:textId="7DAD4FA2" w:rsidR="00E06E4D" w:rsidRPr="00FC7C90" w:rsidRDefault="00E06E4D" w:rsidP="001936FA">
            <w:pPr>
              <w:suppressAutoHyphens w:val="0"/>
              <w:spacing w:after="0"/>
              <w:ind w:firstLine="0"/>
              <w:jc w:val="left"/>
              <w:rPr>
                <w:rFonts w:ascii="Calibri" w:eastAsia="Times New Roman" w:hAnsi="Calibri" w:cs="Times New Roman"/>
                <w:color w:val="000000"/>
                <w:sz w:val="22"/>
                <w:szCs w:val="22"/>
                <w:lang w:eastAsia="lv-LV" w:bidi="ar-SA"/>
              </w:rPr>
            </w:pPr>
            <w:r w:rsidRPr="00FC7C90">
              <w:rPr>
                <w:rFonts w:ascii="Calibri" w:eastAsia="Times New Roman" w:hAnsi="Calibri" w:cs="Times New Roman"/>
                <w:color w:val="000000"/>
                <w:sz w:val="22"/>
                <w:szCs w:val="22"/>
                <w:lang w:eastAsia="lv-LV" w:bidi="ar-SA"/>
              </w:rPr>
              <w:t>Nosaukums</w:t>
            </w:r>
            <w:r w:rsidR="001936FA">
              <w:rPr>
                <w:rFonts w:ascii="Calibri" w:eastAsia="Times New Roman" w:hAnsi="Calibri" w:cs="Times New Roman"/>
                <w:color w:val="000000"/>
                <w:sz w:val="22"/>
                <w:szCs w:val="22"/>
                <w:lang w:eastAsia="lv-LV" w:bidi="ar-SA"/>
              </w:rPr>
              <w:t xml:space="preserve">/ </w:t>
            </w:r>
            <w:r w:rsidR="001936FA" w:rsidRPr="001936FA">
              <w:rPr>
                <w:rFonts w:ascii="Calibri" w:eastAsia="Times New Roman" w:hAnsi="Calibri" w:cs="Times New Roman"/>
                <w:i/>
                <w:color w:val="000000"/>
                <w:sz w:val="22"/>
                <w:szCs w:val="22"/>
                <w:lang w:eastAsia="lv-LV" w:bidi="ar-SA"/>
              </w:rPr>
              <w:t>papildus pētāmais jautājums</w:t>
            </w:r>
          </w:p>
        </w:tc>
        <w:tc>
          <w:tcPr>
            <w:tcW w:w="1779" w:type="dxa"/>
            <w:tcBorders>
              <w:top w:val="single" w:sz="4" w:space="0" w:color="000000"/>
              <w:left w:val="nil"/>
              <w:bottom w:val="single" w:sz="4" w:space="0" w:color="000000"/>
              <w:right w:val="single" w:sz="4" w:space="0" w:color="000000"/>
            </w:tcBorders>
            <w:shd w:val="clear" w:color="auto" w:fill="auto"/>
            <w:hideMark/>
          </w:tcPr>
          <w:p w14:paraId="042A6B9D" w14:textId="77777777" w:rsidR="00E06E4D" w:rsidRPr="00FC7C90" w:rsidRDefault="00E06E4D" w:rsidP="00FC7C90">
            <w:pPr>
              <w:suppressAutoHyphens w:val="0"/>
              <w:spacing w:after="0"/>
              <w:ind w:firstLine="0"/>
              <w:jc w:val="left"/>
              <w:rPr>
                <w:rFonts w:ascii="Calibri" w:eastAsia="Times New Roman" w:hAnsi="Calibri" w:cs="Times New Roman"/>
                <w:color w:val="000000"/>
                <w:sz w:val="22"/>
                <w:szCs w:val="22"/>
                <w:lang w:eastAsia="lv-LV" w:bidi="ar-SA"/>
              </w:rPr>
            </w:pPr>
            <w:r w:rsidRPr="00FC7C90">
              <w:rPr>
                <w:rFonts w:ascii="Calibri" w:eastAsia="Times New Roman" w:hAnsi="Calibri" w:cs="Times New Roman"/>
                <w:color w:val="000000"/>
                <w:sz w:val="22"/>
                <w:szCs w:val="22"/>
                <w:lang w:eastAsia="lv-LV" w:bidi="ar-SA"/>
              </w:rPr>
              <w:t>Finansējuma avots</w:t>
            </w:r>
          </w:p>
        </w:tc>
        <w:tc>
          <w:tcPr>
            <w:tcW w:w="2666" w:type="dxa"/>
            <w:tcBorders>
              <w:top w:val="single" w:sz="4" w:space="0" w:color="000000"/>
              <w:left w:val="nil"/>
              <w:bottom w:val="single" w:sz="4" w:space="0" w:color="000000"/>
              <w:right w:val="single" w:sz="4" w:space="0" w:color="000000"/>
            </w:tcBorders>
            <w:shd w:val="clear" w:color="auto" w:fill="auto"/>
            <w:vAlign w:val="bottom"/>
            <w:hideMark/>
          </w:tcPr>
          <w:p w14:paraId="6A6F262C" w14:textId="77777777" w:rsidR="00E06E4D" w:rsidRPr="00FC7C90" w:rsidRDefault="00E06E4D" w:rsidP="00FC7C90">
            <w:pPr>
              <w:suppressAutoHyphens w:val="0"/>
              <w:spacing w:after="0"/>
              <w:ind w:firstLine="0"/>
              <w:jc w:val="left"/>
              <w:rPr>
                <w:rFonts w:ascii="Calibri" w:eastAsia="Times New Roman" w:hAnsi="Calibri" w:cs="Times New Roman"/>
                <w:color w:val="000000"/>
                <w:sz w:val="22"/>
                <w:szCs w:val="22"/>
                <w:lang w:eastAsia="lv-LV" w:bidi="ar-SA"/>
              </w:rPr>
            </w:pPr>
            <w:r w:rsidRPr="00FC7C90">
              <w:rPr>
                <w:rFonts w:ascii="Calibri" w:eastAsia="Times New Roman" w:hAnsi="Calibri" w:cs="Times New Roman"/>
                <w:color w:val="000000"/>
                <w:sz w:val="22"/>
                <w:szCs w:val="22"/>
                <w:lang w:eastAsia="lv-LV" w:bidi="ar-SA"/>
              </w:rPr>
              <w:t>Atbalstāmās aktivitātes</w:t>
            </w:r>
          </w:p>
        </w:tc>
        <w:tc>
          <w:tcPr>
            <w:tcW w:w="1738" w:type="dxa"/>
            <w:tcBorders>
              <w:top w:val="single" w:sz="4" w:space="0" w:color="000000"/>
              <w:left w:val="nil"/>
              <w:bottom w:val="single" w:sz="4" w:space="0" w:color="000000"/>
              <w:right w:val="single" w:sz="4" w:space="0" w:color="000000"/>
            </w:tcBorders>
            <w:shd w:val="clear" w:color="auto" w:fill="auto"/>
            <w:hideMark/>
          </w:tcPr>
          <w:p w14:paraId="45185268" w14:textId="77777777" w:rsidR="00E06E4D" w:rsidRPr="00FC7C90" w:rsidRDefault="00E06E4D" w:rsidP="00FC7C90">
            <w:pPr>
              <w:suppressAutoHyphens w:val="0"/>
              <w:spacing w:after="0"/>
              <w:ind w:firstLine="0"/>
              <w:jc w:val="left"/>
              <w:rPr>
                <w:rFonts w:ascii="Calibri" w:eastAsia="Times New Roman" w:hAnsi="Calibri" w:cs="Times New Roman"/>
                <w:color w:val="000000"/>
                <w:sz w:val="22"/>
                <w:szCs w:val="22"/>
                <w:lang w:eastAsia="lv-LV" w:bidi="ar-SA"/>
              </w:rPr>
            </w:pPr>
            <w:r w:rsidRPr="00FC7C90">
              <w:rPr>
                <w:rFonts w:ascii="Calibri" w:eastAsia="Times New Roman" w:hAnsi="Calibri" w:cs="Times New Roman"/>
                <w:color w:val="000000"/>
                <w:sz w:val="22"/>
                <w:szCs w:val="22"/>
                <w:lang w:eastAsia="lv-LV" w:bidi="ar-SA"/>
              </w:rPr>
              <w:t>Termiņš</w:t>
            </w:r>
          </w:p>
        </w:tc>
      </w:tr>
      <w:tr w:rsidR="00E06E4D" w:rsidRPr="00FC7C90" w14:paraId="27C5DA28" w14:textId="77777777" w:rsidTr="008F271F">
        <w:trPr>
          <w:trHeight w:val="4200"/>
        </w:trPr>
        <w:tc>
          <w:tcPr>
            <w:tcW w:w="2590" w:type="dxa"/>
            <w:tcBorders>
              <w:top w:val="nil"/>
              <w:left w:val="single" w:sz="4" w:space="0" w:color="000000"/>
              <w:bottom w:val="single" w:sz="4" w:space="0" w:color="000000"/>
              <w:right w:val="single" w:sz="4" w:space="0" w:color="000000"/>
            </w:tcBorders>
            <w:shd w:val="clear" w:color="auto" w:fill="auto"/>
            <w:hideMark/>
          </w:tcPr>
          <w:p w14:paraId="52AE4CB1" w14:textId="77777777" w:rsidR="00E06E4D" w:rsidRDefault="005F6304" w:rsidP="00FC7C90">
            <w:pPr>
              <w:suppressAutoHyphens w:val="0"/>
              <w:spacing w:after="0"/>
              <w:ind w:firstLine="0"/>
              <w:jc w:val="left"/>
              <w:rPr>
                <w:rFonts w:ascii="Calibri" w:eastAsia="Times New Roman" w:hAnsi="Calibri" w:cs="Times New Roman"/>
                <w:color w:val="000000"/>
                <w:sz w:val="20"/>
                <w:szCs w:val="20"/>
                <w:lang w:eastAsia="lv-LV" w:bidi="ar-SA"/>
              </w:rPr>
            </w:pPr>
            <w:hyperlink r:id="rId37" w:history="1">
              <w:r w:rsidR="00E06E4D" w:rsidRPr="00FC7C90">
                <w:rPr>
                  <w:rStyle w:val="Hyperlink"/>
                  <w:rFonts w:ascii="Calibri" w:eastAsia="Times New Roman" w:hAnsi="Calibri" w:cs="Times New Roman"/>
                  <w:sz w:val="20"/>
                  <w:szCs w:val="20"/>
                  <w:lang w:eastAsia="lv-LV" w:bidi="ar-SA"/>
                </w:rPr>
                <w:t>Bio-based products: Mobilisation and mutual learning action plan</w:t>
              </w:r>
            </w:hyperlink>
            <w:r w:rsidR="00E06E4D" w:rsidRPr="00FC7C90">
              <w:rPr>
                <w:rFonts w:ascii="Calibri" w:eastAsia="Times New Roman" w:hAnsi="Calibri" w:cs="Times New Roman"/>
                <w:color w:val="000000"/>
                <w:sz w:val="20"/>
                <w:szCs w:val="20"/>
                <w:lang w:eastAsia="lv-LV" w:bidi="ar-SA"/>
              </w:rPr>
              <w:t xml:space="preserve"> (BB-05-2017)</w:t>
            </w:r>
          </w:p>
          <w:p w14:paraId="0EA1056E" w14:textId="15996825" w:rsidR="001936FA" w:rsidRPr="001936FA" w:rsidRDefault="001936FA" w:rsidP="001936FA">
            <w:pPr>
              <w:suppressAutoHyphens w:val="0"/>
              <w:spacing w:after="0"/>
              <w:ind w:firstLine="0"/>
              <w:jc w:val="left"/>
              <w:rPr>
                <w:rFonts w:ascii="Calibri" w:eastAsia="Times New Roman" w:hAnsi="Calibri" w:cs="Times New Roman"/>
                <w:i/>
                <w:color w:val="000000"/>
                <w:sz w:val="20"/>
                <w:szCs w:val="20"/>
                <w:lang w:eastAsia="lv-LV" w:bidi="ar-SA"/>
              </w:rPr>
            </w:pPr>
            <w:r w:rsidRPr="001936FA">
              <w:rPr>
                <w:rFonts w:ascii="Calibri" w:eastAsia="Times New Roman" w:hAnsi="Calibri" w:cs="Times New Roman"/>
                <w:i/>
                <w:color w:val="000000"/>
                <w:sz w:val="20"/>
                <w:szCs w:val="20"/>
                <w:lang w:eastAsia="lv-LV" w:bidi="ar-SA"/>
              </w:rPr>
              <w:t>Varētu attīstīt Produkti no brūklenēm lācenes, paludikultūras – farmācija, jāveido attiecīgs konsorcijs.</w:t>
            </w:r>
          </w:p>
        </w:tc>
        <w:tc>
          <w:tcPr>
            <w:tcW w:w="1779" w:type="dxa"/>
            <w:tcBorders>
              <w:top w:val="nil"/>
              <w:left w:val="nil"/>
              <w:bottom w:val="single" w:sz="4" w:space="0" w:color="000000"/>
              <w:right w:val="single" w:sz="4" w:space="0" w:color="000000"/>
            </w:tcBorders>
            <w:shd w:val="clear" w:color="auto" w:fill="auto"/>
            <w:noWrap/>
            <w:hideMark/>
          </w:tcPr>
          <w:p w14:paraId="525A0502" w14:textId="77777777" w:rsidR="00E06E4D" w:rsidRPr="00FC7C90" w:rsidRDefault="00E06E4D" w:rsidP="00FC7C90">
            <w:pPr>
              <w:suppressAutoHyphens w:val="0"/>
              <w:spacing w:after="0"/>
              <w:ind w:firstLine="0"/>
              <w:jc w:val="left"/>
              <w:rPr>
                <w:rFonts w:ascii="Calibri" w:eastAsia="Times New Roman" w:hAnsi="Calibri" w:cs="Times New Roman"/>
                <w:b/>
                <w:bCs/>
                <w:color w:val="000000"/>
                <w:sz w:val="22"/>
                <w:szCs w:val="22"/>
                <w:lang w:eastAsia="lv-LV" w:bidi="ar-SA"/>
              </w:rPr>
            </w:pPr>
            <w:r w:rsidRPr="00FC7C90">
              <w:rPr>
                <w:rFonts w:ascii="Calibri" w:eastAsia="Times New Roman" w:hAnsi="Calibri" w:cs="Times New Roman"/>
                <w:b/>
                <w:bCs/>
                <w:color w:val="000000"/>
                <w:sz w:val="22"/>
                <w:szCs w:val="22"/>
                <w:lang w:eastAsia="lv-LV" w:bidi="ar-SA"/>
              </w:rPr>
              <w:t>Horizon 2020</w:t>
            </w:r>
          </w:p>
        </w:tc>
        <w:tc>
          <w:tcPr>
            <w:tcW w:w="2666" w:type="dxa"/>
            <w:tcBorders>
              <w:top w:val="nil"/>
              <w:left w:val="nil"/>
              <w:bottom w:val="single" w:sz="4" w:space="0" w:color="000000"/>
              <w:right w:val="single" w:sz="4" w:space="0" w:color="000000"/>
            </w:tcBorders>
            <w:shd w:val="clear" w:color="auto" w:fill="auto"/>
            <w:vAlign w:val="bottom"/>
            <w:hideMark/>
          </w:tcPr>
          <w:p w14:paraId="627EF278" w14:textId="1B0A7302" w:rsidR="00BA6B4E" w:rsidRPr="00FC7C90" w:rsidRDefault="00BA6B4E" w:rsidP="00B45F38">
            <w:pPr>
              <w:suppressAutoHyphens w:val="0"/>
              <w:spacing w:after="0"/>
              <w:ind w:firstLine="0"/>
              <w:jc w:val="left"/>
              <w:rPr>
                <w:rFonts w:ascii="Calibri" w:eastAsia="Times New Roman" w:hAnsi="Calibri" w:cs="Times New Roman"/>
                <w:color w:val="000000"/>
                <w:sz w:val="22"/>
                <w:szCs w:val="22"/>
                <w:lang w:eastAsia="lv-LV" w:bidi="ar-SA"/>
              </w:rPr>
            </w:pPr>
            <w:r>
              <w:rPr>
                <w:rFonts w:ascii="Calibri" w:eastAsia="Times New Roman" w:hAnsi="Calibri" w:cs="Times New Roman"/>
                <w:color w:val="000000"/>
                <w:sz w:val="22"/>
                <w:szCs w:val="22"/>
                <w:lang w:eastAsia="lv-LV" w:bidi="ar-SA"/>
              </w:rPr>
              <w:t>1. Radīt konkrētu mērķgrupu tīklus, lai vairotu sabiedrības izpratni par dabiskas izcelsmes produktiem. 2. Radīt labāku ietvaru jauno dabisko produktu tirgum</w:t>
            </w:r>
            <w:r w:rsidR="00B45F38">
              <w:rPr>
                <w:rFonts w:ascii="Calibri" w:eastAsia="Times New Roman" w:hAnsi="Calibri" w:cs="Times New Roman"/>
                <w:color w:val="000000"/>
                <w:sz w:val="22"/>
                <w:szCs w:val="22"/>
                <w:lang w:eastAsia="lv-LV" w:bidi="ar-SA"/>
              </w:rPr>
              <w:t>, iesaistot plašu lēmumu pieņēmēju loku, kas veicina atbildīgus, drošus un sabiedrībai pieņemamus risinājumus. 3. Papildināt atbildīgu politisko lēmumu pieņemšanu, palīdzot veidot tālāku dabiskas izcelsmes produktu izpēti un uzlabojot jau esošo dabiskās izcelsmes produktu novērtējumu.</w:t>
            </w:r>
          </w:p>
        </w:tc>
        <w:tc>
          <w:tcPr>
            <w:tcW w:w="1738" w:type="dxa"/>
            <w:tcBorders>
              <w:top w:val="nil"/>
              <w:left w:val="nil"/>
              <w:bottom w:val="single" w:sz="4" w:space="0" w:color="000000"/>
              <w:right w:val="single" w:sz="4" w:space="0" w:color="000000"/>
            </w:tcBorders>
            <w:shd w:val="clear" w:color="auto" w:fill="auto"/>
            <w:hideMark/>
          </w:tcPr>
          <w:p w14:paraId="3B28D024" w14:textId="77777777" w:rsidR="00E06E4D" w:rsidRPr="00FC7C90" w:rsidRDefault="00E06E4D" w:rsidP="00FC7C90">
            <w:pPr>
              <w:suppressAutoHyphens w:val="0"/>
              <w:spacing w:after="0"/>
              <w:ind w:firstLine="0"/>
              <w:jc w:val="left"/>
              <w:rPr>
                <w:rFonts w:ascii="Calibri" w:eastAsia="Times New Roman" w:hAnsi="Calibri" w:cs="Times New Roman"/>
                <w:color w:val="000000"/>
                <w:sz w:val="22"/>
                <w:szCs w:val="22"/>
                <w:lang w:eastAsia="lv-LV" w:bidi="ar-SA"/>
              </w:rPr>
            </w:pPr>
            <w:r w:rsidRPr="00FC7C90">
              <w:rPr>
                <w:rFonts w:ascii="Calibri" w:eastAsia="Times New Roman" w:hAnsi="Calibri" w:cs="Times New Roman"/>
                <w:color w:val="000000"/>
                <w:sz w:val="22"/>
                <w:szCs w:val="22"/>
                <w:lang w:eastAsia="lv-LV" w:bidi="ar-SA"/>
              </w:rPr>
              <w:t>02.14.2017 17:00:00</w:t>
            </w:r>
          </w:p>
        </w:tc>
      </w:tr>
      <w:tr w:rsidR="00E06E4D" w:rsidRPr="00FC7C90" w14:paraId="1C5CB66C" w14:textId="77777777" w:rsidTr="008F271F">
        <w:trPr>
          <w:trHeight w:val="2100"/>
        </w:trPr>
        <w:tc>
          <w:tcPr>
            <w:tcW w:w="2590" w:type="dxa"/>
            <w:tcBorders>
              <w:top w:val="nil"/>
              <w:left w:val="single" w:sz="4" w:space="0" w:color="000000"/>
              <w:bottom w:val="single" w:sz="4" w:space="0" w:color="000000"/>
              <w:right w:val="single" w:sz="4" w:space="0" w:color="000000"/>
            </w:tcBorders>
            <w:shd w:val="clear" w:color="auto" w:fill="auto"/>
            <w:hideMark/>
          </w:tcPr>
          <w:p w14:paraId="57F5CA57" w14:textId="77777777" w:rsidR="00E06E4D" w:rsidRDefault="005F6304" w:rsidP="00FC7C90">
            <w:pPr>
              <w:suppressAutoHyphens w:val="0"/>
              <w:spacing w:after="0"/>
              <w:ind w:firstLine="0"/>
              <w:jc w:val="left"/>
              <w:rPr>
                <w:rFonts w:ascii="Calibri" w:eastAsia="Times New Roman" w:hAnsi="Calibri" w:cs="Times New Roman"/>
                <w:color w:val="000000"/>
                <w:sz w:val="20"/>
                <w:szCs w:val="20"/>
                <w:lang w:eastAsia="lv-LV" w:bidi="ar-SA"/>
              </w:rPr>
            </w:pPr>
            <w:hyperlink r:id="rId38" w:history="1">
              <w:r w:rsidR="00E06E4D" w:rsidRPr="00FC7C90">
                <w:rPr>
                  <w:rStyle w:val="Hyperlink"/>
                  <w:rFonts w:ascii="Calibri" w:eastAsia="Times New Roman" w:hAnsi="Calibri" w:cs="Times New Roman"/>
                  <w:sz w:val="20"/>
                  <w:szCs w:val="20"/>
                  <w:lang w:eastAsia="lv-LV" w:bidi="ar-SA"/>
                </w:rPr>
                <w:t>Strategies for improving the bioeconomy knowledge of the general public</w:t>
              </w:r>
            </w:hyperlink>
            <w:r w:rsidR="00E06E4D" w:rsidRPr="00FC7C90">
              <w:rPr>
                <w:rFonts w:ascii="Calibri" w:eastAsia="Times New Roman" w:hAnsi="Calibri" w:cs="Times New Roman"/>
                <w:color w:val="000000"/>
                <w:sz w:val="20"/>
                <w:szCs w:val="20"/>
                <w:lang w:eastAsia="lv-LV" w:bidi="ar-SA"/>
              </w:rPr>
              <w:t xml:space="preserve"> (BB-08-2017)</w:t>
            </w:r>
          </w:p>
          <w:p w14:paraId="6C4F0BA4" w14:textId="69614304" w:rsidR="001936FA" w:rsidRPr="003C7524" w:rsidRDefault="001936FA" w:rsidP="003C7524">
            <w:pPr>
              <w:suppressAutoHyphens w:val="0"/>
              <w:spacing w:after="0"/>
              <w:ind w:firstLine="0"/>
              <w:jc w:val="left"/>
              <w:rPr>
                <w:rFonts w:ascii="Calibri" w:eastAsia="Times New Roman" w:hAnsi="Calibri" w:cs="Times New Roman"/>
                <w:i/>
                <w:color w:val="000000"/>
                <w:sz w:val="20"/>
                <w:szCs w:val="20"/>
                <w:lang w:eastAsia="lv-LV" w:bidi="ar-SA"/>
              </w:rPr>
            </w:pPr>
            <w:r w:rsidRPr="003C7524">
              <w:rPr>
                <w:rFonts w:ascii="Calibri" w:eastAsia="Times New Roman" w:hAnsi="Calibri" w:cs="Times New Roman"/>
                <w:i/>
                <w:color w:val="000000"/>
                <w:sz w:val="20"/>
                <w:szCs w:val="20"/>
                <w:lang w:eastAsia="lv-LV" w:bidi="ar-SA"/>
              </w:rPr>
              <w:t xml:space="preserve">Sabiedrības informēšanas pasākumi par </w:t>
            </w:r>
            <w:r w:rsidR="0076682B">
              <w:rPr>
                <w:rFonts w:ascii="Calibri" w:eastAsia="Times New Roman" w:hAnsi="Calibri" w:cs="Times New Roman"/>
                <w:i/>
                <w:color w:val="000000"/>
                <w:sz w:val="20"/>
                <w:szCs w:val="20"/>
                <w:lang w:eastAsia="lv-LV" w:bidi="ar-SA"/>
              </w:rPr>
              <w:t xml:space="preserve">izstrādātu </w:t>
            </w:r>
            <w:r w:rsidRPr="003C7524">
              <w:rPr>
                <w:rFonts w:ascii="Calibri" w:eastAsia="Times New Roman" w:hAnsi="Calibri" w:cs="Times New Roman"/>
                <w:i/>
                <w:color w:val="000000"/>
                <w:sz w:val="20"/>
                <w:szCs w:val="20"/>
                <w:lang w:eastAsia="lv-LV" w:bidi="ar-SA"/>
              </w:rPr>
              <w:t xml:space="preserve">kūdras </w:t>
            </w:r>
            <w:r w:rsidR="0076682B">
              <w:rPr>
                <w:rFonts w:ascii="Calibri" w:eastAsia="Times New Roman" w:hAnsi="Calibri" w:cs="Times New Roman"/>
                <w:i/>
                <w:color w:val="000000"/>
                <w:sz w:val="20"/>
                <w:szCs w:val="20"/>
                <w:lang w:eastAsia="lv-LV" w:bidi="ar-SA"/>
              </w:rPr>
              <w:t>atradņu</w:t>
            </w:r>
            <w:r w:rsidR="00160CF0">
              <w:rPr>
                <w:rFonts w:ascii="Calibri" w:eastAsia="Times New Roman" w:hAnsi="Calibri" w:cs="Times New Roman"/>
                <w:i/>
                <w:color w:val="000000"/>
                <w:sz w:val="20"/>
                <w:szCs w:val="20"/>
                <w:lang w:eastAsia="lv-LV" w:bidi="ar-SA"/>
              </w:rPr>
              <w:t>/</w:t>
            </w:r>
            <w:r w:rsidRPr="003C7524">
              <w:rPr>
                <w:rFonts w:ascii="Calibri" w:eastAsia="Times New Roman" w:hAnsi="Calibri" w:cs="Times New Roman"/>
                <w:i/>
                <w:color w:val="000000"/>
                <w:sz w:val="20"/>
                <w:szCs w:val="20"/>
                <w:lang w:eastAsia="lv-LV" w:bidi="ar-SA"/>
              </w:rPr>
              <w:t>lauku tālākas izmantošanas ieguvumiem – attīst</w:t>
            </w:r>
            <w:r w:rsidR="003C7524" w:rsidRPr="003C7524">
              <w:rPr>
                <w:rFonts w:ascii="Calibri" w:eastAsia="Times New Roman" w:hAnsi="Calibri" w:cs="Times New Roman"/>
                <w:i/>
                <w:color w:val="000000"/>
                <w:sz w:val="20"/>
                <w:szCs w:val="20"/>
                <w:lang w:eastAsia="lv-LV" w:bidi="ar-SA"/>
              </w:rPr>
              <w:t>o</w:t>
            </w:r>
            <w:r w:rsidR="0074196E">
              <w:rPr>
                <w:rFonts w:ascii="Calibri" w:eastAsia="Times New Roman" w:hAnsi="Calibri" w:cs="Times New Roman"/>
                <w:i/>
                <w:color w:val="000000"/>
                <w:sz w:val="20"/>
                <w:szCs w:val="20"/>
                <w:lang w:eastAsia="lv-LV" w:bidi="ar-SA"/>
              </w:rPr>
              <w:t xml:space="preserve">t </w:t>
            </w:r>
            <w:r w:rsidRPr="003C7524">
              <w:rPr>
                <w:rFonts w:ascii="Calibri" w:eastAsia="Times New Roman" w:hAnsi="Calibri" w:cs="Times New Roman"/>
                <w:i/>
                <w:color w:val="000000"/>
                <w:sz w:val="20"/>
                <w:szCs w:val="20"/>
                <w:lang w:eastAsia="lv-LV" w:bidi="ar-SA"/>
              </w:rPr>
              <w:t>bioekonomikas nozares.</w:t>
            </w:r>
          </w:p>
        </w:tc>
        <w:tc>
          <w:tcPr>
            <w:tcW w:w="1779" w:type="dxa"/>
            <w:tcBorders>
              <w:top w:val="nil"/>
              <w:left w:val="nil"/>
              <w:bottom w:val="single" w:sz="4" w:space="0" w:color="000000"/>
              <w:right w:val="single" w:sz="4" w:space="0" w:color="000000"/>
            </w:tcBorders>
            <w:shd w:val="clear" w:color="auto" w:fill="auto"/>
            <w:noWrap/>
            <w:hideMark/>
          </w:tcPr>
          <w:p w14:paraId="2F7E8DFD" w14:textId="77777777" w:rsidR="00E06E4D" w:rsidRPr="00FC7C90" w:rsidRDefault="00E06E4D" w:rsidP="00FC7C90">
            <w:pPr>
              <w:suppressAutoHyphens w:val="0"/>
              <w:spacing w:after="0"/>
              <w:ind w:firstLine="0"/>
              <w:jc w:val="left"/>
              <w:rPr>
                <w:rFonts w:ascii="Calibri" w:eastAsia="Times New Roman" w:hAnsi="Calibri" w:cs="Times New Roman"/>
                <w:b/>
                <w:bCs/>
                <w:color w:val="000000"/>
                <w:sz w:val="22"/>
                <w:szCs w:val="22"/>
                <w:lang w:eastAsia="lv-LV" w:bidi="ar-SA"/>
              </w:rPr>
            </w:pPr>
            <w:r w:rsidRPr="00FC7C90">
              <w:rPr>
                <w:rFonts w:ascii="Calibri" w:eastAsia="Times New Roman" w:hAnsi="Calibri" w:cs="Times New Roman"/>
                <w:b/>
                <w:bCs/>
                <w:color w:val="000000"/>
                <w:sz w:val="22"/>
                <w:szCs w:val="22"/>
                <w:lang w:eastAsia="lv-LV" w:bidi="ar-SA"/>
              </w:rPr>
              <w:t>Horizon 2020</w:t>
            </w:r>
          </w:p>
        </w:tc>
        <w:tc>
          <w:tcPr>
            <w:tcW w:w="2666" w:type="dxa"/>
            <w:tcBorders>
              <w:top w:val="nil"/>
              <w:left w:val="nil"/>
              <w:bottom w:val="single" w:sz="4" w:space="0" w:color="000000"/>
              <w:right w:val="single" w:sz="4" w:space="0" w:color="000000"/>
            </w:tcBorders>
            <w:shd w:val="clear" w:color="auto" w:fill="auto"/>
            <w:vAlign w:val="bottom"/>
            <w:hideMark/>
          </w:tcPr>
          <w:p w14:paraId="2519DCAF" w14:textId="14673F58" w:rsidR="00B45F38" w:rsidRPr="00FC7C90" w:rsidRDefault="00B45F38">
            <w:pPr>
              <w:suppressAutoHyphens w:val="0"/>
              <w:spacing w:after="0"/>
              <w:ind w:firstLine="0"/>
              <w:jc w:val="left"/>
              <w:rPr>
                <w:rFonts w:ascii="Calibri" w:eastAsia="Times New Roman" w:hAnsi="Calibri" w:cs="Times New Roman"/>
                <w:color w:val="000000"/>
                <w:sz w:val="22"/>
                <w:szCs w:val="22"/>
                <w:lang w:eastAsia="lv-LV" w:bidi="ar-SA"/>
              </w:rPr>
            </w:pPr>
            <w:r>
              <w:rPr>
                <w:rFonts w:ascii="Calibri" w:eastAsia="Times New Roman" w:hAnsi="Calibri" w:cs="Times New Roman"/>
                <w:color w:val="000000"/>
                <w:sz w:val="22"/>
                <w:szCs w:val="22"/>
                <w:lang w:eastAsia="lv-LV" w:bidi="ar-SA"/>
              </w:rPr>
              <w:t>1. Sabiedrība gūs lielāku izpratni par iespējām/ietekmi, ko tiem var dot izpēte un inovācijas bioekonomikā. 2. Par bioekonomiku tiks biežāk runāt</w:t>
            </w:r>
            <w:r w:rsidR="001936FA">
              <w:rPr>
                <w:rFonts w:ascii="Calibri" w:eastAsia="Times New Roman" w:hAnsi="Calibri" w:cs="Times New Roman"/>
                <w:color w:val="000000"/>
                <w:sz w:val="22"/>
                <w:szCs w:val="22"/>
                <w:lang w:eastAsia="lv-LV" w:bidi="ar-SA"/>
              </w:rPr>
              <w:t>s</w:t>
            </w:r>
            <w:r>
              <w:rPr>
                <w:rFonts w:ascii="Calibri" w:eastAsia="Times New Roman" w:hAnsi="Calibri" w:cs="Times New Roman"/>
                <w:color w:val="000000"/>
                <w:sz w:val="22"/>
                <w:szCs w:val="22"/>
                <w:lang w:eastAsia="lv-LV" w:bidi="ar-SA"/>
              </w:rPr>
              <w:t xml:space="preserve"> nacionālajā, vietējā un reģionālajā līmenī.</w:t>
            </w:r>
          </w:p>
        </w:tc>
        <w:tc>
          <w:tcPr>
            <w:tcW w:w="1738" w:type="dxa"/>
            <w:tcBorders>
              <w:top w:val="nil"/>
              <w:left w:val="nil"/>
              <w:bottom w:val="single" w:sz="4" w:space="0" w:color="000000"/>
              <w:right w:val="single" w:sz="4" w:space="0" w:color="000000"/>
            </w:tcBorders>
            <w:shd w:val="clear" w:color="auto" w:fill="auto"/>
            <w:hideMark/>
          </w:tcPr>
          <w:p w14:paraId="6C33DAC5" w14:textId="77777777" w:rsidR="00E06E4D" w:rsidRPr="00FC7C90" w:rsidRDefault="00E06E4D" w:rsidP="00FC7C90">
            <w:pPr>
              <w:suppressAutoHyphens w:val="0"/>
              <w:spacing w:after="0"/>
              <w:ind w:firstLine="0"/>
              <w:jc w:val="left"/>
              <w:rPr>
                <w:rFonts w:ascii="Calibri" w:eastAsia="Times New Roman" w:hAnsi="Calibri" w:cs="Times New Roman"/>
                <w:color w:val="000000"/>
                <w:sz w:val="22"/>
                <w:szCs w:val="22"/>
                <w:lang w:eastAsia="lv-LV" w:bidi="ar-SA"/>
              </w:rPr>
            </w:pPr>
            <w:r w:rsidRPr="00FC7C90">
              <w:rPr>
                <w:rFonts w:ascii="Calibri" w:eastAsia="Times New Roman" w:hAnsi="Calibri" w:cs="Times New Roman"/>
                <w:color w:val="000000"/>
                <w:sz w:val="22"/>
                <w:szCs w:val="22"/>
                <w:lang w:eastAsia="lv-LV" w:bidi="ar-SA"/>
              </w:rPr>
              <w:t>02.14.2017 17:00:00</w:t>
            </w:r>
          </w:p>
        </w:tc>
      </w:tr>
      <w:tr w:rsidR="00E06E4D" w:rsidRPr="00FC7C90" w14:paraId="127CE571" w14:textId="77777777" w:rsidTr="008F271F">
        <w:trPr>
          <w:trHeight w:val="2400"/>
        </w:trPr>
        <w:tc>
          <w:tcPr>
            <w:tcW w:w="2590" w:type="dxa"/>
            <w:tcBorders>
              <w:top w:val="nil"/>
              <w:left w:val="single" w:sz="4" w:space="0" w:color="000000"/>
              <w:bottom w:val="single" w:sz="4" w:space="0" w:color="000000"/>
              <w:right w:val="single" w:sz="4" w:space="0" w:color="000000"/>
            </w:tcBorders>
            <w:shd w:val="clear" w:color="auto" w:fill="auto"/>
            <w:hideMark/>
          </w:tcPr>
          <w:p w14:paraId="0827EF3C" w14:textId="7F119667" w:rsidR="00E06E4D" w:rsidRDefault="00E06E4D" w:rsidP="00FC7C90">
            <w:pPr>
              <w:suppressAutoHyphens w:val="0"/>
              <w:spacing w:after="0"/>
              <w:ind w:firstLine="0"/>
              <w:jc w:val="left"/>
              <w:rPr>
                <w:rStyle w:val="Hyperlink"/>
                <w:rFonts w:ascii="Calibri" w:eastAsia="Times New Roman" w:hAnsi="Calibri" w:cs="Times New Roman"/>
                <w:sz w:val="22"/>
                <w:szCs w:val="22"/>
                <w:lang w:eastAsia="lv-LV" w:bidi="ar-SA"/>
              </w:rPr>
            </w:pPr>
            <w:r w:rsidRPr="00FC7C90">
              <w:rPr>
                <w:rFonts w:ascii="Calibri" w:eastAsia="Times New Roman" w:hAnsi="Calibri" w:cs="Times New Roman"/>
                <w:color w:val="000000"/>
                <w:sz w:val="22"/>
                <w:szCs w:val="22"/>
                <w:lang w:eastAsia="lv-LV" w:bidi="ar-SA"/>
              </w:rPr>
              <w:t xml:space="preserve">„Multisektoriālie projekti” aktivitātes </w:t>
            </w:r>
            <w:hyperlink r:id="rId39" w:history="1">
              <w:r w:rsidRPr="00FC7C90">
                <w:rPr>
                  <w:rStyle w:val="Hyperlink"/>
                  <w:rFonts w:ascii="Calibri" w:eastAsia="Times New Roman" w:hAnsi="Calibri" w:cs="Times New Roman"/>
                  <w:sz w:val="22"/>
                  <w:szCs w:val="22"/>
                  <w:lang w:eastAsia="lv-LV" w:bidi="ar-SA"/>
                </w:rPr>
                <w:t>„Datu ieguve, apstrāde un analīze vides politikas ieviešanai”</w:t>
              </w:r>
            </w:hyperlink>
            <w:r w:rsidR="003C7524">
              <w:rPr>
                <w:rStyle w:val="Hyperlink"/>
                <w:rFonts w:ascii="Calibri" w:eastAsia="Times New Roman" w:hAnsi="Calibri" w:cs="Times New Roman"/>
                <w:sz w:val="22"/>
                <w:szCs w:val="22"/>
                <w:lang w:eastAsia="lv-LV" w:bidi="ar-SA"/>
              </w:rPr>
              <w:t>/</w:t>
            </w:r>
          </w:p>
          <w:p w14:paraId="2BCF14A5" w14:textId="27136523" w:rsidR="003C7524" w:rsidRPr="00F303F9" w:rsidRDefault="00F303F9" w:rsidP="00FC7C90">
            <w:pPr>
              <w:suppressAutoHyphens w:val="0"/>
              <w:spacing w:after="0"/>
              <w:ind w:firstLine="0"/>
              <w:jc w:val="left"/>
              <w:rPr>
                <w:rFonts w:eastAsia="Times New Roman" w:cs="Arial"/>
                <w:i/>
                <w:color w:val="000000"/>
                <w:sz w:val="20"/>
                <w:szCs w:val="20"/>
                <w:lang w:eastAsia="lv-LV" w:bidi="ar-SA"/>
              </w:rPr>
            </w:pPr>
            <w:r w:rsidRPr="00F303F9">
              <w:rPr>
                <w:rStyle w:val="Hyperlink"/>
                <w:rFonts w:eastAsia="Times New Roman" w:cs="Arial"/>
                <w:i/>
                <w:color w:val="auto"/>
                <w:sz w:val="20"/>
                <w:szCs w:val="20"/>
                <w:u w:val="none"/>
                <w:lang w:eastAsia="lv-LV" w:bidi="ar-SA"/>
              </w:rPr>
              <w:t>Purva ieplaku pamatmateriāla C satura izpēte</w:t>
            </w:r>
            <w:r>
              <w:rPr>
                <w:rStyle w:val="Hyperlink"/>
                <w:rFonts w:eastAsia="Times New Roman" w:cs="Arial"/>
                <w:i/>
                <w:color w:val="auto"/>
                <w:sz w:val="20"/>
                <w:szCs w:val="20"/>
                <w:u w:val="none"/>
                <w:lang w:eastAsia="lv-LV" w:bidi="ar-SA"/>
              </w:rPr>
              <w:t>.</w:t>
            </w:r>
            <w:r w:rsidR="003C7524" w:rsidRPr="00F303F9">
              <w:rPr>
                <w:rStyle w:val="Hyperlink"/>
                <w:rFonts w:eastAsia="Times New Roman" w:cs="Arial"/>
                <w:i/>
                <w:color w:val="auto"/>
                <w:sz w:val="20"/>
                <w:szCs w:val="20"/>
                <w:u w:val="none"/>
                <w:lang w:eastAsia="lv-LV" w:bidi="ar-SA"/>
              </w:rPr>
              <w:t xml:space="preserve"> </w:t>
            </w:r>
          </w:p>
        </w:tc>
        <w:tc>
          <w:tcPr>
            <w:tcW w:w="1779" w:type="dxa"/>
            <w:tcBorders>
              <w:top w:val="nil"/>
              <w:left w:val="nil"/>
              <w:bottom w:val="single" w:sz="4" w:space="0" w:color="000000"/>
              <w:right w:val="single" w:sz="4" w:space="0" w:color="000000"/>
            </w:tcBorders>
            <w:shd w:val="clear" w:color="auto" w:fill="auto"/>
            <w:hideMark/>
          </w:tcPr>
          <w:p w14:paraId="4257B563" w14:textId="77777777" w:rsidR="00E06E4D" w:rsidRPr="00FC7C90" w:rsidRDefault="00E06E4D" w:rsidP="00FC7C90">
            <w:pPr>
              <w:suppressAutoHyphens w:val="0"/>
              <w:spacing w:after="0"/>
              <w:ind w:firstLine="0"/>
              <w:jc w:val="left"/>
              <w:rPr>
                <w:rFonts w:ascii="Calibri" w:eastAsia="Times New Roman" w:hAnsi="Calibri" w:cs="Times New Roman"/>
                <w:b/>
                <w:bCs/>
                <w:color w:val="000000"/>
                <w:sz w:val="22"/>
                <w:szCs w:val="22"/>
                <w:lang w:eastAsia="lv-LV" w:bidi="ar-SA"/>
              </w:rPr>
            </w:pPr>
            <w:r w:rsidRPr="00FC7C90">
              <w:rPr>
                <w:rFonts w:ascii="Calibri" w:eastAsia="Times New Roman" w:hAnsi="Calibri" w:cs="Times New Roman"/>
                <w:b/>
                <w:bCs/>
                <w:color w:val="000000"/>
                <w:sz w:val="22"/>
                <w:szCs w:val="22"/>
                <w:lang w:eastAsia="lv-LV" w:bidi="ar-SA"/>
              </w:rPr>
              <w:t>Latvijas vides aizsardzības fonds</w:t>
            </w:r>
          </w:p>
        </w:tc>
        <w:tc>
          <w:tcPr>
            <w:tcW w:w="2666" w:type="dxa"/>
            <w:tcBorders>
              <w:top w:val="nil"/>
              <w:left w:val="nil"/>
              <w:bottom w:val="single" w:sz="4" w:space="0" w:color="000000"/>
              <w:right w:val="single" w:sz="4" w:space="0" w:color="000000"/>
            </w:tcBorders>
            <w:shd w:val="clear" w:color="auto" w:fill="auto"/>
            <w:vAlign w:val="bottom"/>
            <w:hideMark/>
          </w:tcPr>
          <w:p w14:paraId="39D680B0" w14:textId="6350238F" w:rsidR="00E06E4D" w:rsidRPr="00FC7C90" w:rsidRDefault="00E06E4D" w:rsidP="00FC7C90">
            <w:pPr>
              <w:suppressAutoHyphens w:val="0"/>
              <w:spacing w:after="0"/>
              <w:ind w:firstLine="0"/>
              <w:jc w:val="left"/>
              <w:rPr>
                <w:rFonts w:ascii="Calibri" w:eastAsia="Times New Roman" w:hAnsi="Calibri" w:cs="Times New Roman"/>
                <w:color w:val="000000"/>
                <w:sz w:val="22"/>
                <w:szCs w:val="22"/>
                <w:lang w:eastAsia="lv-LV" w:bidi="ar-SA"/>
              </w:rPr>
            </w:pPr>
            <w:r w:rsidRPr="00FC7C90">
              <w:rPr>
                <w:rFonts w:ascii="Calibri" w:eastAsia="Times New Roman" w:hAnsi="Calibri" w:cs="Times New Roman"/>
                <w:color w:val="000000"/>
                <w:sz w:val="22"/>
                <w:szCs w:val="22"/>
                <w:lang w:eastAsia="lv-LV" w:bidi="ar-SA"/>
              </w:rPr>
              <w:t>3.1.Vides kvalitātes uzlabošana</w:t>
            </w:r>
            <w:r w:rsidR="0076682B">
              <w:rPr>
                <w:rFonts w:ascii="Calibri" w:eastAsia="Times New Roman" w:hAnsi="Calibri" w:cs="Times New Roman"/>
                <w:color w:val="000000"/>
                <w:sz w:val="22"/>
                <w:szCs w:val="22"/>
                <w:lang w:eastAsia="lv-LV" w:bidi="ar-SA"/>
              </w:rPr>
              <w:t xml:space="preserve"> </w:t>
            </w:r>
            <w:r w:rsidRPr="00FC7C90">
              <w:rPr>
                <w:rFonts w:ascii="Calibri" w:eastAsia="Times New Roman" w:hAnsi="Calibri" w:cs="Times New Roman"/>
                <w:color w:val="000000"/>
                <w:sz w:val="22"/>
                <w:szCs w:val="22"/>
                <w:lang w:eastAsia="lv-LV" w:bidi="ar-SA"/>
              </w:rPr>
              <w:t>(t.sk. situācijas vai vides problēmas raksturošanai un vides kvalitātes uzlabošanai nepieciešamo rīcību izvēlei vajadzīgie dati); 3.2.Dabas resursu ilgtspējīga</w:t>
            </w:r>
            <w:r w:rsidR="0076682B">
              <w:rPr>
                <w:rFonts w:ascii="Calibri" w:eastAsia="Times New Roman" w:hAnsi="Calibri" w:cs="Times New Roman"/>
                <w:color w:val="000000"/>
                <w:sz w:val="22"/>
                <w:szCs w:val="22"/>
                <w:lang w:eastAsia="lv-LV" w:bidi="ar-SA"/>
              </w:rPr>
              <w:t xml:space="preserve"> </w:t>
            </w:r>
            <w:r w:rsidRPr="00FC7C90">
              <w:rPr>
                <w:rFonts w:ascii="Calibri" w:eastAsia="Times New Roman" w:hAnsi="Calibri" w:cs="Times New Roman"/>
                <w:color w:val="000000"/>
                <w:sz w:val="22"/>
                <w:szCs w:val="22"/>
                <w:lang w:eastAsia="lv-LV" w:bidi="ar-SA"/>
              </w:rPr>
              <w:t>pārvaldība; 3.3.Siltumnīcefekta gāzu emisiju samazināšana un</w:t>
            </w:r>
            <w:r w:rsidR="00BA6B4E">
              <w:rPr>
                <w:rFonts w:ascii="Calibri" w:eastAsia="Times New Roman" w:hAnsi="Calibri" w:cs="Times New Roman"/>
                <w:color w:val="000000"/>
                <w:sz w:val="22"/>
                <w:szCs w:val="22"/>
                <w:lang w:eastAsia="lv-LV" w:bidi="ar-SA"/>
              </w:rPr>
              <w:t xml:space="preserve"> </w:t>
            </w:r>
            <w:r w:rsidRPr="00FC7C90">
              <w:rPr>
                <w:rFonts w:ascii="Calibri" w:eastAsia="Times New Roman" w:hAnsi="Calibri" w:cs="Times New Roman"/>
                <w:color w:val="000000"/>
                <w:sz w:val="22"/>
                <w:szCs w:val="22"/>
                <w:lang w:eastAsia="lv-LV" w:bidi="ar-SA"/>
              </w:rPr>
              <w:t xml:space="preserve">pielāgošanās klimata pārmaiņām; 3.4.Īpaši </w:t>
            </w:r>
            <w:r w:rsidRPr="00FC7C90">
              <w:rPr>
                <w:rFonts w:ascii="Calibri" w:eastAsia="Times New Roman" w:hAnsi="Calibri" w:cs="Times New Roman"/>
                <w:color w:val="000000"/>
                <w:sz w:val="22"/>
                <w:szCs w:val="22"/>
                <w:lang w:eastAsia="lv-LV" w:bidi="ar-SA"/>
              </w:rPr>
              <w:lastRenderedPageBreak/>
              <w:t>aizsargājamo sugu dzīvotņu un biotopu aizsardzības stāvokļa uzlabošana.</w:t>
            </w:r>
          </w:p>
        </w:tc>
        <w:tc>
          <w:tcPr>
            <w:tcW w:w="1738" w:type="dxa"/>
            <w:tcBorders>
              <w:top w:val="nil"/>
              <w:left w:val="nil"/>
              <w:bottom w:val="single" w:sz="4" w:space="0" w:color="000000"/>
              <w:right w:val="single" w:sz="4" w:space="0" w:color="000000"/>
            </w:tcBorders>
            <w:shd w:val="clear" w:color="auto" w:fill="auto"/>
            <w:hideMark/>
          </w:tcPr>
          <w:p w14:paraId="7513C516" w14:textId="77777777" w:rsidR="00E06E4D" w:rsidRPr="00FC7C90" w:rsidRDefault="00E06E4D" w:rsidP="00FC7C90">
            <w:pPr>
              <w:suppressAutoHyphens w:val="0"/>
              <w:spacing w:after="0"/>
              <w:ind w:firstLine="0"/>
              <w:jc w:val="left"/>
              <w:rPr>
                <w:rFonts w:ascii="Calibri" w:eastAsia="Times New Roman" w:hAnsi="Calibri" w:cs="Times New Roman"/>
                <w:color w:val="000000"/>
                <w:sz w:val="22"/>
                <w:szCs w:val="22"/>
                <w:lang w:eastAsia="lv-LV" w:bidi="ar-SA"/>
              </w:rPr>
            </w:pPr>
            <w:r w:rsidRPr="00FC7C90">
              <w:rPr>
                <w:rFonts w:ascii="Calibri" w:eastAsia="Times New Roman" w:hAnsi="Calibri" w:cs="Times New Roman"/>
                <w:color w:val="000000"/>
                <w:sz w:val="22"/>
                <w:szCs w:val="22"/>
                <w:lang w:eastAsia="lv-LV" w:bidi="ar-SA"/>
              </w:rPr>
              <w:lastRenderedPageBreak/>
              <w:t>1. etaps 03.02.2017 2. etaps 03.03.2017</w:t>
            </w:r>
          </w:p>
        </w:tc>
      </w:tr>
      <w:tr w:rsidR="00E06E4D" w:rsidRPr="00FC7C90" w14:paraId="59F5EB3E" w14:textId="77777777" w:rsidTr="008F271F">
        <w:trPr>
          <w:trHeight w:val="3600"/>
        </w:trPr>
        <w:tc>
          <w:tcPr>
            <w:tcW w:w="2590" w:type="dxa"/>
            <w:tcBorders>
              <w:top w:val="nil"/>
              <w:left w:val="single" w:sz="4" w:space="0" w:color="000000"/>
              <w:bottom w:val="single" w:sz="4" w:space="0" w:color="000000"/>
              <w:right w:val="single" w:sz="4" w:space="0" w:color="000000"/>
            </w:tcBorders>
            <w:shd w:val="clear" w:color="auto" w:fill="auto"/>
            <w:hideMark/>
          </w:tcPr>
          <w:p w14:paraId="2E1BAD4F" w14:textId="77777777" w:rsidR="00E06E4D" w:rsidRDefault="005F6304" w:rsidP="00FC7C90">
            <w:pPr>
              <w:suppressAutoHyphens w:val="0"/>
              <w:spacing w:after="0"/>
              <w:ind w:firstLine="0"/>
              <w:jc w:val="left"/>
              <w:rPr>
                <w:rFonts w:ascii="Calibri" w:eastAsia="Times New Roman" w:hAnsi="Calibri" w:cs="Times New Roman"/>
                <w:color w:val="000000"/>
                <w:sz w:val="20"/>
                <w:szCs w:val="20"/>
                <w:lang w:eastAsia="lv-LV" w:bidi="ar-SA"/>
              </w:rPr>
            </w:pPr>
            <w:hyperlink r:id="rId40" w:history="1">
              <w:r w:rsidR="00E06E4D" w:rsidRPr="00FC7C90">
                <w:rPr>
                  <w:rStyle w:val="Hyperlink"/>
                  <w:rFonts w:ascii="Calibri" w:eastAsia="Times New Roman" w:hAnsi="Calibri" w:cs="Times New Roman"/>
                  <w:sz w:val="20"/>
                  <w:szCs w:val="20"/>
                  <w:lang w:eastAsia="lv-LV" w:bidi="ar-SA"/>
                </w:rPr>
                <w:t>Adaptive tree breeding strategies and tools for forest production systems resilient to climate change and natural disturbances</w:t>
              </w:r>
            </w:hyperlink>
            <w:r w:rsidR="00E06E4D" w:rsidRPr="00FC7C90">
              <w:rPr>
                <w:rFonts w:ascii="Calibri" w:eastAsia="Times New Roman" w:hAnsi="Calibri" w:cs="Times New Roman"/>
                <w:color w:val="000000"/>
                <w:sz w:val="20"/>
                <w:szCs w:val="20"/>
                <w:lang w:eastAsia="lv-LV" w:bidi="ar-SA"/>
              </w:rPr>
              <w:t xml:space="preserve"> (BB-03-2017)</w:t>
            </w:r>
          </w:p>
          <w:p w14:paraId="5C7ACAAF" w14:textId="14710C21" w:rsidR="00F303F9" w:rsidRPr="00F303F9" w:rsidRDefault="0076682B">
            <w:pPr>
              <w:suppressAutoHyphens w:val="0"/>
              <w:spacing w:after="0"/>
              <w:ind w:firstLine="0"/>
              <w:jc w:val="left"/>
              <w:rPr>
                <w:rFonts w:ascii="Calibri" w:eastAsia="Times New Roman" w:hAnsi="Calibri" w:cs="Times New Roman"/>
                <w:i/>
                <w:color w:val="000000"/>
                <w:sz w:val="20"/>
                <w:szCs w:val="20"/>
                <w:lang w:eastAsia="lv-LV" w:bidi="ar-SA"/>
              </w:rPr>
            </w:pPr>
            <w:r w:rsidRPr="00F303F9">
              <w:rPr>
                <w:rFonts w:ascii="Calibri" w:eastAsia="Times New Roman" w:hAnsi="Calibri" w:cs="Times New Roman"/>
                <w:i/>
                <w:color w:val="000000"/>
                <w:sz w:val="20"/>
                <w:szCs w:val="20"/>
                <w:lang w:eastAsia="lv-LV" w:bidi="ar-SA"/>
              </w:rPr>
              <w:t>Proven</w:t>
            </w:r>
            <w:r>
              <w:rPr>
                <w:rFonts w:ascii="Calibri" w:eastAsia="Times New Roman" w:hAnsi="Calibri" w:cs="Times New Roman"/>
                <w:i/>
                <w:color w:val="000000"/>
                <w:sz w:val="20"/>
                <w:szCs w:val="20"/>
                <w:lang w:eastAsia="lv-LV" w:bidi="ar-SA"/>
              </w:rPr>
              <w:t>ie</w:t>
            </w:r>
            <w:r w:rsidRPr="00F303F9">
              <w:rPr>
                <w:rFonts w:ascii="Calibri" w:eastAsia="Times New Roman" w:hAnsi="Calibri" w:cs="Times New Roman"/>
                <w:i/>
                <w:color w:val="000000"/>
                <w:sz w:val="20"/>
                <w:szCs w:val="20"/>
                <w:lang w:eastAsia="lv-LV" w:bidi="ar-SA"/>
              </w:rPr>
              <w:t xml:space="preserve">nču </w:t>
            </w:r>
            <w:r w:rsidR="00F303F9" w:rsidRPr="00F303F9">
              <w:rPr>
                <w:rFonts w:ascii="Calibri" w:eastAsia="Times New Roman" w:hAnsi="Calibri" w:cs="Times New Roman"/>
                <w:i/>
                <w:color w:val="000000"/>
                <w:sz w:val="20"/>
                <w:szCs w:val="20"/>
                <w:lang w:eastAsia="lv-LV" w:bidi="ar-SA"/>
              </w:rPr>
              <w:t>un klonu piem</w:t>
            </w:r>
            <w:r w:rsidR="00F303F9">
              <w:rPr>
                <w:rFonts w:ascii="Calibri" w:eastAsia="Times New Roman" w:hAnsi="Calibri" w:cs="Times New Roman"/>
                <w:i/>
                <w:color w:val="000000"/>
                <w:sz w:val="20"/>
                <w:szCs w:val="20"/>
                <w:lang w:eastAsia="lv-LV" w:bidi="ar-SA"/>
              </w:rPr>
              <w:t>ēr</w:t>
            </w:r>
            <w:r w:rsidR="00F303F9" w:rsidRPr="00F303F9">
              <w:rPr>
                <w:rFonts w:ascii="Calibri" w:eastAsia="Times New Roman" w:hAnsi="Calibri" w:cs="Times New Roman"/>
                <w:i/>
                <w:color w:val="000000"/>
                <w:sz w:val="20"/>
                <w:szCs w:val="20"/>
                <w:lang w:eastAsia="lv-LV" w:bidi="ar-SA"/>
              </w:rPr>
              <w:t>otība kultivēšanai izstrādāto kūdras laukos</w:t>
            </w:r>
          </w:p>
        </w:tc>
        <w:tc>
          <w:tcPr>
            <w:tcW w:w="1779" w:type="dxa"/>
            <w:tcBorders>
              <w:top w:val="nil"/>
              <w:left w:val="nil"/>
              <w:bottom w:val="single" w:sz="4" w:space="0" w:color="000000"/>
              <w:right w:val="single" w:sz="4" w:space="0" w:color="000000"/>
            </w:tcBorders>
            <w:shd w:val="clear" w:color="auto" w:fill="auto"/>
            <w:noWrap/>
            <w:hideMark/>
          </w:tcPr>
          <w:p w14:paraId="6DBE82F9" w14:textId="77777777" w:rsidR="00E06E4D" w:rsidRPr="00FC7C90" w:rsidRDefault="00E06E4D" w:rsidP="00FC7C90">
            <w:pPr>
              <w:suppressAutoHyphens w:val="0"/>
              <w:spacing w:after="0"/>
              <w:ind w:firstLine="0"/>
              <w:jc w:val="left"/>
              <w:rPr>
                <w:rFonts w:ascii="Calibri" w:eastAsia="Times New Roman" w:hAnsi="Calibri" w:cs="Times New Roman"/>
                <w:b/>
                <w:bCs/>
                <w:color w:val="000000"/>
                <w:sz w:val="22"/>
                <w:szCs w:val="22"/>
                <w:lang w:eastAsia="lv-LV" w:bidi="ar-SA"/>
              </w:rPr>
            </w:pPr>
            <w:r w:rsidRPr="00FC7C90">
              <w:rPr>
                <w:rFonts w:ascii="Calibri" w:eastAsia="Times New Roman" w:hAnsi="Calibri" w:cs="Times New Roman"/>
                <w:b/>
                <w:bCs/>
                <w:color w:val="000000"/>
                <w:sz w:val="22"/>
                <w:szCs w:val="22"/>
                <w:lang w:eastAsia="lv-LV" w:bidi="ar-SA"/>
              </w:rPr>
              <w:t>Horizon 2020</w:t>
            </w:r>
          </w:p>
        </w:tc>
        <w:tc>
          <w:tcPr>
            <w:tcW w:w="2666" w:type="dxa"/>
            <w:tcBorders>
              <w:top w:val="nil"/>
              <w:left w:val="nil"/>
              <w:bottom w:val="single" w:sz="4" w:space="0" w:color="000000"/>
              <w:right w:val="single" w:sz="4" w:space="0" w:color="000000"/>
            </w:tcBorders>
            <w:shd w:val="clear" w:color="auto" w:fill="auto"/>
            <w:vAlign w:val="bottom"/>
            <w:hideMark/>
          </w:tcPr>
          <w:p w14:paraId="40B37DC6" w14:textId="377E51CE" w:rsidR="00053AE4" w:rsidRPr="00FC7C90" w:rsidRDefault="00053AE4" w:rsidP="00160CF0">
            <w:pPr>
              <w:suppressAutoHyphens w:val="0"/>
              <w:spacing w:after="0"/>
              <w:ind w:firstLine="0"/>
              <w:jc w:val="left"/>
              <w:rPr>
                <w:rFonts w:ascii="Calibri" w:eastAsia="Times New Roman" w:hAnsi="Calibri" w:cs="Times New Roman"/>
                <w:color w:val="000000"/>
                <w:sz w:val="22"/>
                <w:szCs w:val="22"/>
                <w:lang w:eastAsia="lv-LV" w:bidi="ar-SA"/>
              </w:rPr>
            </w:pPr>
            <w:r>
              <w:rPr>
                <w:rFonts w:ascii="Calibri" w:eastAsia="Times New Roman" w:hAnsi="Calibri" w:cs="Times New Roman"/>
                <w:color w:val="000000"/>
                <w:sz w:val="22"/>
                <w:szCs w:val="22"/>
                <w:lang w:eastAsia="lv-LV" w:bidi="ar-SA"/>
              </w:rPr>
              <w:t>1. Tiešs tehniskais atbalsts meža apsaimniekotājiem koka sugas izvēlē un proven</w:t>
            </w:r>
            <w:r w:rsidR="00160CF0">
              <w:rPr>
                <w:rFonts w:ascii="Calibri" w:eastAsia="Times New Roman" w:hAnsi="Calibri" w:cs="Times New Roman"/>
                <w:color w:val="000000"/>
                <w:sz w:val="22"/>
                <w:szCs w:val="22"/>
                <w:lang w:eastAsia="lv-LV" w:bidi="ar-SA"/>
              </w:rPr>
              <w:t>ie</w:t>
            </w:r>
            <w:r>
              <w:rPr>
                <w:rFonts w:ascii="Calibri" w:eastAsia="Times New Roman" w:hAnsi="Calibri" w:cs="Times New Roman"/>
                <w:color w:val="000000"/>
                <w:sz w:val="22"/>
                <w:szCs w:val="22"/>
                <w:lang w:eastAsia="lv-LV" w:bidi="ar-SA"/>
              </w:rPr>
              <w:t>ncēs, lai paaugstinātu izturību pret vides pārmaiņām un apmierinātu augošo meža produktu un pakalpojumu pieprasījumu. 2. Labāka</w:t>
            </w:r>
            <w:r w:rsidR="00B378A3">
              <w:rPr>
                <w:rFonts w:ascii="Calibri" w:eastAsia="Times New Roman" w:hAnsi="Calibri" w:cs="Times New Roman"/>
                <w:color w:val="000000"/>
                <w:sz w:val="22"/>
                <w:szCs w:val="22"/>
                <w:lang w:eastAsia="lv-LV" w:bidi="ar-SA"/>
              </w:rPr>
              <w:t xml:space="preserve"> sabiedrības izpratne par</w:t>
            </w:r>
            <w:r w:rsidR="001906C5">
              <w:rPr>
                <w:rFonts w:ascii="Calibri" w:eastAsia="Times New Roman" w:hAnsi="Calibri" w:cs="Times New Roman"/>
                <w:color w:val="000000"/>
                <w:sz w:val="22"/>
                <w:szCs w:val="22"/>
                <w:lang w:eastAsia="lv-LV" w:bidi="ar-SA"/>
              </w:rPr>
              <w:t xml:space="preserve"> </w:t>
            </w:r>
            <w:r>
              <w:rPr>
                <w:rFonts w:ascii="Calibri" w:eastAsia="Times New Roman" w:hAnsi="Calibri" w:cs="Times New Roman"/>
                <w:color w:val="000000"/>
                <w:sz w:val="22"/>
                <w:szCs w:val="22"/>
                <w:lang w:eastAsia="lv-LV" w:bidi="ar-SA"/>
              </w:rPr>
              <w:t xml:space="preserve">ieguvumu un risku, kas saistīti ar mežu vērtības ķēžu ekonomisko </w:t>
            </w:r>
            <w:r w:rsidR="00B378A3">
              <w:rPr>
                <w:rFonts w:ascii="Calibri" w:eastAsia="Times New Roman" w:hAnsi="Calibri" w:cs="Times New Roman"/>
                <w:color w:val="000000"/>
                <w:sz w:val="22"/>
                <w:szCs w:val="22"/>
                <w:lang w:eastAsia="lv-LV" w:bidi="ar-SA"/>
              </w:rPr>
              <w:t xml:space="preserve">sniegumu un pastiprinātā jauno biotehnoloģiju </w:t>
            </w:r>
            <w:r w:rsidR="00E86B7C">
              <w:rPr>
                <w:rFonts w:ascii="Calibri" w:eastAsia="Times New Roman" w:hAnsi="Calibri" w:cs="Times New Roman"/>
                <w:color w:val="000000"/>
                <w:sz w:val="22"/>
                <w:szCs w:val="22"/>
                <w:lang w:eastAsia="lv-LV" w:bidi="ar-SA"/>
              </w:rPr>
              <w:t xml:space="preserve">lietojuma </w:t>
            </w:r>
            <w:r w:rsidR="00B378A3">
              <w:rPr>
                <w:rFonts w:ascii="Calibri" w:eastAsia="Times New Roman" w:hAnsi="Calibri" w:cs="Times New Roman"/>
                <w:color w:val="000000"/>
                <w:sz w:val="22"/>
                <w:szCs w:val="22"/>
                <w:lang w:eastAsia="lv-LV" w:bidi="ar-SA"/>
              </w:rPr>
              <w:t>ietekmi uz vidi.</w:t>
            </w:r>
          </w:p>
        </w:tc>
        <w:tc>
          <w:tcPr>
            <w:tcW w:w="1738" w:type="dxa"/>
            <w:tcBorders>
              <w:top w:val="nil"/>
              <w:left w:val="nil"/>
              <w:bottom w:val="single" w:sz="4" w:space="0" w:color="000000"/>
              <w:right w:val="single" w:sz="4" w:space="0" w:color="000000"/>
            </w:tcBorders>
            <w:shd w:val="clear" w:color="auto" w:fill="auto"/>
            <w:hideMark/>
          </w:tcPr>
          <w:p w14:paraId="737BF409" w14:textId="77777777" w:rsidR="008F271F" w:rsidRDefault="00E06E4D" w:rsidP="008F271F">
            <w:pPr>
              <w:suppressAutoHyphens w:val="0"/>
              <w:spacing w:after="0"/>
              <w:ind w:firstLine="0"/>
              <w:jc w:val="left"/>
              <w:rPr>
                <w:rFonts w:ascii="Calibri" w:eastAsia="Times New Roman" w:hAnsi="Calibri" w:cs="Times New Roman"/>
                <w:color w:val="000000"/>
                <w:sz w:val="22"/>
                <w:szCs w:val="22"/>
                <w:lang w:eastAsia="lv-LV" w:bidi="ar-SA"/>
              </w:rPr>
            </w:pPr>
            <w:r w:rsidRPr="00FC7C90">
              <w:rPr>
                <w:rFonts w:ascii="Calibri" w:eastAsia="Times New Roman" w:hAnsi="Calibri" w:cs="Times New Roman"/>
                <w:color w:val="000000"/>
                <w:sz w:val="22"/>
                <w:szCs w:val="22"/>
                <w:lang w:eastAsia="lv-LV" w:bidi="ar-SA"/>
              </w:rPr>
              <w:t>1. etaps 14.02.2017 17:00:00</w:t>
            </w:r>
          </w:p>
          <w:p w14:paraId="40ECDD63" w14:textId="754DF035" w:rsidR="00E06E4D" w:rsidRPr="00FC7C90" w:rsidRDefault="008F271F" w:rsidP="008F271F">
            <w:pPr>
              <w:suppressAutoHyphens w:val="0"/>
              <w:spacing w:after="0"/>
              <w:ind w:firstLine="0"/>
              <w:jc w:val="left"/>
              <w:rPr>
                <w:rFonts w:ascii="Calibri" w:eastAsia="Times New Roman" w:hAnsi="Calibri" w:cs="Times New Roman"/>
                <w:color w:val="000000"/>
                <w:sz w:val="22"/>
                <w:szCs w:val="22"/>
                <w:lang w:eastAsia="lv-LV" w:bidi="ar-SA"/>
              </w:rPr>
            </w:pPr>
            <w:r>
              <w:rPr>
                <w:rFonts w:ascii="Calibri" w:eastAsia="Times New Roman" w:hAnsi="Calibri" w:cs="Times New Roman"/>
                <w:color w:val="000000"/>
                <w:sz w:val="22"/>
                <w:szCs w:val="22"/>
                <w:lang w:eastAsia="lv-LV" w:bidi="ar-SA"/>
              </w:rPr>
              <w:t xml:space="preserve">2. etaps 13.09.2017 </w:t>
            </w:r>
            <w:r w:rsidR="00E06E4D" w:rsidRPr="00FC7C90">
              <w:rPr>
                <w:rFonts w:ascii="Calibri" w:eastAsia="Times New Roman" w:hAnsi="Calibri" w:cs="Times New Roman"/>
                <w:color w:val="000000"/>
                <w:sz w:val="22"/>
                <w:szCs w:val="22"/>
                <w:lang w:eastAsia="lv-LV" w:bidi="ar-SA"/>
              </w:rPr>
              <w:t xml:space="preserve">17:00: </w:t>
            </w:r>
          </w:p>
        </w:tc>
      </w:tr>
      <w:tr w:rsidR="00E06E4D" w:rsidRPr="00FC7C90" w14:paraId="4127CF86" w14:textId="77777777" w:rsidTr="008F271F">
        <w:trPr>
          <w:trHeight w:val="900"/>
        </w:trPr>
        <w:tc>
          <w:tcPr>
            <w:tcW w:w="2590" w:type="dxa"/>
            <w:tcBorders>
              <w:top w:val="nil"/>
              <w:left w:val="single" w:sz="4" w:space="0" w:color="000000"/>
              <w:bottom w:val="single" w:sz="4" w:space="0" w:color="000000"/>
              <w:right w:val="single" w:sz="4" w:space="0" w:color="000000"/>
            </w:tcBorders>
            <w:shd w:val="clear" w:color="auto" w:fill="auto"/>
          </w:tcPr>
          <w:p w14:paraId="58752023" w14:textId="69630C80" w:rsidR="00E06E4D" w:rsidRDefault="005F6304" w:rsidP="00E06E4D">
            <w:pPr>
              <w:suppressAutoHyphens w:val="0"/>
              <w:spacing w:after="0"/>
              <w:ind w:firstLine="0"/>
              <w:jc w:val="left"/>
              <w:rPr>
                <w:rStyle w:val="Hyperlink"/>
                <w:rFonts w:ascii="Calibri" w:eastAsia="Times New Roman" w:hAnsi="Calibri" w:cs="Times New Roman"/>
                <w:sz w:val="22"/>
                <w:szCs w:val="22"/>
                <w:lang w:eastAsia="lv-LV" w:bidi="ar-SA"/>
              </w:rPr>
            </w:pPr>
            <w:hyperlink r:id="rId41" w:history="1">
              <w:r w:rsidR="00E06E4D" w:rsidRPr="00E06E4D">
                <w:rPr>
                  <w:rStyle w:val="Hyperlink"/>
                  <w:rFonts w:ascii="Calibri" w:eastAsia="Times New Roman" w:hAnsi="Calibri" w:cs="Times New Roman"/>
                  <w:sz w:val="22"/>
                  <w:szCs w:val="22"/>
                  <w:lang w:eastAsia="lv-LV" w:bidi="ar-SA"/>
                </w:rPr>
                <w:t>Pārrobežu sadarbība –Centrālbaltija</w:t>
              </w:r>
            </w:hyperlink>
          </w:p>
          <w:p w14:paraId="3459D868" w14:textId="5D000F0D" w:rsidR="00F303F9" w:rsidRPr="00F303F9" w:rsidRDefault="00F303F9" w:rsidP="00F303F9">
            <w:pPr>
              <w:suppressAutoHyphens w:val="0"/>
              <w:spacing w:after="0"/>
              <w:ind w:firstLine="0"/>
              <w:jc w:val="left"/>
              <w:rPr>
                <w:rFonts w:eastAsia="Times New Roman" w:cs="Arial"/>
                <w:i/>
                <w:sz w:val="20"/>
                <w:szCs w:val="20"/>
                <w:lang w:eastAsia="lv-LV" w:bidi="ar-SA"/>
              </w:rPr>
            </w:pPr>
            <w:r w:rsidRPr="00F303F9">
              <w:rPr>
                <w:rStyle w:val="Hyperlink"/>
                <w:i/>
                <w:color w:val="auto"/>
                <w:sz w:val="20"/>
                <w:szCs w:val="20"/>
                <w:u w:val="none"/>
              </w:rPr>
              <w:t xml:space="preserve">Barības vielu izskalošanās pētījumi </w:t>
            </w:r>
            <w:r>
              <w:rPr>
                <w:rStyle w:val="Hyperlink"/>
                <w:i/>
                <w:color w:val="auto"/>
                <w:sz w:val="20"/>
                <w:szCs w:val="20"/>
                <w:u w:val="none"/>
              </w:rPr>
              <w:t>-</w:t>
            </w:r>
            <w:r w:rsidRPr="00F303F9">
              <w:rPr>
                <w:rStyle w:val="Hyperlink"/>
                <w:i/>
                <w:color w:val="auto"/>
                <w:sz w:val="20"/>
                <w:szCs w:val="20"/>
                <w:u w:val="none"/>
              </w:rPr>
              <w:t xml:space="preserve"> zemkopīb</w:t>
            </w:r>
            <w:r>
              <w:rPr>
                <w:rStyle w:val="Hyperlink"/>
                <w:i/>
                <w:color w:val="auto"/>
                <w:sz w:val="20"/>
                <w:szCs w:val="20"/>
                <w:u w:val="none"/>
              </w:rPr>
              <w:t>a</w:t>
            </w:r>
            <w:r w:rsidRPr="00F303F9">
              <w:rPr>
                <w:rStyle w:val="Hyperlink"/>
                <w:i/>
                <w:color w:val="auto"/>
                <w:sz w:val="20"/>
                <w:szCs w:val="20"/>
                <w:u w:val="none"/>
              </w:rPr>
              <w:t xml:space="preserve"> izstrādātos kūdras laukos, licences </w:t>
            </w:r>
            <w:r>
              <w:rPr>
                <w:rStyle w:val="Hyperlink"/>
                <w:i/>
                <w:color w:val="auto"/>
                <w:sz w:val="20"/>
                <w:szCs w:val="20"/>
                <w:u w:val="none"/>
              </w:rPr>
              <w:t>platībā</w:t>
            </w:r>
            <w:r w:rsidRPr="00F303F9">
              <w:rPr>
                <w:rStyle w:val="Hyperlink"/>
                <w:i/>
                <w:color w:val="auto"/>
                <w:sz w:val="20"/>
                <w:szCs w:val="20"/>
                <w:u w:val="none"/>
              </w:rPr>
              <w:t>s</w:t>
            </w:r>
            <w:r>
              <w:rPr>
                <w:rStyle w:val="Hyperlink"/>
                <w:i/>
                <w:color w:val="auto"/>
                <w:sz w:val="20"/>
                <w:szCs w:val="20"/>
                <w:u w:val="none"/>
              </w:rPr>
              <w:t xml:space="preserve"> dažādi augsnes ielabošanas veidi materiāli</w:t>
            </w:r>
          </w:p>
        </w:tc>
        <w:tc>
          <w:tcPr>
            <w:tcW w:w="1779" w:type="dxa"/>
            <w:tcBorders>
              <w:top w:val="nil"/>
              <w:left w:val="nil"/>
              <w:bottom w:val="single" w:sz="4" w:space="0" w:color="000000"/>
              <w:right w:val="single" w:sz="4" w:space="0" w:color="000000"/>
            </w:tcBorders>
            <w:shd w:val="clear" w:color="auto" w:fill="auto"/>
          </w:tcPr>
          <w:p w14:paraId="75CFE539" w14:textId="77777777" w:rsidR="00E06E4D" w:rsidRPr="00FC7C90" w:rsidRDefault="00E06E4D" w:rsidP="00FC7C90">
            <w:pPr>
              <w:suppressAutoHyphens w:val="0"/>
              <w:spacing w:after="0"/>
              <w:ind w:firstLine="0"/>
              <w:jc w:val="left"/>
              <w:rPr>
                <w:rFonts w:ascii="Calibri" w:eastAsia="Times New Roman" w:hAnsi="Calibri" w:cs="Times New Roman"/>
                <w:b/>
                <w:bCs/>
                <w:color w:val="000000"/>
                <w:sz w:val="22"/>
                <w:szCs w:val="22"/>
                <w:lang w:eastAsia="lv-LV" w:bidi="ar-SA"/>
              </w:rPr>
            </w:pPr>
            <w:r w:rsidRPr="00FC7C90">
              <w:rPr>
                <w:rFonts w:ascii="Calibri" w:eastAsia="Times New Roman" w:hAnsi="Calibri" w:cs="Times New Roman"/>
                <w:b/>
                <w:bCs/>
                <w:color w:val="000000"/>
                <w:sz w:val="22"/>
                <w:szCs w:val="22"/>
                <w:lang w:eastAsia="lv-LV" w:bidi="ar-SA"/>
              </w:rPr>
              <w:t>Interreg Central Baltic</w:t>
            </w:r>
          </w:p>
        </w:tc>
        <w:tc>
          <w:tcPr>
            <w:tcW w:w="2666" w:type="dxa"/>
            <w:tcBorders>
              <w:top w:val="nil"/>
              <w:left w:val="nil"/>
              <w:bottom w:val="single" w:sz="4" w:space="0" w:color="000000"/>
              <w:right w:val="single" w:sz="4" w:space="0" w:color="000000"/>
            </w:tcBorders>
            <w:shd w:val="clear" w:color="auto" w:fill="auto"/>
            <w:vAlign w:val="bottom"/>
          </w:tcPr>
          <w:p w14:paraId="4399AB93" w14:textId="77777777" w:rsidR="00E06E4D" w:rsidRPr="00FC7C90" w:rsidRDefault="00E06E4D" w:rsidP="00FC7C90">
            <w:pPr>
              <w:suppressAutoHyphens w:val="0"/>
              <w:spacing w:after="0"/>
              <w:ind w:firstLine="0"/>
              <w:jc w:val="left"/>
              <w:rPr>
                <w:rFonts w:ascii="Calibri" w:eastAsia="Times New Roman" w:hAnsi="Calibri" w:cs="Times New Roman"/>
                <w:color w:val="000000"/>
                <w:sz w:val="22"/>
                <w:szCs w:val="22"/>
                <w:lang w:eastAsia="lv-LV" w:bidi="ar-SA"/>
              </w:rPr>
            </w:pPr>
            <w:r w:rsidRPr="00FC7C90">
              <w:rPr>
                <w:rFonts w:ascii="Calibri" w:eastAsia="Times New Roman" w:hAnsi="Calibri" w:cs="Times New Roman"/>
                <w:color w:val="000000"/>
                <w:sz w:val="22"/>
                <w:szCs w:val="22"/>
                <w:lang w:eastAsia="lv-LV" w:bidi="ar-SA"/>
              </w:rPr>
              <w:t> </w:t>
            </w:r>
          </w:p>
        </w:tc>
        <w:tc>
          <w:tcPr>
            <w:tcW w:w="1738" w:type="dxa"/>
            <w:tcBorders>
              <w:top w:val="nil"/>
              <w:left w:val="nil"/>
              <w:bottom w:val="single" w:sz="4" w:space="0" w:color="000000"/>
              <w:right w:val="single" w:sz="4" w:space="0" w:color="000000"/>
            </w:tcBorders>
            <w:shd w:val="clear" w:color="auto" w:fill="auto"/>
          </w:tcPr>
          <w:p w14:paraId="79580795" w14:textId="77777777" w:rsidR="00E06E4D" w:rsidRPr="00FC7C90" w:rsidRDefault="00E06E4D" w:rsidP="00FC7C90">
            <w:pPr>
              <w:suppressAutoHyphens w:val="0"/>
              <w:spacing w:after="0"/>
              <w:ind w:firstLine="0"/>
              <w:jc w:val="left"/>
              <w:rPr>
                <w:rFonts w:ascii="Calibri" w:eastAsia="Times New Roman" w:hAnsi="Calibri" w:cs="Times New Roman"/>
                <w:color w:val="000000"/>
                <w:sz w:val="22"/>
                <w:szCs w:val="22"/>
                <w:lang w:eastAsia="lv-LV" w:bidi="ar-SA"/>
              </w:rPr>
            </w:pPr>
            <w:r w:rsidRPr="00FC7C90">
              <w:rPr>
                <w:rFonts w:ascii="Calibri" w:eastAsia="Times New Roman" w:hAnsi="Calibri" w:cs="Times New Roman"/>
                <w:color w:val="000000"/>
                <w:sz w:val="22"/>
                <w:szCs w:val="22"/>
                <w:lang w:eastAsia="lv-LV" w:bidi="ar-SA"/>
              </w:rPr>
              <w:t>Uzsaukums gaidāms 02.01.2017</w:t>
            </w:r>
          </w:p>
        </w:tc>
      </w:tr>
      <w:tr w:rsidR="00E06E4D" w:rsidRPr="00FC7C90" w14:paraId="2BC4FD70" w14:textId="77777777" w:rsidTr="008F271F">
        <w:trPr>
          <w:trHeight w:val="900"/>
        </w:trPr>
        <w:tc>
          <w:tcPr>
            <w:tcW w:w="2590" w:type="dxa"/>
            <w:tcBorders>
              <w:top w:val="nil"/>
              <w:left w:val="single" w:sz="4" w:space="0" w:color="000000"/>
              <w:bottom w:val="single" w:sz="4" w:space="0" w:color="000000"/>
              <w:right w:val="single" w:sz="4" w:space="0" w:color="000000"/>
            </w:tcBorders>
            <w:shd w:val="clear" w:color="auto" w:fill="auto"/>
          </w:tcPr>
          <w:p w14:paraId="37D22593" w14:textId="77777777" w:rsidR="00E06E4D" w:rsidRDefault="00CB63B4" w:rsidP="00CB63B4">
            <w:pPr>
              <w:suppressAutoHyphens w:val="0"/>
              <w:spacing w:after="0"/>
              <w:ind w:firstLine="0"/>
              <w:jc w:val="left"/>
              <w:rPr>
                <w:rFonts w:ascii="Calibri" w:eastAsia="Times New Roman" w:hAnsi="Calibri" w:cs="Times New Roman"/>
                <w:color w:val="000000"/>
                <w:sz w:val="22"/>
                <w:szCs w:val="22"/>
                <w:lang w:eastAsia="lv-LV" w:bidi="ar-SA"/>
              </w:rPr>
            </w:pPr>
            <w:r>
              <w:rPr>
                <w:rFonts w:ascii="Calibri" w:eastAsia="Times New Roman" w:hAnsi="Calibri" w:cs="Times New Roman"/>
                <w:color w:val="000000"/>
                <w:sz w:val="22"/>
                <w:szCs w:val="22"/>
                <w:lang w:eastAsia="lv-LV" w:bidi="ar-SA"/>
              </w:rPr>
              <w:t xml:space="preserve">Pārrobežu sadarbība – </w:t>
            </w:r>
            <w:hyperlink r:id="rId42" w:history="1">
              <w:r w:rsidRPr="00060780">
                <w:rPr>
                  <w:rStyle w:val="Hyperlink"/>
                  <w:rFonts w:ascii="Calibri" w:eastAsia="Times New Roman" w:hAnsi="Calibri" w:cs="Times New Roman"/>
                  <w:sz w:val="22"/>
                  <w:szCs w:val="22"/>
                  <w:lang w:eastAsia="lv-LV" w:bidi="ar-SA"/>
                </w:rPr>
                <w:t>Igaunijas Latvijas programma</w:t>
              </w:r>
            </w:hyperlink>
          </w:p>
          <w:p w14:paraId="2F510CD7" w14:textId="250193DD" w:rsidR="00060780" w:rsidRPr="00060780" w:rsidRDefault="00060780" w:rsidP="00060780">
            <w:pPr>
              <w:suppressAutoHyphens w:val="0"/>
              <w:spacing w:after="0"/>
              <w:ind w:firstLine="0"/>
              <w:jc w:val="left"/>
              <w:rPr>
                <w:rFonts w:eastAsia="Times New Roman" w:cs="Arial"/>
                <w:i/>
                <w:color w:val="000000"/>
                <w:sz w:val="20"/>
                <w:szCs w:val="20"/>
                <w:lang w:eastAsia="lv-LV" w:bidi="ar-SA"/>
              </w:rPr>
            </w:pPr>
            <w:r w:rsidRPr="00060780">
              <w:rPr>
                <w:rFonts w:eastAsia="Times New Roman" w:cs="Arial"/>
                <w:i/>
                <w:color w:val="000000"/>
                <w:sz w:val="20"/>
                <w:szCs w:val="20"/>
                <w:lang w:eastAsia="lv-LV" w:bidi="ar-SA"/>
              </w:rPr>
              <w:t>Zemkopības kultūru ierīkošana radot jaunas darba vietas un attīstot pirmapstrādi – pārstrādi.</w:t>
            </w:r>
          </w:p>
        </w:tc>
        <w:tc>
          <w:tcPr>
            <w:tcW w:w="1779" w:type="dxa"/>
            <w:tcBorders>
              <w:top w:val="nil"/>
              <w:left w:val="nil"/>
              <w:bottom w:val="single" w:sz="4" w:space="0" w:color="000000"/>
              <w:right w:val="single" w:sz="4" w:space="0" w:color="000000"/>
            </w:tcBorders>
            <w:shd w:val="clear" w:color="auto" w:fill="auto"/>
          </w:tcPr>
          <w:p w14:paraId="536660AE" w14:textId="5F872E5C" w:rsidR="00E06E4D" w:rsidRPr="00FC7C90" w:rsidRDefault="00060780" w:rsidP="00FC7C90">
            <w:pPr>
              <w:suppressAutoHyphens w:val="0"/>
              <w:spacing w:after="0"/>
              <w:ind w:firstLine="0"/>
              <w:jc w:val="left"/>
              <w:rPr>
                <w:rFonts w:ascii="Calibri" w:eastAsia="Times New Roman" w:hAnsi="Calibri" w:cs="Times New Roman"/>
                <w:b/>
                <w:bCs/>
                <w:color w:val="000000"/>
                <w:sz w:val="22"/>
                <w:szCs w:val="22"/>
                <w:lang w:eastAsia="lv-LV" w:bidi="ar-SA"/>
              </w:rPr>
            </w:pPr>
            <w:r w:rsidRPr="00060780">
              <w:rPr>
                <w:rFonts w:ascii="Calibri" w:eastAsia="Times New Roman" w:hAnsi="Calibri" w:cs="Times New Roman"/>
                <w:b/>
                <w:bCs/>
                <w:color w:val="000000"/>
                <w:sz w:val="22"/>
                <w:szCs w:val="22"/>
                <w:lang w:eastAsia="lv-LV" w:bidi="ar-SA"/>
              </w:rPr>
              <w:t>Interreg Estonia-Latvia</w:t>
            </w:r>
          </w:p>
        </w:tc>
        <w:tc>
          <w:tcPr>
            <w:tcW w:w="2666" w:type="dxa"/>
            <w:tcBorders>
              <w:top w:val="nil"/>
              <w:left w:val="nil"/>
              <w:bottom w:val="single" w:sz="4" w:space="0" w:color="000000"/>
              <w:right w:val="single" w:sz="4" w:space="0" w:color="000000"/>
            </w:tcBorders>
            <w:shd w:val="clear" w:color="auto" w:fill="auto"/>
            <w:vAlign w:val="bottom"/>
          </w:tcPr>
          <w:p w14:paraId="1997E57B" w14:textId="2E99DF73" w:rsidR="00E06E4D" w:rsidRPr="00FC7C90" w:rsidRDefault="00060780" w:rsidP="00FC7C90">
            <w:pPr>
              <w:suppressAutoHyphens w:val="0"/>
              <w:spacing w:after="0"/>
              <w:ind w:firstLine="0"/>
              <w:jc w:val="left"/>
              <w:rPr>
                <w:rFonts w:ascii="Calibri" w:eastAsia="Times New Roman" w:hAnsi="Calibri" w:cs="Times New Roman"/>
                <w:color w:val="000000"/>
                <w:sz w:val="22"/>
                <w:szCs w:val="22"/>
                <w:lang w:eastAsia="lv-LV" w:bidi="ar-SA"/>
              </w:rPr>
            </w:pPr>
            <w:r w:rsidRPr="00060780">
              <w:rPr>
                <w:rFonts w:ascii="Calibri" w:eastAsia="Times New Roman" w:hAnsi="Calibri" w:cs="Times New Roman"/>
                <w:color w:val="000000"/>
                <w:sz w:val="22"/>
                <w:szCs w:val="22"/>
                <w:lang w:eastAsia="lv-LV" w:bidi="ar-SA"/>
              </w:rPr>
              <w:t>Vides saglabāšana un aizsardzība un resursu efektīvas izmantošanas veicināšana. Dabas un kultūras mantojuma saglabāšana, aizsardzība, veicināšana un attīstīšana. Inovatīvu tehnoloģiju atbalsts ar mērķi uzlabot vides aizsardzību resursu efektivitāti atkritumu pārstrādē, ūdens sektorā un attiecībā uz augsni vai gaisa piesārņojuma mazināšanu.</w:t>
            </w:r>
          </w:p>
        </w:tc>
        <w:tc>
          <w:tcPr>
            <w:tcW w:w="1738" w:type="dxa"/>
            <w:tcBorders>
              <w:top w:val="nil"/>
              <w:left w:val="nil"/>
              <w:bottom w:val="single" w:sz="4" w:space="0" w:color="000000"/>
              <w:right w:val="single" w:sz="4" w:space="0" w:color="000000"/>
            </w:tcBorders>
            <w:shd w:val="clear" w:color="auto" w:fill="auto"/>
          </w:tcPr>
          <w:p w14:paraId="734B533B" w14:textId="46FDC9A3" w:rsidR="00E06E4D" w:rsidRPr="00160CF0" w:rsidRDefault="00160CF0" w:rsidP="00FC7C90">
            <w:pPr>
              <w:suppressAutoHyphens w:val="0"/>
              <w:spacing w:after="0"/>
              <w:ind w:firstLine="0"/>
              <w:jc w:val="left"/>
              <w:rPr>
                <w:rFonts w:ascii="Calibri" w:eastAsia="Times New Roman" w:hAnsi="Calibri" w:cs="Times New Roman"/>
                <w:color w:val="000000"/>
                <w:sz w:val="22"/>
                <w:szCs w:val="22"/>
                <w:lang w:eastAsia="lv-LV" w:bidi="ar-SA"/>
              </w:rPr>
            </w:pPr>
            <w:r w:rsidRPr="00160CF0">
              <w:rPr>
                <w:rFonts w:ascii="Calibri" w:eastAsia="Times New Roman" w:hAnsi="Calibri" w:cs="Times New Roman"/>
                <w:color w:val="000000"/>
                <w:sz w:val="22"/>
                <w:szCs w:val="22"/>
                <w:lang w:eastAsia="lv-LV" w:bidi="ar-SA"/>
              </w:rPr>
              <w:t>2017</w:t>
            </w:r>
            <w:r w:rsidR="00F57F37" w:rsidRPr="00160CF0">
              <w:rPr>
                <w:rFonts w:ascii="Calibri" w:eastAsia="Times New Roman" w:hAnsi="Calibri" w:cs="Times New Roman"/>
                <w:color w:val="000000"/>
                <w:sz w:val="22"/>
                <w:szCs w:val="22"/>
                <w:lang w:eastAsia="lv-LV" w:bidi="ar-SA"/>
              </w:rPr>
              <w:t>. gada I ceturksnis</w:t>
            </w:r>
          </w:p>
        </w:tc>
      </w:tr>
      <w:tr w:rsidR="00E06E4D" w:rsidRPr="00FC7C90" w14:paraId="03C20EC7" w14:textId="77777777" w:rsidTr="008F271F">
        <w:trPr>
          <w:trHeight w:val="900"/>
        </w:trPr>
        <w:tc>
          <w:tcPr>
            <w:tcW w:w="2590" w:type="dxa"/>
            <w:tcBorders>
              <w:top w:val="nil"/>
              <w:left w:val="single" w:sz="4" w:space="0" w:color="000000"/>
              <w:bottom w:val="single" w:sz="4" w:space="0" w:color="000000"/>
              <w:right w:val="single" w:sz="4" w:space="0" w:color="000000"/>
            </w:tcBorders>
            <w:shd w:val="clear" w:color="auto" w:fill="auto"/>
            <w:noWrap/>
            <w:hideMark/>
          </w:tcPr>
          <w:p w14:paraId="7CE1B17B" w14:textId="77777777" w:rsidR="00E06E4D" w:rsidRDefault="005F6304" w:rsidP="00FC7C90">
            <w:pPr>
              <w:suppressAutoHyphens w:val="0"/>
              <w:spacing w:after="0"/>
              <w:ind w:firstLine="0"/>
              <w:jc w:val="left"/>
              <w:rPr>
                <w:rStyle w:val="Hyperlink"/>
                <w:rFonts w:ascii="Calibri" w:eastAsia="Times New Roman" w:hAnsi="Calibri" w:cs="Times New Roman"/>
                <w:sz w:val="22"/>
                <w:szCs w:val="22"/>
                <w:lang w:eastAsia="lv-LV" w:bidi="ar-SA"/>
              </w:rPr>
            </w:pPr>
            <w:hyperlink r:id="rId43" w:history="1">
              <w:r w:rsidR="00E06E4D" w:rsidRPr="00FC7C90">
                <w:rPr>
                  <w:rStyle w:val="Hyperlink"/>
                  <w:rFonts w:ascii="Calibri" w:eastAsia="Times New Roman" w:hAnsi="Calibri" w:cs="Times New Roman"/>
                  <w:sz w:val="22"/>
                  <w:szCs w:val="22"/>
                  <w:lang w:eastAsia="lv-LV" w:bidi="ar-SA"/>
                </w:rPr>
                <w:t>Biotehnoloģija ilgtspējīgai bioekonomikai</w:t>
              </w:r>
            </w:hyperlink>
          </w:p>
          <w:p w14:paraId="3F3B8708" w14:textId="48A8D8E6" w:rsidR="00060780" w:rsidRPr="00060780" w:rsidRDefault="00060780" w:rsidP="00FC7C90">
            <w:pPr>
              <w:suppressAutoHyphens w:val="0"/>
              <w:spacing w:after="0"/>
              <w:ind w:firstLine="0"/>
              <w:jc w:val="left"/>
              <w:rPr>
                <w:rFonts w:eastAsia="Times New Roman" w:cs="Arial"/>
                <w:i/>
                <w:color w:val="000000"/>
                <w:sz w:val="20"/>
                <w:szCs w:val="20"/>
                <w:lang w:eastAsia="lv-LV" w:bidi="ar-SA"/>
              </w:rPr>
            </w:pPr>
            <w:r w:rsidRPr="00060780">
              <w:rPr>
                <w:rStyle w:val="Hyperlink"/>
                <w:rFonts w:eastAsia="Times New Roman" w:cs="Arial"/>
                <w:i/>
                <w:color w:val="auto"/>
                <w:sz w:val="20"/>
                <w:szCs w:val="20"/>
                <w:u w:val="none"/>
                <w:lang w:eastAsia="lv-LV" w:bidi="ar-SA"/>
              </w:rPr>
              <w:t>Fosilo materiālu aizstājēji no zemkopības kultūrām</w:t>
            </w:r>
          </w:p>
        </w:tc>
        <w:tc>
          <w:tcPr>
            <w:tcW w:w="1779" w:type="dxa"/>
            <w:tcBorders>
              <w:top w:val="nil"/>
              <w:left w:val="nil"/>
              <w:bottom w:val="single" w:sz="4" w:space="0" w:color="000000"/>
              <w:right w:val="single" w:sz="4" w:space="0" w:color="000000"/>
            </w:tcBorders>
            <w:shd w:val="clear" w:color="auto" w:fill="auto"/>
            <w:noWrap/>
            <w:hideMark/>
          </w:tcPr>
          <w:p w14:paraId="69B81379" w14:textId="77777777" w:rsidR="00E06E4D" w:rsidRPr="00FC7C90" w:rsidRDefault="00E06E4D" w:rsidP="00FC7C90">
            <w:pPr>
              <w:suppressAutoHyphens w:val="0"/>
              <w:spacing w:after="0"/>
              <w:ind w:firstLine="0"/>
              <w:jc w:val="left"/>
              <w:rPr>
                <w:rFonts w:ascii="Calibri" w:eastAsia="Times New Roman" w:hAnsi="Calibri" w:cs="Times New Roman"/>
                <w:b/>
                <w:bCs/>
                <w:color w:val="000000"/>
                <w:sz w:val="22"/>
                <w:szCs w:val="22"/>
                <w:lang w:eastAsia="lv-LV" w:bidi="ar-SA"/>
              </w:rPr>
            </w:pPr>
            <w:r w:rsidRPr="00FC7C90">
              <w:rPr>
                <w:rFonts w:ascii="Calibri" w:eastAsia="Times New Roman" w:hAnsi="Calibri" w:cs="Times New Roman"/>
                <w:b/>
                <w:bCs/>
                <w:color w:val="000000"/>
                <w:sz w:val="22"/>
                <w:szCs w:val="22"/>
                <w:lang w:eastAsia="lv-LV" w:bidi="ar-SA"/>
              </w:rPr>
              <w:t>ERA CoBioTech</w:t>
            </w:r>
          </w:p>
        </w:tc>
        <w:tc>
          <w:tcPr>
            <w:tcW w:w="2666" w:type="dxa"/>
            <w:tcBorders>
              <w:top w:val="nil"/>
              <w:left w:val="nil"/>
              <w:bottom w:val="single" w:sz="4" w:space="0" w:color="000000"/>
              <w:right w:val="single" w:sz="4" w:space="0" w:color="000000"/>
            </w:tcBorders>
            <w:shd w:val="clear" w:color="auto" w:fill="auto"/>
            <w:hideMark/>
          </w:tcPr>
          <w:p w14:paraId="55CFF36E" w14:textId="0AA445FC" w:rsidR="00E06E4D" w:rsidRPr="00FC7C90" w:rsidRDefault="00F303F9" w:rsidP="00F303F9">
            <w:pPr>
              <w:suppressAutoHyphens w:val="0"/>
              <w:spacing w:after="0"/>
              <w:ind w:firstLine="0"/>
              <w:jc w:val="left"/>
              <w:rPr>
                <w:rFonts w:ascii="Calibri" w:eastAsia="Times New Roman" w:hAnsi="Calibri" w:cs="Times New Roman"/>
                <w:color w:val="000000"/>
                <w:sz w:val="22"/>
                <w:szCs w:val="22"/>
                <w:lang w:eastAsia="lv-LV" w:bidi="ar-SA"/>
              </w:rPr>
            </w:pPr>
            <w:r>
              <w:rPr>
                <w:rFonts w:ascii="Calibri" w:eastAsia="Times New Roman" w:hAnsi="Calibri" w:cs="Times New Roman"/>
                <w:color w:val="000000"/>
                <w:sz w:val="22"/>
                <w:szCs w:val="22"/>
                <w:lang w:eastAsia="lv-LV" w:bidi="ar-SA"/>
              </w:rPr>
              <w:t>Se</w:t>
            </w:r>
            <w:r w:rsidRPr="00F303F9">
              <w:rPr>
                <w:rFonts w:eastAsia="Times New Roman" w:cs="Arial"/>
                <w:color w:val="000000"/>
                <w:sz w:val="20"/>
                <w:szCs w:val="20"/>
                <w:lang w:eastAsia="lv-LV" w:bidi="ar-SA"/>
              </w:rPr>
              <w:t>kmēt globālās ekonomikas pāreju no fosilajiem resurs</w:t>
            </w:r>
            <w:r>
              <w:rPr>
                <w:rFonts w:eastAsia="Times New Roman" w:cs="Arial"/>
                <w:color w:val="000000"/>
                <w:sz w:val="20"/>
                <w:szCs w:val="20"/>
                <w:lang w:eastAsia="lv-LV" w:bidi="ar-SA"/>
              </w:rPr>
              <w:t>iem uz ilgtspējīgu bioekonomiku</w:t>
            </w:r>
          </w:p>
        </w:tc>
        <w:tc>
          <w:tcPr>
            <w:tcW w:w="1738" w:type="dxa"/>
            <w:tcBorders>
              <w:top w:val="nil"/>
              <w:left w:val="nil"/>
              <w:bottom w:val="single" w:sz="4" w:space="0" w:color="000000"/>
              <w:right w:val="single" w:sz="4" w:space="0" w:color="000000"/>
            </w:tcBorders>
            <w:shd w:val="clear" w:color="auto" w:fill="auto"/>
            <w:hideMark/>
          </w:tcPr>
          <w:p w14:paraId="25BAA113" w14:textId="77777777" w:rsidR="00E06E4D" w:rsidRPr="00FC7C90" w:rsidRDefault="00E06E4D" w:rsidP="00FC7C90">
            <w:pPr>
              <w:suppressAutoHyphens w:val="0"/>
              <w:spacing w:after="0"/>
              <w:ind w:firstLine="0"/>
              <w:jc w:val="left"/>
              <w:rPr>
                <w:rFonts w:ascii="Calibri" w:eastAsia="Times New Roman" w:hAnsi="Calibri" w:cs="Times New Roman"/>
                <w:color w:val="000000"/>
                <w:sz w:val="22"/>
                <w:szCs w:val="22"/>
                <w:lang w:eastAsia="lv-LV" w:bidi="ar-SA"/>
              </w:rPr>
            </w:pPr>
            <w:r w:rsidRPr="00FC7C90">
              <w:rPr>
                <w:rFonts w:ascii="Calibri" w:eastAsia="Times New Roman" w:hAnsi="Calibri" w:cs="Times New Roman"/>
                <w:color w:val="000000"/>
                <w:sz w:val="22"/>
                <w:szCs w:val="22"/>
                <w:lang w:eastAsia="lv-LV" w:bidi="ar-SA"/>
              </w:rPr>
              <w:t>1. etaps 02.03.2017 (13.00 CET) 2.etaps 10.07.2017 (13.00 CET)</w:t>
            </w:r>
          </w:p>
        </w:tc>
      </w:tr>
      <w:tr w:rsidR="00E06E4D" w:rsidRPr="00CB63B4" w14:paraId="3492B112" w14:textId="77777777" w:rsidTr="008F271F">
        <w:trPr>
          <w:trHeight w:val="300"/>
        </w:trPr>
        <w:tc>
          <w:tcPr>
            <w:tcW w:w="2590" w:type="dxa"/>
            <w:tcBorders>
              <w:top w:val="nil"/>
              <w:left w:val="single" w:sz="4" w:space="0" w:color="000000"/>
              <w:bottom w:val="single" w:sz="4" w:space="0" w:color="000000"/>
              <w:right w:val="single" w:sz="4" w:space="0" w:color="000000"/>
            </w:tcBorders>
            <w:shd w:val="clear" w:color="auto" w:fill="auto"/>
            <w:hideMark/>
          </w:tcPr>
          <w:p w14:paraId="47D71660" w14:textId="77777777" w:rsidR="00E06E4D" w:rsidRDefault="005F6304" w:rsidP="00CB63B4">
            <w:pPr>
              <w:suppressAutoHyphens w:val="0"/>
              <w:spacing w:after="0"/>
              <w:ind w:firstLine="0"/>
              <w:jc w:val="left"/>
              <w:rPr>
                <w:rStyle w:val="Hyperlink"/>
                <w:rFonts w:eastAsia="Times New Roman" w:cs="Arial"/>
                <w:sz w:val="20"/>
                <w:szCs w:val="20"/>
                <w:lang w:eastAsia="lv-LV" w:bidi="ar-SA"/>
              </w:rPr>
            </w:pPr>
            <w:hyperlink r:id="rId44" w:history="1">
              <w:r w:rsidR="00CB63B4" w:rsidRPr="00E933D4">
                <w:rPr>
                  <w:rStyle w:val="Hyperlink"/>
                  <w:rFonts w:eastAsia="Times New Roman" w:cs="Arial"/>
                  <w:sz w:val="20"/>
                  <w:szCs w:val="20"/>
                  <w:lang w:eastAsia="lv-LV" w:bidi="ar-SA"/>
                </w:rPr>
                <w:t>Pētniecības un inovācijas projektu pieteikumu izstrāde</w:t>
              </w:r>
            </w:hyperlink>
          </w:p>
          <w:p w14:paraId="46BD9699" w14:textId="0E28248C" w:rsidR="00F303F9" w:rsidRPr="00F303F9" w:rsidRDefault="00F303F9" w:rsidP="00F303F9">
            <w:pPr>
              <w:suppressAutoHyphens w:val="0"/>
              <w:spacing w:after="0"/>
              <w:ind w:firstLine="0"/>
              <w:jc w:val="left"/>
              <w:rPr>
                <w:rFonts w:eastAsia="Times New Roman" w:cs="Arial"/>
                <w:i/>
                <w:color w:val="000000"/>
                <w:sz w:val="20"/>
                <w:szCs w:val="20"/>
                <w:lang w:eastAsia="lv-LV" w:bidi="ar-SA"/>
              </w:rPr>
            </w:pPr>
            <w:r w:rsidRPr="00F303F9">
              <w:rPr>
                <w:rStyle w:val="Hyperlink"/>
                <w:rFonts w:eastAsia="Times New Roman" w:cs="Arial"/>
                <w:i/>
                <w:color w:val="auto"/>
                <w:sz w:val="20"/>
                <w:szCs w:val="20"/>
                <w:u w:val="none"/>
                <w:lang w:eastAsia="lv-LV" w:bidi="ar-SA"/>
              </w:rPr>
              <w:t>Kāda no augstāk minēt</w:t>
            </w:r>
            <w:r>
              <w:rPr>
                <w:rStyle w:val="Hyperlink"/>
                <w:rFonts w:eastAsia="Times New Roman" w:cs="Arial"/>
                <w:i/>
                <w:color w:val="auto"/>
                <w:sz w:val="20"/>
                <w:szCs w:val="20"/>
                <w:u w:val="none"/>
                <w:lang w:eastAsia="lv-LV" w:bidi="ar-SA"/>
              </w:rPr>
              <w:t>a</w:t>
            </w:r>
            <w:r w:rsidRPr="00F303F9">
              <w:rPr>
                <w:rStyle w:val="Hyperlink"/>
                <w:rFonts w:eastAsia="Times New Roman" w:cs="Arial"/>
                <w:i/>
                <w:color w:val="auto"/>
                <w:sz w:val="20"/>
                <w:szCs w:val="20"/>
                <w:u w:val="none"/>
                <w:lang w:eastAsia="lv-LV" w:bidi="ar-SA"/>
              </w:rPr>
              <w:t>jiem pieteikumiem vai cita saga</w:t>
            </w:r>
            <w:r>
              <w:rPr>
                <w:rStyle w:val="Hyperlink"/>
                <w:rFonts w:eastAsia="Times New Roman" w:cs="Arial"/>
                <w:i/>
                <w:color w:val="auto"/>
                <w:sz w:val="20"/>
                <w:szCs w:val="20"/>
                <w:u w:val="none"/>
                <w:lang w:eastAsia="lv-LV" w:bidi="ar-SA"/>
              </w:rPr>
              <w:t>t</w:t>
            </w:r>
            <w:r w:rsidRPr="00F303F9">
              <w:rPr>
                <w:rStyle w:val="Hyperlink"/>
                <w:rFonts w:eastAsia="Times New Roman" w:cs="Arial"/>
                <w:i/>
                <w:color w:val="auto"/>
                <w:sz w:val="20"/>
                <w:szCs w:val="20"/>
                <w:u w:val="none"/>
                <w:lang w:eastAsia="lv-LV" w:bidi="ar-SA"/>
              </w:rPr>
              <w:t>avošanai pi</w:t>
            </w:r>
            <w:r>
              <w:rPr>
                <w:rStyle w:val="Hyperlink"/>
                <w:rFonts w:eastAsia="Times New Roman" w:cs="Arial"/>
                <w:i/>
                <w:color w:val="auto"/>
                <w:sz w:val="20"/>
                <w:szCs w:val="20"/>
                <w:u w:val="none"/>
                <w:lang w:eastAsia="lv-LV" w:bidi="ar-SA"/>
              </w:rPr>
              <w:t>e</w:t>
            </w:r>
            <w:r w:rsidRPr="00F303F9">
              <w:rPr>
                <w:rStyle w:val="Hyperlink"/>
                <w:rFonts w:eastAsia="Times New Roman" w:cs="Arial"/>
                <w:i/>
                <w:color w:val="auto"/>
                <w:sz w:val="20"/>
                <w:szCs w:val="20"/>
                <w:u w:val="none"/>
                <w:lang w:eastAsia="lv-LV" w:bidi="ar-SA"/>
              </w:rPr>
              <w:t>saistāms finansējums</w:t>
            </w:r>
            <w:r>
              <w:rPr>
                <w:rStyle w:val="Hyperlink"/>
                <w:rFonts w:eastAsia="Times New Roman" w:cs="Arial"/>
                <w:i/>
                <w:color w:val="auto"/>
                <w:sz w:val="20"/>
                <w:szCs w:val="20"/>
                <w:u w:val="none"/>
                <w:lang w:eastAsia="lv-LV" w:bidi="ar-SA"/>
              </w:rPr>
              <w:t>.</w:t>
            </w:r>
          </w:p>
        </w:tc>
        <w:tc>
          <w:tcPr>
            <w:tcW w:w="1779" w:type="dxa"/>
            <w:tcBorders>
              <w:top w:val="nil"/>
              <w:left w:val="nil"/>
              <w:bottom w:val="single" w:sz="4" w:space="0" w:color="000000"/>
              <w:right w:val="single" w:sz="4" w:space="0" w:color="000000"/>
            </w:tcBorders>
            <w:shd w:val="clear" w:color="auto" w:fill="auto"/>
          </w:tcPr>
          <w:p w14:paraId="72474F29" w14:textId="557A5449" w:rsidR="00E06E4D" w:rsidRPr="00CB63B4" w:rsidRDefault="00CB63B4" w:rsidP="00CB63B4">
            <w:pPr>
              <w:suppressAutoHyphens w:val="0"/>
              <w:spacing w:after="0"/>
              <w:ind w:firstLine="0"/>
              <w:jc w:val="left"/>
              <w:rPr>
                <w:rFonts w:eastAsia="Times New Roman" w:cs="Arial"/>
                <w:b/>
                <w:bCs/>
                <w:color w:val="000000"/>
                <w:sz w:val="20"/>
                <w:szCs w:val="20"/>
                <w:lang w:eastAsia="lv-LV" w:bidi="ar-SA"/>
              </w:rPr>
            </w:pPr>
            <w:r w:rsidRPr="00CB63B4">
              <w:rPr>
                <w:rFonts w:eastAsia="Times New Roman" w:cs="Arial"/>
                <w:b/>
                <w:bCs/>
                <w:color w:val="000000"/>
                <w:sz w:val="20"/>
                <w:szCs w:val="20"/>
                <w:lang w:eastAsia="lv-LV" w:bidi="ar-SA"/>
              </w:rPr>
              <w:t>Baltic Bonus</w:t>
            </w:r>
          </w:p>
        </w:tc>
        <w:tc>
          <w:tcPr>
            <w:tcW w:w="2666" w:type="dxa"/>
            <w:tcBorders>
              <w:top w:val="nil"/>
              <w:left w:val="nil"/>
              <w:bottom w:val="single" w:sz="4" w:space="0" w:color="000000"/>
              <w:right w:val="single" w:sz="4" w:space="0" w:color="000000"/>
            </w:tcBorders>
            <w:shd w:val="clear" w:color="auto" w:fill="auto"/>
            <w:vAlign w:val="bottom"/>
          </w:tcPr>
          <w:p w14:paraId="34B4C118" w14:textId="57592B42" w:rsidR="00E06E4D" w:rsidRPr="00CB63B4" w:rsidRDefault="00CB63B4">
            <w:pPr>
              <w:suppressAutoHyphens w:val="0"/>
              <w:spacing w:after="0"/>
              <w:ind w:firstLine="0"/>
              <w:jc w:val="left"/>
              <w:rPr>
                <w:rFonts w:eastAsia="Times New Roman" w:cs="Arial"/>
                <w:color w:val="000000"/>
                <w:sz w:val="20"/>
                <w:szCs w:val="20"/>
                <w:lang w:eastAsia="lv-LV" w:bidi="ar-SA"/>
              </w:rPr>
            </w:pPr>
            <w:r w:rsidRPr="00160CF0">
              <w:rPr>
                <w:rFonts w:eastAsia="Times New Roman" w:cs="Arial"/>
                <w:i/>
                <w:color w:val="000000"/>
                <w:sz w:val="20"/>
                <w:szCs w:val="20"/>
                <w:lang w:eastAsia="lv-LV" w:bidi="ar-SA"/>
              </w:rPr>
              <w:t>Baltic Bonus</w:t>
            </w:r>
            <w:r w:rsidRPr="00CB63B4">
              <w:rPr>
                <w:rFonts w:eastAsia="Times New Roman" w:cs="Arial"/>
                <w:color w:val="000000"/>
                <w:sz w:val="20"/>
                <w:szCs w:val="20"/>
                <w:lang w:eastAsia="lv-LV" w:bidi="ar-SA"/>
              </w:rPr>
              <w:t xml:space="preserve"> programmu turpinās 2017</w:t>
            </w:r>
            <w:r w:rsidR="0076682B" w:rsidRPr="00CB63B4">
              <w:rPr>
                <w:rFonts w:eastAsia="Times New Roman" w:cs="Arial"/>
                <w:color w:val="000000"/>
                <w:sz w:val="20"/>
                <w:szCs w:val="20"/>
                <w:lang w:eastAsia="lv-LV" w:bidi="ar-SA"/>
              </w:rPr>
              <w:t>.</w:t>
            </w:r>
            <w:r w:rsidR="0076682B">
              <w:rPr>
                <w:rFonts w:eastAsia="Times New Roman" w:cs="Arial"/>
                <w:color w:val="000000"/>
                <w:sz w:val="20"/>
                <w:szCs w:val="20"/>
                <w:lang w:eastAsia="lv-LV" w:bidi="ar-SA"/>
              </w:rPr>
              <w:t> </w:t>
            </w:r>
            <w:r w:rsidRPr="00CB63B4">
              <w:rPr>
                <w:rFonts w:eastAsia="Times New Roman" w:cs="Arial"/>
                <w:color w:val="000000"/>
                <w:sz w:val="20"/>
                <w:szCs w:val="20"/>
                <w:lang w:eastAsia="lv-LV" w:bidi="ar-SA"/>
              </w:rPr>
              <w:t xml:space="preserve">gadā, sekmējot starptautisko sadarbību zinātnē un inovācijā, it īpaši atbalstot zinātnisko sadarbību starp Baltijas valstīm. </w:t>
            </w:r>
          </w:p>
        </w:tc>
        <w:tc>
          <w:tcPr>
            <w:tcW w:w="1738" w:type="dxa"/>
            <w:tcBorders>
              <w:top w:val="nil"/>
              <w:left w:val="nil"/>
              <w:bottom w:val="single" w:sz="4" w:space="0" w:color="000000"/>
              <w:right w:val="single" w:sz="4" w:space="0" w:color="000000"/>
            </w:tcBorders>
            <w:shd w:val="clear" w:color="auto" w:fill="auto"/>
          </w:tcPr>
          <w:p w14:paraId="15609076" w14:textId="798DCADC" w:rsidR="00E06E4D" w:rsidRPr="00CB63B4" w:rsidRDefault="00CB63B4" w:rsidP="00FC7C90">
            <w:pPr>
              <w:suppressAutoHyphens w:val="0"/>
              <w:spacing w:after="0"/>
              <w:ind w:firstLine="0"/>
              <w:jc w:val="left"/>
              <w:rPr>
                <w:rFonts w:eastAsia="Times New Roman" w:cs="Arial"/>
                <w:color w:val="000000"/>
                <w:sz w:val="20"/>
                <w:szCs w:val="20"/>
                <w:lang w:eastAsia="lv-LV" w:bidi="ar-SA"/>
              </w:rPr>
            </w:pPr>
            <w:r w:rsidRPr="00CB63B4">
              <w:rPr>
                <w:rFonts w:eastAsia="Times New Roman" w:cs="Arial"/>
                <w:color w:val="000000"/>
                <w:sz w:val="20"/>
                <w:szCs w:val="20"/>
                <w:lang w:eastAsia="lv-LV" w:bidi="ar-SA"/>
              </w:rPr>
              <w:t>plānots izziņot 2017. gada pirmajā ceturksnī VIAA mājaslapā.</w:t>
            </w:r>
          </w:p>
        </w:tc>
      </w:tr>
    </w:tbl>
    <w:p w14:paraId="5B04713E" w14:textId="152AE318" w:rsidR="00E85851" w:rsidRDefault="000935C2" w:rsidP="00DC238F">
      <w:pPr>
        <w:pStyle w:val="Heading1"/>
        <w:numPr>
          <w:ilvl w:val="0"/>
          <w:numId w:val="3"/>
        </w:numPr>
        <w:ind w:firstLine="0"/>
      </w:pPr>
      <w:bookmarkStart w:id="85" w:name="_Toc471696986"/>
      <w:r>
        <w:lastRenderedPageBreak/>
        <w:t>Izmantotie informācijas avoti</w:t>
      </w:r>
      <w:bookmarkEnd w:id="85"/>
    </w:p>
    <w:p w14:paraId="671CB96D" w14:textId="377BF03D" w:rsidR="001A2B35" w:rsidRPr="00E86B7C" w:rsidRDefault="001A2B35" w:rsidP="00DC238F">
      <w:pPr>
        <w:pStyle w:val="ListParagraph"/>
        <w:numPr>
          <w:ilvl w:val="0"/>
          <w:numId w:val="34"/>
        </w:numPr>
        <w:rPr>
          <w:rFonts w:cs="Arial"/>
          <w:sz w:val="20"/>
          <w:szCs w:val="20"/>
        </w:rPr>
      </w:pPr>
      <w:r w:rsidRPr="00E86B7C">
        <w:rPr>
          <w:rFonts w:cs="Arial"/>
          <w:sz w:val="20"/>
          <w:szCs w:val="20"/>
        </w:rPr>
        <w:t>Blumberg</w:t>
      </w:r>
      <w:r w:rsidR="001906C5">
        <w:rPr>
          <w:rFonts w:cs="Arial"/>
          <w:sz w:val="20"/>
          <w:szCs w:val="20"/>
        </w:rPr>
        <w:t xml:space="preserve"> </w:t>
      </w:r>
      <w:r w:rsidRPr="00E86B7C">
        <w:rPr>
          <w:rFonts w:cs="Arial"/>
          <w:sz w:val="20"/>
          <w:szCs w:val="20"/>
        </w:rPr>
        <w:t>et al. (2013) Cranberries and Their Bioactive Constituents in Human Health. American Society for Nutrition. Adv. Nutr. 4, 618–632</w:t>
      </w:r>
    </w:p>
    <w:p w14:paraId="540269AE" w14:textId="77777777" w:rsidR="001A2B35" w:rsidRPr="00E86B7C" w:rsidRDefault="001A2B35" w:rsidP="00DC238F">
      <w:pPr>
        <w:pStyle w:val="ListParagraph"/>
        <w:numPr>
          <w:ilvl w:val="0"/>
          <w:numId w:val="34"/>
        </w:numPr>
        <w:rPr>
          <w:rFonts w:cs="Arial"/>
          <w:sz w:val="20"/>
          <w:szCs w:val="20"/>
        </w:rPr>
      </w:pPr>
      <w:r w:rsidRPr="00E86B7C">
        <w:rPr>
          <w:rFonts w:cs="Arial"/>
          <w:sz w:val="20"/>
          <w:szCs w:val="20"/>
        </w:rPr>
        <w:t xml:space="preserve">Bonneville, M.-C., Strachan, I.B., Humphreys, E.R. &amp; Roulet, N.T., (2008): Net ecosystem CO </w:t>
      </w:r>
      <w:r w:rsidRPr="00E86B7C">
        <w:rPr>
          <w:rFonts w:cs="Arial"/>
          <w:sz w:val="20"/>
          <w:szCs w:val="20"/>
          <w:vertAlign w:val="subscript"/>
        </w:rPr>
        <w:t>2</w:t>
      </w:r>
      <w:r w:rsidRPr="00E86B7C">
        <w:rPr>
          <w:rFonts w:cs="Arial"/>
          <w:sz w:val="20"/>
          <w:szCs w:val="20"/>
        </w:rPr>
        <w:t xml:space="preserve"> exchange in a temperate cattail marsh in relation to biophysical properties: Agricultural and Forest Management 148: 69-81.</w:t>
      </w:r>
    </w:p>
    <w:p w14:paraId="7B9D254E" w14:textId="77777777" w:rsidR="001A2B35" w:rsidRPr="00E86B7C" w:rsidRDefault="001A2B35" w:rsidP="00DC238F">
      <w:pPr>
        <w:pStyle w:val="ListParagraph"/>
        <w:numPr>
          <w:ilvl w:val="0"/>
          <w:numId w:val="34"/>
        </w:numPr>
        <w:rPr>
          <w:rFonts w:cs="Arial"/>
          <w:sz w:val="20"/>
          <w:szCs w:val="20"/>
        </w:rPr>
      </w:pPr>
      <w:r w:rsidRPr="00E86B7C">
        <w:rPr>
          <w:rFonts w:cs="Arial"/>
          <w:sz w:val="20"/>
          <w:szCs w:val="20"/>
        </w:rPr>
        <w:t>Cranberries (2014) PENNINGTON NUTRITION SERIES. PENNINGTON BIOMEDICAL RESEARCH CENTER, No 41, (</w:t>
      </w:r>
      <w:r w:rsidRPr="00E86B7C">
        <w:rPr>
          <w:rFonts w:cs="Arial"/>
          <w:i/>
          <w:iCs/>
          <w:sz w:val="20"/>
          <w:szCs w:val="20"/>
        </w:rPr>
        <w:t>https://www.pbrc.edu/training-and-education/pdf/pns/PNS_Cranberries.pdf</w:t>
      </w:r>
      <w:r w:rsidRPr="00E86B7C">
        <w:rPr>
          <w:rFonts w:cs="Arial"/>
          <w:sz w:val="20"/>
          <w:szCs w:val="20"/>
        </w:rPr>
        <w:t xml:space="preserve"> )</w:t>
      </w:r>
    </w:p>
    <w:p w14:paraId="56AD0D28" w14:textId="77777777" w:rsidR="001A2B35" w:rsidRPr="00E86B7C" w:rsidRDefault="001A2B35" w:rsidP="00DC238F">
      <w:pPr>
        <w:pStyle w:val="ListParagraph"/>
        <w:numPr>
          <w:ilvl w:val="0"/>
          <w:numId w:val="34"/>
        </w:numPr>
        <w:rPr>
          <w:rFonts w:cs="Arial"/>
          <w:sz w:val="20"/>
          <w:szCs w:val="20"/>
        </w:rPr>
      </w:pPr>
      <w:r w:rsidRPr="00E86B7C">
        <w:rPr>
          <w:rFonts w:cs="Arial"/>
          <w:sz w:val="20"/>
          <w:szCs w:val="20"/>
        </w:rPr>
        <w:t>Grosshans, R., Venema, H.D., Cicek, N. &amp; Goldsborough, G. (2011): Cattail farming for water quality: Harvesting cattails for nutrient removal and phosphorous recovery in watershed. In: WEF-IWA (ed): Proceedings of the WEF-IWA Nutrient Recovery and Management 2011 Conference: inside and outside the fence, Miami, Florida, USA, 09-12. January 2011. Water Environment Federation-International Water Association (WEF-IWA)</w:t>
      </w:r>
    </w:p>
    <w:p w14:paraId="47DEA00E" w14:textId="77777777" w:rsidR="001A2B35" w:rsidRPr="00E86B7C" w:rsidRDefault="001A2B35" w:rsidP="00DC238F">
      <w:pPr>
        <w:pStyle w:val="ListParagraph"/>
        <w:numPr>
          <w:ilvl w:val="0"/>
          <w:numId w:val="34"/>
        </w:numPr>
        <w:rPr>
          <w:rFonts w:cs="Arial"/>
          <w:sz w:val="20"/>
          <w:szCs w:val="20"/>
        </w:rPr>
      </w:pPr>
      <w:r w:rsidRPr="00E86B7C">
        <w:rPr>
          <w:rFonts w:cs="Arial"/>
          <w:sz w:val="20"/>
          <w:szCs w:val="20"/>
        </w:rPr>
        <w:t>Grzelak, M., Waliszewska, B., Sieradzka, A.&amp; Speak-Dz’wigala, A. (2011): Ecological meadow communities with participations of species from sedge (</w:t>
      </w:r>
      <w:r w:rsidRPr="00E86B7C">
        <w:rPr>
          <w:rFonts w:cs="Arial"/>
          <w:i/>
          <w:iCs/>
          <w:sz w:val="20"/>
          <w:szCs w:val="20"/>
        </w:rPr>
        <w:t>Carex</w:t>
      </w:r>
      <w:r w:rsidRPr="00E86B7C">
        <w:rPr>
          <w:rFonts w:cs="Arial"/>
          <w:sz w:val="20"/>
          <w:szCs w:val="20"/>
        </w:rPr>
        <w:t>) family. Journal of Research and Application in Agricultural Engineering 56: 122-126.</w:t>
      </w:r>
    </w:p>
    <w:p w14:paraId="53B1E608" w14:textId="77777777" w:rsidR="001A2B35" w:rsidRPr="00E86B7C" w:rsidRDefault="001A2B35" w:rsidP="00DC238F">
      <w:pPr>
        <w:pStyle w:val="ListParagraph"/>
        <w:numPr>
          <w:ilvl w:val="0"/>
          <w:numId w:val="34"/>
        </w:numPr>
        <w:rPr>
          <w:rFonts w:cs="Arial"/>
          <w:sz w:val="20"/>
          <w:szCs w:val="20"/>
        </w:rPr>
      </w:pPr>
      <w:r w:rsidRPr="00E86B7C">
        <w:rPr>
          <w:rFonts w:cs="Arial"/>
          <w:sz w:val="20"/>
          <w:szCs w:val="20"/>
        </w:rPr>
        <w:t xml:space="preserve">Hanganu, J., Gridin, M &amp; Coops, H. (1999): Responses of ecotypes of </w:t>
      </w:r>
      <w:r w:rsidRPr="00E86B7C">
        <w:rPr>
          <w:rFonts w:cs="Arial"/>
          <w:i/>
          <w:iCs/>
          <w:sz w:val="20"/>
          <w:szCs w:val="20"/>
        </w:rPr>
        <w:t xml:space="preserve">Phragmites australis </w:t>
      </w:r>
      <w:r w:rsidRPr="00E86B7C">
        <w:rPr>
          <w:rFonts w:cs="Arial"/>
          <w:sz w:val="20"/>
          <w:szCs w:val="20"/>
        </w:rPr>
        <w:t>to increased sea water influence: A field study in Danube Delta, Romania. Aquatic Botany 64: 351-358.</w:t>
      </w:r>
    </w:p>
    <w:p w14:paraId="6AD2B232" w14:textId="77777777" w:rsidR="001A2B35" w:rsidRPr="00E86B7C" w:rsidRDefault="001A2B35" w:rsidP="00DC238F">
      <w:pPr>
        <w:pStyle w:val="ListParagraph"/>
        <w:numPr>
          <w:ilvl w:val="0"/>
          <w:numId w:val="34"/>
        </w:numPr>
        <w:rPr>
          <w:rFonts w:cs="Arial"/>
          <w:sz w:val="20"/>
          <w:szCs w:val="20"/>
        </w:rPr>
      </w:pPr>
      <w:r w:rsidRPr="00E86B7C">
        <w:rPr>
          <w:rFonts w:cs="Arial"/>
          <w:sz w:val="20"/>
          <w:szCs w:val="20"/>
        </w:rPr>
        <w:t>Heinsoo, K., Hein, K., Melts, I., Holm, B &amp; Ivask, M. (2011): Reed canary grass yield and fuel quality in Estonian farmers’ fields. Biomass and Bioenergy 35: 617-625.</w:t>
      </w:r>
    </w:p>
    <w:p w14:paraId="300B1A95" w14:textId="2820C2D6" w:rsidR="001A2B35" w:rsidRPr="00E86B7C" w:rsidRDefault="001A2B35" w:rsidP="00DC238F">
      <w:pPr>
        <w:pStyle w:val="ListParagraph"/>
        <w:numPr>
          <w:ilvl w:val="0"/>
          <w:numId w:val="34"/>
        </w:numPr>
        <w:rPr>
          <w:rFonts w:cs="Arial"/>
          <w:sz w:val="20"/>
          <w:szCs w:val="20"/>
        </w:rPr>
      </w:pPr>
      <w:r w:rsidRPr="00E86B7C">
        <w:rPr>
          <w:rFonts w:cs="Arial"/>
          <w:sz w:val="20"/>
          <w:szCs w:val="20"/>
        </w:rPr>
        <w:t xml:space="preserve">Heinz, S. (2011): Population biology of </w:t>
      </w:r>
      <w:r w:rsidRPr="00E86B7C">
        <w:rPr>
          <w:rFonts w:cs="Arial"/>
          <w:i/>
          <w:iCs/>
          <w:sz w:val="20"/>
          <w:szCs w:val="20"/>
        </w:rPr>
        <w:t>Typha</w:t>
      </w:r>
      <w:r w:rsidR="001906C5">
        <w:rPr>
          <w:rFonts w:cs="Arial"/>
          <w:i/>
          <w:iCs/>
          <w:sz w:val="20"/>
          <w:szCs w:val="20"/>
        </w:rPr>
        <w:t xml:space="preserve"> </w:t>
      </w:r>
      <w:r w:rsidRPr="00E86B7C">
        <w:rPr>
          <w:rFonts w:cs="Arial"/>
          <w:i/>
          <w:iCs/>
          <w:sz w:val="20"/>
          <w:szCs w:val="20"/>
        </w:rPr>
        <w:t xml:space="preserve">latifolia </w:t>
      </w:r>
      <w:r w:rsidRPr="00E86B7C">
        <w:rPr>
          <w:rFonts w:cs="Arial"/>
          <w:sz w:val="20"/>
          <w:szCs w:val="20"/>
        </w:rPr>
        <w:t xml:space="preserve">L. and </w:t>
      </w:r>
      <w:r w:rsidRPr="00E86B7C">
        <w:rPr>
          <w:rFonts w:cs="Arial"/>
          <w:i/>
          <w:iCs/>
          <w:sz w:val="20"/>
          <w:szCs w:val="20"/>
        </w:rPr>
        <w:t>Typha angustifolia</w:t>
      </w:r>
      <w:r w:rsidRPr="00E86B7C">
        <w:rPr>
          <w:rFonts w:cs="Arial"/>
          <w:sz w:val="20"/>
          <w:szCs w:val="20"/>
        </w:rPr>
        <w:t xml:space="preserve"> L.: establishment, growth and reproduction in a constructed wetland. PhD thesis. TU München,</w:t>
      </w:r>
      <w:r w:rsidR="001906C5">
        <w:rPr>
          <w:rFonts w:cs="Arial"/>
          <w:sz w:val="20"/>
          <w:szCs w:val="20"/>
        </w:rPr>
        <w:t xml:space="preserve"> </w:t>
      </w:r>
      <w:r w:rsidRPr="00E86B7C">
        <w:rPr>
          <w:rFonts w:cs="Arial"/>
          <w:sz w:val="20"/>
          <w:szCs w:val="20"/>
        </w:rPr>
        <w:t>München. 110 p.</w:t>
      </w:r>
    </w:p>
    <w:p w14:paraId="350787B1" w14:textId="77777777" w:rsidR="001A2B35" w:rsidRPr="00E86B7C" w:rsidRDefault="005F6304" w:rsidP="00DC238F">
      <w:pPr>
        <w:pStyle w:val="ListParagraph"/>
        <w:numPr>
          <w:ilvl w:val="0"/>
          <w:numId w:val="34"/>
        </w:numPr>
        <w:rPr>
          <w:rFonts w:cs="Arial"/>
          <w:sz w:val="20"/>
          <w:szCs w:val="20"/>
        </w:rPr>
      </w:pPr>
      <w:hyperlink r:id="rId45" w:history="1">
        <w:r w:rsidR="001A2B35" w:rsidRPr="00E86B7C">
          <w:rPr>
            <w:rStyle w:val="Hyperlink"/>
            <w:rFonts w:cs="Arial"/>
            <w:sz w:val="20"/>
            <w:szCs w:val="20"/>
          </w:rPr>
          <w:t>http://www.mezkungs.lv/lv/products/29/31</w:t>
        </w:r>
      </w:hyperlink>
      <w:r w:rsidR="001A2B35" w:rsidRPr="00E86B7C">
        <w:rPr>
          <w:rFonts w:cs="Arial"/>
          <w:sz w:val="20"/>
          <w:szCs w:val="20"/>
        </w:rPr>
        <w:t xml:space="preserve"> </w:t>
      </w:r>
    </w:p>
    <w:p w14:paraId="7CED68AA" w14:textId="134EC20E" w:rsidR="001A2B35" w:rsidRPr="00E86B7C" w:rsidRDefault="001A2B35" w:rsidP="00DC238F">
      <w:pPr>
        <w:pStyle w:val="ListParagraph"/>
        <w:numPr>
          <w:ilvl w:val="0"/>
          <w:numId w:val="34"/>
        </w:numPr>
        <w:rPr>
          <w:rFonts w:cs="Arial"/>
          <w:sz w:val="20"/>
          <w:szCs w:val="20"/>
        </w:rPr>
      </w:pPr>
      <w:r w:rsidRPr="00E86B7C">
        <w:rPr>
          <w:rFonts w:cs="Arial"/>
          <w:sz w:val="20"/>
          <w:szCs w:val="20"/>
        </w:rPr>
        <w:t>http://www.rbb.lv/cm/home.php?lang=lv&amp;page=about&amp;table=cm_fibrolits</w:t>
      </w:r>
      <w:r w:rsidR="001906C5">
        <w:rPr>
          <w:rFonts w:cs="Arial"/>
          <w:sz w:val="20"/>
          <w:szCs w:val="20"/>
        </w:rPr>
        <w:t xml:space="preserve"> </w:t>
      </w:r>
    </w:p>
    <w:p w14:paraId="3AD53A05" w14:textId="77777777" w:rsidR="001A2B35" w:rsidRPr="00E86B7C" w:rsidRDefault="005F6304" w:rsidP="00DC238F">
      <w:pPr>
        <w:pStyle w:val="ListParagraph"/>
        <w:numPr>
          <w:ilvl w:val="0"/>
          <w:numId w:val="34"/>
        </w:numPr>
        <w:rPr>
          <w:rFonts w:cs="Arial"/>
          <w:sz w:val="20"/>
          <w:szCs w:val="20"/>
        </w:rPr>
      </w:pPr>
      <w:hyperlink r:id="rId46" w:history="1">
        <w:r w:rsidR="001A2B35" w:rsidRPr="00E86B7C">
          <w:rPr>
            <w:rStyle w:val="Hyperlink"/>
            <w:rFonts w:cs="Arial"/>
            <w:b/>
            <w:bCs/>
            <w:sz w:val="20"/>
            <w:szCs w:val="20"/>
          </w:rPr>
          <w:t>h</w:t>
        </w:r>
        <w:r w:rsidR="001A2B35" w:rsidRPr="00E86B7C">
          <w:rPr>
            <w:rStyle w:val="Hyperlink"/>
            <w:rFonts w:cs="Arial"/>
            <w:sz w:val="20"/>
            <w:szCs w:val="20"/>
          </w:rPr>
          <w:t>ttp://zirgam.lv/2014/10/28/pakaisu-skaidas-bez-putekliem/spanvall.com</w:t>
        </w:r>
      </w:hyperlink>
    </w:p>
    <w:p w14:paraId="211F99D3" w14:textId="77777777" w:rsidR="001A2B35" w:rsidRPr="00E86B7C" w:rsidRDefault="001A2B35" w:rsidP="00DC238F">
      <w:pPr>
        <w:pStyle w:val="ListParagraph"/>
        <w:numPr>
          <w:ilvl w:val="0"/>
          <w:numId w:val="34"/>
        </w:numPr>
        <w:rPr>
          <w:rFonts w:cs="Arial"/>
          <w:sz w:val="20"/>
          <w:szCs w:val="20"/>
        </w:rPr>
      </w:pPr>
      <w:r w:rsidRPr="00E86B7C">
        <w:rPr>
          <w:rFonts w:cs="Arial"/>
          <w:sz w:val="20"/>
          <w:szCs w:val="20"/>
        </w:rPr>
        <w:t xml:space="preserve">Karlsons A., Olvalde A., Nollendorfs V. (2009) Research of the mineral composition of American cranberries and wild cranberries in Latvia. </w:t>
      </w:r>
      <w:r w:rsidRPr="00E86B7C">
        <w:rPr>
          <w:rFonts w:cs="Arial"/>
          <w:i/>
          <w:iCs/>
          <w:sz w:val="20"/>
          <w:szCs w:val="20"/>
        </w:rPr>
        <w:t>Latvian Journal of Agronomy</w:t>
      </w:r>
      <w:r w:rsidRPr="00E86B7C">
        <w:rPr>
          <w:rFonts w:cs="Arial"/>
          <w:sz w:val="20"/>
          <w:szCs w:val="20"/>
        </w:rPr>
        <w:t>, 12, 65.-71.</w:t>
      </w:r>
    </w:p>
    <w:p w14:paraId="243BDBF0" w14:textId="2CBB6B8F" w:rsidR="001A2B35" w:rsidRPr="00E86B7C" w:rsidRDefault="001A2B35" w:rsidP="00DC238F">
      <w:pPr>
        <w:pStyle w:val="ListParagraph"/>
        <w:numPr>
          <w:ilvl w:val="0"/>
          <w:numId w:val="34"/>
        </w:numPr>
        <w:rPr>
          <w:rFonts w:cs="Arial"/>
          <w:sz w:val="20"/>
          <w:szCs w:val="20"/>
        </w:rPr>
      </w:pPr>
      <w:r w:rsidRPr="00E86B7C">
        <w:rPr>
          <w:rFonts w:cs="Arial"/>
          <w:sz w:val="20"/>
          <w:szCs w:val="20"/>
        </w:rPr>
        <w:t>Krūmiņš, J., Robalds, A., Ourmalis, O., Ansone, L., Poršņovs, D., Kļaviņš, M., Segliņš, V. (2013) Kūdras resursi un to izmantošanas iespējas. Materiālzinātne un lietišķā ķīmija . Nr.29, 2013, 82.-94.lpp.</w:t>
      </w:r>
    </w:p>
    <w:p w14:paraId="545CFC7B" w14:textId="77777777" w:rsidR="001A2B35" w:rsidRPr="00E86B7C" w:rsidRDefault="001A2B35" w:rsidP="00DC238F">
      <w:pPr>
        <w:pStyle w:val="ListParagraph"/>
        <w:numPr>
          <w:ilvl w:val="0"/>
          <w:numId w:val="34"/>
        </w:numPr>
        <w:rPr>
          <w:rFonts w:cs="Arial"/>
          <w:sz w:val="20"/>
          <w:szCs w:val="20"/>
        </w:rPr>
      </w:pPr>
      <w:r w:rsidRPr="00E86B7C">
        <w:rPr>
          <w:rFonts w:cs="Arial"/>
          <w:sz w:val="20"/>
          <w:szCs w:val="20"/>
        </w:rPr>
        <w:t>Kühl, H. &amp; Kohl, J.-G. (1992): Nitrogen accumulation, productivity and stability of reed stands (</w:t>
      </w:r>
      <w:r w:rsidRPr="00E86B7C">
        <w:rPr>
          <w:rFonts w:cs="Arial"/>
          <w:i/>
          <w:iCs/>
          <w:sz w:val="20"/>
          <w:szCs w:val="20"/>
        </w:rPr>
        <w:t>Phragmites australis</w:t>
      </w:r>
      <w:r w:rsidRPr="00E86B7C">
        <w:rPr>
          <w:rFonts w:cs="Arial"/>
          <w:sz w:val="20"/>
          <w:szCs w:val="20"/>
        </w:rPr>
        <w:t xml:space="preserve"> (Cav) Trin. ex. Steudel) at different lakes and sites of lake districts of Unckermark and Mark Brandenburg (Germany). Hydrobiologia – Hydrogeographica 77:85-107.</w:t>
      </w:r>
    </w:p>
    <w:p w14:paraId="0E4EE9CE" w14:textId="77777777" w:rsidR="001A2B35" w:rsidRPr="00E86B7C" w:rsidRDefault="001A2B35" w:rsidP="00DC238F">
      <w:pPr>
        <w:pStyle w:val="ListParagraph"/>
        <w:numPr>
          <w:ilvl w:val="0"/>
          <w:numId w:val="34"/>
        </w:numPr>
        <w:rPr>
          <w:rFonts w:cs="Arial"/>
          <w:sz w:val="20"/>
          <w:szCs w:val="20"/>
        </w:rPr>
      </w:pPr>
      <w:r w:rsidRPr="00E86B7C">
        <w:rPr>
          <w:rFonts w:cs="Arial"/>
          <w:sz w:val="20"/>
          <w:szCs w:val="20"/>
        </w:rPr>
        <w:t xml:space="preserve">Latvijas avīze: </w:t>
      </w:r>
      <w:hyperlink r:id="rId47" w:history="1">
        <w:r w:rsidRPr="00E86B7C">
          <w:rPr>
            <w:rStyle w:val="Hyperlink"/>
            <w:rFonts w:cs="Arial"/>
            <w:color w:val="000080"/>
            <w:sz w:val="20"/>
            <w:szCs w:val="20"/>
          </w:rPr>
          <w:t>http://www.la.lv/plavu-vieta-baltalksnis/</w:t>
        </w:r>
      </w:hyperlink>
    </w:p>
    <w:p w14:paraId="046C45A0" w14:textId="77777777" w:rsidR="001A2B35" w:rsidRPr="00E86B7C" w:rsidRDefault="001A2B35" w:rsidP="00DC238F">
      <w:pPr>
        <w:pStyle w:val="ListParagraph"/>
        <w:numPr>
          <w:ilvl w:val="0"/>
          <w:numId w:val="34"/>
        </w:numPr>
        <w:rPr>
          <w:rFonts w:cs="Arial"/>
          <w:sz w:val="20"/>
          <w:szCs w:val="20"/>
        </w:rPr>
      </w:pPr>
      <w:r w:rsidRPr="00E86B7C">
        <w:rPr>
          <w:rFonts w:cs="Arial"/>
          <w:sz w:val="20"/>
          <w:szCs w:val="20"/>
        </w:rPr>
        <w:t xml:space="preserve">Lauksaimniecības un lauku attīstības likums I nodaļa Vispārīgie noteikumi http://likumi.lv/doc.php?id=87480 </w:t>
      </w:r>
    </w:p>
    <w:p w14:paraId="48B7D108" w14:textId="77777777" w:rsidR="001A2B35" w:rsidRPr="00E86B7C" w:rsidRDefault="001A2B35" w:rsidP="00DC238F">
      <w:pPr>
        <w:pStyle w:val="ListParagraph"/>
        <w:numPr>
          <w:ilvl w:val="0"/>
          <w:numId w:val="34"/>
        </w:numPr>
        <w:rPr>
          <w:rFonts w:cs="Arial"/>
          <w:sz w:val="20"/>
          <w:szCs w:val="20"/>
        </w:rPr>
      </w:pPr>
      <w:r w:rsidRPr="00E86B7C">
        <w:rPr>
          <w:rFonts w:cs="Arial"/>
          <w:sz w:val="20"/>
          <w:szCs w:val="20"/>
        </w:rPr>
        <w:t>Lielogu dzērveņu audzēšana (2012) Āboliņš M., Liepniece M., Šterne D., Vilka L., Apenīte I., Sausserde R. Rīga: Apgāds Zvaigzne ABC. 85 lpp.</w:t>
      </w:r>
    </w:p>
    <w:p w14:paraId="4EDB0BCD" w14:textId="77777777" w:rsidR="001A2B35" w:rsidRPr="00E86B7C" w:rsidRDefault="001A2B35" w:rsidP="00DC238F">
      <w:pPr>
        <w:pStyle w:val="ListParagraph"/>
        <w:numPr>
          <w:ilvl w:val="0"/>
          <w:numId w:val="34"/>
        </w:numPr>
        <w:rPr>
          <w:rFonts w:cs="Arial"/>
          <w:sz w:val="20"/>
          <w:szCs w:val="20"/>
        </w:rPr>
      </w:pPr>
      <w:r w:rsidRPr="00E86B7C">
        <w:rPr>
          <w:rFonts w:cs="Arial"/>
          <w:sz w:val="20"/>
          <w:szCs w:val="20"/>
        </w:rPr>
        <w:t>Mander, Ü., Järveoja, J., Maddison, M., Soosar, K., Aavola, R., Ostonen, I. &amp; Salm J.-O. (2012): Reed canary grass cultivation mitigates greenhouse gas emission from abandoned peat extraction areas. Global Change Biology Bioenergy 4: 462-474.</w:t>
      </w:r>
    </w:p>
    <w:p w14:paraId="4AEF567D" w14:textId="77777777" w:rsidR="001A2B35" w:rsidRPr="00E86B7C" w:rsidRDefault="001A2B35" w:rsidP="00DC238F">
      <w:pPr>
        <w:pStyle w:val="ListParagraph"/>
        <w:numPr>
          <w:ilvl w:val="0"/>
          <w:numId w:val="34"/>
        </w:numPr>
        <w:rPr>
          <w:rFonts w:cs="Arial"/>
          <w:sz w:val="20"/>
          <w:szCs w:val="20"/>
        </w:rPr>
      </w:pPr>
      <w:r w:rsidRPr="00E86B7C">
        <w:rPr>
          <w:rFonts w:cs="Arial"/>
          <w:sz w:val="20"/>
          <w:szCs w:val="20"/>
        </w:rPr>
        <w:t xml:space="preserve">Mechanical pulping; Edited by Bruno Lönnberg, FAPET: 05. Åbo Akademi University, Finland. 978-952-5216-35-6 </w:t>
      </w:r>
      <w:hyperlink r:id="rId48" w:history="1">
        <w:r w:rsidRPr="00E86B7C">
          <w:rPr>
            <w:rStyle w:val="Hyperlink"/>
            <w:rFonts w:cs="Arial"/>
            <w:color w:val="000080"/>
            <w:sz w:val="20"/>
            <w:szCs w:val="20"/>
          </w:rPr>
          <w:t>http://www.knowpap.com/english/</w:t>
        </w:r>
      </w:hyperlink>
      <w:r w:rsidRPr="00E86B7C">
        <w:rPr>
          <w:rFonts w:cs="Arial"/>
          <w:sz w:val="20"/>
          <w:szCs w:val="20"/>
        </w:rPr>
        <w:t xml:space="preserve">; </w:t>
      </w:r>
    </w:p>
    <w:p w14:paraId="5AD5D532" w14:textId="2FC65DDF" w:rsidR="001A2B35" w:rsidRPr="00E86B7C" w:rsidRDefault="001A2B35" w:rsidP="00DC238F">
      <w:pPr>
        <w:pStyle w:val="ListParagraph"/>
        <w:numPr>
          <w:ilvl w:val="0"/>
          <w:numId w:val="34"/>
        </w:numPr>
        <w:rPr>
          <w:rFonts w:cs="Arial"/>
          <w:sz w:val="20"/>
          <w:szCs w:val="20"/>
        </w:rPr>
      </w:pPr>
      <w:r w:rsidRPr="00E86B7C">
        <w:rPr>
          <w:rFonts w:cs="Arial"/>
          <w:sz w:val="20"/>
          <w:szCs w:val="20"/>
        </w:rPr>
        <w:t>Meža atjaunošanas, meža ieaudzēšanas un plantāciju meža noteikumi,</w:t>
      </w:r>
      <w:r w:rsidR="001906C5">
        <w:rPr>
          <w:rFonts w:cs="Arial"/>
          <w:sz w:val="20"/>
          <w:szCs w:val="20"/>
        </w:rPr>
        <w:t xml:space="preserve"> </w:t>
      </w:r>
      <w:r w:rsidRPr="00E86B7C">
        <w:rPr>
          <w:rFonts w:cs="Arial"/>
          <w:sz w:val="20"/>
          <w:szCs w:val="20"/>
        </w:rPr>
        <w:t xml:space="preserve">Ministru kabineta noteikumi Nr.308 Rīgā 2012.gada 2.maijā (prot. Nr.24 25.§) </w:t>
      </w:r>
      <w:hyperlink r:id="rId49" w:history="1">
        <w:r w:rsidRPr="00E86B7C">
          <w:rPr>
            <w:rStyle w:val="Hyperlink"/>
            <w:rFonts w:cs="Arial"/>
            <w:sz w:val="20"/>
            <w:szCs w:val="20"/>
          </w:rPr>
          <w:t>http://likumi.lv/doc.php?id=247349</w:t>
        </w:r>
      </w:hyperlink>
    </w:p>
    <w:p w14:paraId="5860CC8F" w14:textId="77777777" w:rsidR="001A2B35" w:rsidRPr="00E86B7C" w:rsidRDefault="001A2B35" w:rsidP="00DC238F">
      <w:pPr>
        <w:pStyle w:val="ListParagraph"/>
        <w:numPr>
          <w:ilvl w:val="0"/>
          <w:numId w:val="34"/>
        </w:numPr>
        <w:rPr>
          <w:rFonts w:cs="Arial"/>
          <w:sz w:val="20"/>
          <w:szCs w:val="20"/>
        </w:rPr>
      </w:pPr>
      <w:r w:rsidRPr="00E86B7C">
        <w:rPr>
          <w:rFonts w:cs="Arial"/>
          <w:sz w:val="20"/>
          <w:szCs w:val="20"/>
        </w:rPr>
        <w:t>Meža likums (</w:t>
      </w:r>
      <w:hyperlink r:id="rId50" w:history="1">
        <w:r w:rsidRPr="00E86B7C">
          <w:rPr>
            <w:rStyle w:val="Hyperlink"/>
            <w:rFonts w:cs="Arial"/>
            <w:sz w:val="20"/>
            <w:szCs w:val="20"/>
          </w:rPr>
          <w:t>http://likumi.lv/doc.php?id=2825</w:t>
        </w:r>
      </w:hyperlink>
      <w:r w:rsidRPr="00E86B7C">
        <w:rPr>
          <w:rFonts w:cs="Arial"/>
          <w:sz w:val="20"/>
          <w:szCs w:val="20"/>
        </w:rPr>
        <w:t xml:space="preserve"> </w:t>
      </w:r>
    </w:p>
    <w:p w14:paraId="14946B49" w14:textId="77777777" w:rsidR="001A2B35" w:rsidRPr="00E86B7C" w:rsidRDefault="001A2B35" w:rsidP="00DC238F">
      <w:pPr>
        <w:pStyle w:val="ListParagraph"/>
        <w:numPr>
          <w:ilvl w:val="0"/>
          <w:numId w:val="34"/>
        </w:numPr>
        <w:rPr>
          <w:rFonts w:cs="Arial"/>
          <w:sz w:val="20"/>
          <w:szCs w:val="20"/>
        </w:rPr>
      </w:pPr>
      <w:r w:rsidRPr="00E86B7C">
        <w:rPr>
          <w:rFonts w:cs="Arial"/>
          <w:sz w:val="20"/>
          <w:szCs w:val="20"/>
        </w:rPr>
        <w:t>Par nekustamā īpašuma nodokli. Likums ( http://likumi.lv/doc.php?id=43913)</w:t>
      </w:r>
    </w:p>
    <w:p w14:paraId="1CE48120" w14:textId="77777777" w:rsidR="001A2B35" w:rsidRPr="00E86B7C" w:rsidRDefault="001A2B35" w:rsidP="00DC238F">
      <w:pPr>
        <w:pStyle w:val="ListParagraph"/>
        <w:numPr>
          <w:ilvl w:val="0"/>
          <w:numId w:val="34"/>
        </w:numPr>
        <w:rPr>
          <w:rFonts w:cs="Arial"/>
          <w:sz w:val="20"/>
          <w:szCs w:val="20"/>
        </w:rPr>
      </w:pPr>
      <w:r w:rsidRPr="00E86B7C">
        <w:rPr>
          <w:rFonts w:cs="Arial"/>
          <w:sz w:val="20"/>
          <w:szCs w:val="20"/>
        </w:rPr>
        <w:t>Pratt, D.C., Dubbe, D.R., Garver, E.G. &amp; Johnson, W.D. (1988): Cattail (</w:t>
      </w:r>
      <w:r w:rsidRPr="00E86B7C">
        <w:rPr>
          <w:rFonts w:cs="Arial"/>
          <w:i/>
          <w:iCs/>
          <w:sz w:val="20"/>
          <w:szCs w:val="20"/>
        </w:rPr>
        <w:t>Typha</w:t>
      </w:r>
      <w:r w:rsidRPr="00E86B7C">
        <w:rPr>
          <w:rFonts w:cs="Arial"/>
          <w:sz w:val="20"/>
          <w:szCs w:val="20"/>
        </w:rPr>
        <w:t xml:space="preserve"> spp.) Biomass production - Stand Management and Sustainable Yields – subcontract report. University of Minnesot. National Technical Information Service, Department of Commerce, Minnesota.</w:t>
      </w:r>
    </w:p>
    <w:p w14:paraId="66073F49" w14:textId="77777777" w:rsidR="001A2B35" w:rsidRPr="00E86B7C" w:rsidRDefault="001A2B35" w:rsidP="00DC238F">
      <w:pPr>
        <w:pStyle w:val="ListParagraph"/>
        <w:numPr>
          <w:ilvl w:val="0"/>
          <w:numId w:val="34"/>
        </w:numPr>
        <w:rPr>
          <w:rFonts w:cs="Arial"/>
          <w:sz w:val="20"/>
          <w:szCs w:val="20"/>
        </w:rPr>
      </w:pPr>
      <w:r w:rsidRPr="00E86B7C">
        <w:rPr>
          <w:rFonts w:cs="Arial"/>
          <w:sz w:val="20"/>
          <w:szCs w:val="20"/>
        </w:rPr>
        <w:t>Schulz, K., Timmermann, T., Steffenhagan, P., Zerbe, S. &amp; Succow, M. (2011): The effect of flooding on carbon and nutrient standing stocks of helophyte biomass in rewetted fens. Hydrobiologia 674: 25-40</w:t>
      </w:r>
    </w:p>
    <w:p w14:paraId="3F13BA3F" w14:textId="77777777" w:rsidR="001A2B35" w:rsidRPr="00E86B7C" w:rsidRDefault="001A2B35" w:rsidP="00DC238F">
      <w:pPr>
        <w:pStyle w:val="ListParagraph"/>
        <w:numPr>
          <w:ilvl w:val="0"/>
          <w:numId w:val="34"/>
        </w:numPr>
        <w:rPr>
          <w:rFonts w:cs="Arial"/>
          <w:sz w:val="20"/>
          <w:szCs w:val="20"/>
        </w:rPr>
      </w:pPr>
      <w:r w:rsidRPr="00E86B7C">
        <w:rPr>
          <w:rFonts w:cs="Arial"/>
          <w:sz w:val="20"/>
          <w:szCs w:val="20"/>
        </w:rPr>
        <w:lastRenderedPageBreak/>
        <w:t>Steffenhagen, P., Timmermann, T., Schulz, K. &amp; Zerbe, S. (2008): Biomassenreproduktion sowie Kohlenstoffund Nährstoffspeicherung durch Sumpfpflanzen (Helophyten) und Wasserpflanzen (Hydrophyten). In: Gelbrecht, J., Zak, D. &amp; Augustin, J. (eds.): Phosphor- und Kohlenstoff-Dynamik und Vegetationsentwicklung in wiedervernässten Mooren des Peenetals in Mecklenburg-Vorpommern. Status, Steuergrößen und Handlungsmöglichkeiten. Leibniz-Institut für Gewässerökologie und Binnenfischerei (IGB) im Forschungsverbund Berlin e.V. Berichte des IGB 26, Berlin: 145-154.</w:t>
      </w:r>
    </w:p>
    <w:p w14:paraId="5B196159" w14:textId="33216C13" w:rsidR="001A2B35" w:rsidRPr="00E86B7C" w:rsidRDefault="001A2B35" w:rsidP="00DC238F">
      <w:pPr>
        <w:pStyle w:val="ListParagraph"/>
        <w:numPr>
          <w:ilvl w:val="0"/>
          <w:numId w:val="34"/>
        </w:numPr>
        <w:rPr>
          <w:rFonts w:cs="Arial"/>
          <w:sz w:val="20"/>
          <w:szCs w:val="20"/>
        </w:rPr>
      </w:pPr>
      <w:r w:rsidRPr="00E86B7C">
        <w:rPr>
          <w:rFonts w:cs="Arial"/>
          <w:sz w:val="20"/>
          <w:szCs w:val="20"/>
        </w:rPr>
        <w:t>Šnore, A(2004) Kūdra Latvijā. Rīga: Latvijas Kūdras ražotāju asociācija,2004. 64 lpp.</w:t>
      </w:r>
    </w:p>
    <w:p w14:paraId="796660F9" w14:textId="77777777" w:rsidR="001A2B35" w:rsidRPr="00E86B7C" w:rsidRDefault="001A2B35" w:rsidP="00DC238F">
      <w:pPr>
        <w:pStyle w:val="ListParagraph"/>
        <w:numPr>
          <w:ilvl w:val="0"/>
          <w:numId w:val="34"/>
        </w:numPr>
        <w:rPr>
          <w:rFonts w:cs="Arial"/>
          <w:sz w:val="20"/>
          <w:szCs w:val="20"/>
        </w:rPr>
      </w:pPr>
      <w:r w:rsidRPr="00E86B7C">
        <w:rPr>
          <w:rFonts w:cs="Arial"/>
          <w:sz w:val="20"/>
          <w:szCs w:val="20"/>
        </w:rPr>
        <w:t xml:space="preserve">Tiešo maksājumu piešķiršanas kārtība lauksaimniekiem. Ministru kabineta noteikumi Nr.126 Rīgā 2015.gada 10.martā (prot. Nr.14 12.§) http://likumi.lv/doc.php?id=273050 </w:t>
      </w:r>
    </w:p>
    <w:p w14:paraId="67A32112" w14:textId="2F4BAF16" w:rsidR="001A2B35" w:rsidRPr="00E86B7C" w:rsidRDefault="001A2B35" w:rsidP="00DC238F">
      <w:pPr>
        <w:pStyle w:val="ListParagraph"/>
        <w:numPr>
          <w:ilvl w:val="0"/>
          <w:numId w:val="34"/>
        </w:numPr>
        <w:rPr>
          <w:rFonts w:cs="Arial"/>
          <w:sz w:val="20"/>
          <w:szCs w:val="20"/>
        </w:rPr>
      </w:pPr>
      <w:r w:rsidRPr="00E86B7C">
        <w:rPr>
          <w:rFonts w:cs="Arial"/>
          <w:sz w:val="20"/>
          <w:szCs w:val="20"/>
        </w:rPr>
        <w:t>Wichtmann W., Oehmke C., Bärisch S.,</w:t>
      </w:r>
      <w:r w:rsidR="001906C5">
        <w:rPr>
          <w:rFonts w:cs="Arial"/>
          <w:sz w:val="20"/>
          <w:szCs w:val="20"/>
        </w:rPr>
        <w:t xml:space="preserve"> </w:t>
      </w:r>
      <w:r w:rsidRPr="00E86B7C">
        <w:rPr>
          <w:rFonts w:cs="Arial"/>
          <w:sz w:val="20"/>
          <w:szCs w:val="20"/>
        </w:rPr>
        <w:t xml:space="preserve">Deschan F., Malashevich U. and Tanneberger F. Combustibility of biomass from wet fens in Belarus and its potential as a substitute for peat in fuel briquettes. </w:t>
      </w:r>
      <w:r w:rsidRPr="00E86B7C">
        <w:rPr>
          <w:rFonts w:cs="Arial"/>
          <w:i/>
          <w:iCs/>
          <w:sz w:val="20"/>
          <w:szCs w:val="20"/>
        </w:rPr>
        <w:t>Mires and Peat</w:t>
      </w:r>
      <w:r w:rsidRPr="00E86B7C">
        <w:rPr>
          <w:rFonts w:cs="Arial"/>
          <w:sz w:val="20"/>
          <w:szCs w:val="20"/>
        </w:rPr>
        <w:t>, Volume 13 (2013/14), Article 06, 1–10. http://www.mires-and-at.net/, ISSN 1819-754X© 2014 International Mire Conservation Group and International Peat Society.</w:t>
      </w:r>
    </w:p>
    <w:p w14:paraId="7838B00A" w14:textId="77777777" w:rsidR="001A2B35" w:rsidRPr="00E86B7C" w:rsidRDefault="001A2B35" w:rsidP="00DC238F">
      <w:pPr>
        <w:pStyle w:val="ListParagraph"/>
        <w:numPr>
          <w:ilvl w:val="0"/>
          <w:numId w:val="34"/>
        </w:numPr>
        <w:rPr>
          <w:rFonts w:cs="Arial"/>
          <w:sz w:val="20"/>
          <w:szCs w:val="20"/>
        </w:rPr>
      </w:pPr>
      <w:r w:rsidRPr="00E86B7C">
        <w:rPr>
          <w:rFonts w:cs="Arial"/>
          <w:sz w:val="20"/>
          <w:szCs w:val="20"/>
        </w:rPr>
        <w:t xml:space="preserve">Wichtmann W., Schröder K., Joosten H. (2016) Paludiculture - productive use of wet peatlands Climate protection - biodiversity - regional economic benefits, </w:t>
      </w:r>
      <w:r w:rsidRPr="00E86B7C">
        <w:rPr>
          <w:rFonts w:cs="Arial"/>
          <w:b/>
          <w:bCs/>
          <w:sz w:val="20"/>
          <w:szCs w:val="20"/>
        </w:rPr>
        <w:t xml:space="preserve">ISBN 978-3-510-65283-9, Schweizerbart and Borntraeger science publishers, </w:t>
      </w:r>
      <w:r w:rsidRPr="00E86B7C">
        <w:rPr>
          <w:rFonts w:cs="Arial"/>
          <w:sz w:val="20"/>
          <w:szCs w:val="20"/>
        </w:rPr>
        <w:t>272 lpp.</w:t>
      </w:r>
    </w:p>
    <w:p w14:paraId="21F176C5" w14:textId="77777777" w:rsidR="001A2B35" w:rsidRPr="00E86B7C" w:rsidRDefault="001A2B35" w:rsidP="00DC238F">
      <w:pPr>
        <w:pStyle w:val="ListParagraph"/>
        <w:numPr>
          <w:ilvl w:val="0"/>
          <w:numId w:val="34"/>
        </w:numPr>
        <w:rPr>
          <w:rFonts w:cs="Arial"/>
          <w:sz w:val="20"/>
          <w:szCs w:val="20"/>
        </w:rPr>
      </w:pPr>
      <w:r w:rsidRPr="00E86B7C">
        <w:rPr>
          <w:rFonts w:cs="Arial"/>
          <w:sz w:val="20"/>
          <w:szCs w:val="20"/>
        </w:rPr>
        <w:t>Wichtmann, W., &amp; Couwenberg, J. (2013). Reed as a renewable resource and other aspects of paludiculture. Foreword to the special issue to the rrr conference at Greifswald University. Mires &amp; Peat 13, Art. 0: 1-2.</w:t>
      </w:r>
    </w:p>
    <w:p w14:paraId="6EEAD9C2" w14:textId="77777777" w:rsidR="00E52361" w:rsidRDefault="001A2B35" w:rsidP="00DC238F">
      <w:pPr>
        <w:pStyle w:val="ListParagraph"/>
        <w:numPr>
          <w:ilvl w:val="0"/>
          <w:numId w:val="34"/>
        </w:numPr>
        <w:rPr>
          <w:rFonts w:cs="Arial"/>
          <w:sz w:val="20"/>
          <w:szCs w:val="20"/>
        </w:rPr>
        <w:sectPr w:rsidR="00E52361" w:rsidSect="00EF2C83">
          <w:footerReference w:type="default" r:id="rId51"/>
          <w:pgSz w:w="11906" w:h="16838"/>
          <w:pgMar w:top="1134" w:right="1134" w:bottom="1134" w:left="1797" w:header="0" w:footer="871" w:gutter="0"/>
          <w:cols w:space="720"/>
          <w:formProt w:val="0"/>
          <w:docGrid w:linePitch="360" w:charSpace="-6145"/>
        </w:sectPr>
      </w:pPr>
      <w:r w:rsidRPr="00E86B7C">
        <w:rPr>
          <w:rFonts w:cs="Arial"/>
          <w:sz w:val="20"/>
          <w:szCs w:val="20"/>
        </w:rPr>
        <w:t>Woo, I., &amp; Zedler, J. B. (2002). Can nutrients alone shift a sedge meadow towards dominance by the invasive Typha× glauca? Wetlands 22: 509-521.</w:t>
      </w:r>
    </w:p>
    <w:p w14:paraId="5F6402CD" w14:textId="311315F2" w:rsidR="00E52361" w:rsidRDefault="00E52361" w:rsidP="00F376E1">
      <w:pPr>
        <w:pStyle w:val="Heading1"/>
        <w:jc w:val="right"/>
      </w:pPr>
      <w:r>
        <w:rPr>
          <w:sz w:val="20"/>
          <w:szCs w:val="20"/>
        </w:rPr>
        <w:lastRenderedPageBreak/>
        <w:t xml:space="preserve"> </w:t>
      </w:r>
      <w:r w:rsidRPr="00F376E1">
        <w:t xml:space="preserve">Pielikums - Kultūraugu audzēšanas agrotehniskie apraksti </w:t>
      </w:r>
    </w:p>
    <w:p w14:paraId="5FA47B0A" w14:textId="77777777" w:rsidR="00F376E1" w:rsidRPr="00F376E1" w:rsidRDefault="00F376E1" w:rsidP="00F376E1"/>
    <w:p w14:paraId="42CA2A87" w14:textId="77777777" w:rsidR="00E52361" w:rsidRDefault="00E52361" w:rsidP="00E52361">
      <w:pPr>
        <w:jc w:val="right"/>
      </w:pPr>
      <w:r>
        <w:t xml:space="preserve">Aprakstus sagatavoja eksperti: </w:t>
      </w:r>
    </w:p>
    <w:p w14:paraId="60CE4E6A" w14:textId="77777777" w:rsidR="00E52361" w:rsidRDefault="00E52361" w:rsidP="00E52361">
      <w:pPr>
        <w:jc w:val="right"/>
      </w:pPr>
      <w:r>
        <w:t>Dr.silv. Dagnija Lazdiņa</w:t>
      </w:r>
    </w:p>
    <w:p w14:paraId="65A31C63" w14:textId="77777777" w:rsidR="00E52361" w:rsidRDefault="00E52361" w:rsidP="00E52361">
      <w:pPr>
        <w:jc w:val="right"/>
      </w:pPr>
      <w:r>
        <w:t>Dr.agr. Līga Vilka</w:t>
      </w:r>
    </w:p>
    <w:p w14:paraId="3D84E0AD" w14:textId="77777777" w:rsidR="00E52361" w:rsidRDefault="00E52361" w:rsidP="00E52361">
      <w:pPr>
        <w:jc w:val="right"/>
      </w:pPr>
      <w:r>
        <w:t>Dr. agr.Dace Šterne</w:t>
      </w:r>
    </w:p>
    <w:p w14:paraId="2DAC171A" w14:textId="77777777" w:rsidR="00E52361" w:rsidRDefault="00E52361" w:rsidP="00E52361">
      <w:pPr>
        <w:jc w:val="right"/>
      </w:pPr>
      <w:r>
        <w:t>Mg.agr. Sarmīte Rancāne</w:t>
      </w:r>
    </w:p>
    <w:p w14:paraId="23B6F2DA" w14:textId="77777777" w:rsidR="00E52361" w:rsidRDefault="00E52361" w:rsidP="00E52361"/>
    <w:p w14:paraId="47661ADD" w14:textId="443DB563" w:rsidR="00E52361" w:rsidRDefault="00E52361">
      <w:pPr>
        <w:suppressAutoHyphens w:val="0"/>
        <w:spacing w:after="0"/>
        <w:ind w:firstLine="0"/>
        <w:jc w:val="left"/>
        <w:rPr>
          <w:rFonts w:cs="Arial"/>
          <w:sz w:val="20"/>
          <w:szCs w:val="20"/>
        </w:rPr>
      </w:pPr>
      <w:r>
        <w:rPr>
          <w:rFonts w:cs="Arial"/>
          <w:sz w:val="20"/>
          <w:szCs w:val="20"/>
        </w:rPr>
        <w:br w:type="page"/>
      </w:r>
    </w:p>
    <w:p w14:paraId="0562ACB5" w14:textId="77777777" w:rsidR="00E52361" w:rsidRDefault="00E52361" w:rsidP="00E52361">
      <w:pPr>
        <w:pStyle w:val="Heading1"/>
        <w:numPr>
          <w:ilvl w:val="0"/>
          <w:numId w:val="35"/>
        </w:numPr>
        <w:snapToGrid w:val="0"/>
        <w:ind w:left="0" w:firstLine="0"/>
        <w:jc w:val="both"/>
      </w:pPr>
      <w:bookmarkStart w:id="86" w:name="_Toc472434875"/>
      <w:r>
        <w:lastRenderedPageBreak/>
        <w:t>Īscirtmeta atvasāji</w:t>
      </w:r>
      <w:bookmarkEnd w:id="86"/>
    </w:p>
    <w:p w14:paraId="35884B09" w14:textId="77777777" w:rsidR="00E52361" w:rsidRDefault="00E52361" w:rsidP="00E52361">
      <w:pPr>
        <w:pStyle w:val="Heading2"/>
        <w:numPr>
          <w:ilvl w:val="1"/>
          <w:numId w:val="35"/>
        </w:numPr>
        <w:snapToGrid w:val="0"/>
        <w:spacing w:before="200"/>
        <w:ind w:left="0" w:firstLine="0"/>
      </w:pPr>
      <w:bookmarkStart w:id="87" w:name="_Toc465816671"/>
      <w:bookmarkStart w:id="88" w:name="_Toc472434876"/>
      <w:bookmarkEnd w:id="87"/>
      <w:r>
        <w:t>Vītoli (</w:t>
      </w:r>
      <w:r w:rsidRPr="00A56302">
        <w:t>Salix sp</w:t>
      </w:r>
      <w:r>
        <w:t>.)</w:t>
      </w:r>
      <w:bookmarkEnd w:id="88"/>
    </w:p>
    <w:p w14:paraId="48B36359" w14:textId="77777777" w:rsidR="00E52361" w:rsidRDefault="00E52361" w:rsidP="00E52361">
      <w:r>
        <w:rPr>
          <w:u w:val="single"/>
        </w:rPr>
        <w:t>Raksturojums</w:t>
      </w:r>
    </w:p>
    <w:p w14:paraId="24F72753" w14:textId="77777777" w:rsidR="00E52361" w:rsidRDefault="00E52361" w:rsidP="00E52361">
      <w:r>
        <w:rPr>
          <w:rFonts w:eastAsia="Times New Roman" w:cs="Times New Roman"/>
          <w:lang w:eastAsia="lv-LV"/>
        </w:rPr>
        <w:t>Vasarzaļi divmāju koki un krūmi. Ja aug veidojot vainagu kā krūmu sauc par kārkliem, ja kokveida formu – vītoliem (att. 1). Zied pirms lapu plaukšanas vai reizē ar to. Vītoli pazīstami kā pirmie ziedošie nektāraugi</w:t>
      </w:r>
      <w:r>
        <w:rPr>
          <w:rStyle w:val="FootnoteAnchor"/>
          <w:rFonts w:eastAsia="Times New Roman" w:cs="Times New Roman"/>
          <w:lang w:eastAsia="lv-LV"/>
        </w:rPr>
        <w:footnoteReference w:id="16"/>
      </w:r>
      <w:r>
        <w:rPr>
          <w:rFonts w:eastAsia="Times New Roman" w:cs="Times New Roman"/>
          <w:lang w:eastAsia="lv-LV"/>
        </w:rPr>
        <w:t xml:space="preserve">. Enerģētiskās koksnes ieguvei ierīko atvasāju plantācijas, stādot 10 000 un vairāk spraudeņu uz vienu hektāru, plantāciju mežos būtu stādāmi 800 – 1000 gabali mietveida spraudeņi. </w:t>
      </w:r>
    </w:p>
    <w:tbl>
      <w:tblPr>
        <w:tblW w:w="5000" w:type="pct"/>
        <w:tblCellMar>
          <w:left w:w="0" w:type="dxa"/>
          <w:right w:w="0" w:type="dxa"/>
        </w:tblCellMar>
        <w:tblLook w:val="0000" w:firstRow="0" w:lastRow="0" w:firstColumn="0" w:lastColumn="0" w:noHBand="0" w:noVBand="0"/>
      </w:tblPr>
      <w:tblGrid>
        <w:gridCol w:w="4492"/>
        <w:gridCol w:w="4483"/>
      </w:tblGrid>
      <w:tr w:rsidR="00E52361" w14:paraId="73A40E8D" w14:textId="77777777" w:rsidTr="00E52361">
        <w:tc>
          <w:tcPr>
            <w:tcW w:w="4258" w:type="dxa"/>
            <w:shd w:val="clear" w:color="auto" w:fill="auto"/>
          </w:tcPr>
          <w:p w14:paraId="38AC5466" w14:textId="77777777" w:rsidR="00E52361" w:rsidRDefault="00E52361" w:rsidP="00E52361">
            <w:pPr>
              <w:jc w:val="center"/>
              <w:rPr>
                <w:b/>
                <w:i/>
              </w:rPr>
            </w:pPr>
            <w:r>
              <w:rPr>
                <w:noProof/>
                <w:lang w:eastAsia="lv-LV" w:bidi="ar-SA"/>
              </w:rPr>
              <w:drawing>
                <wp:inline distT="0" distB="8255" distL="0" distR="0" wp14:anchorId="4DA72CE4" wp14:editId="217213C7">
                  <wp:extent cx="2402205" cy="180149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52" cstate="email">
                            <a:extLst>
                              <a:ext uri="{28A0092B-C50C-407E-A947-70E740481C1C}">
                                <a14:useLocalDpi xmlns:a14="http://schemas.microsoft.com/office/drawing/2010/main"/>
                              </a:ext>
                            </a:extLst>
                          </a:blip>
                          <a:stretch>
                            <a:fillRect/>
                          </a:stretch>
                        </pic:blipFill>
                        <pic:spPr bwMode="auto">
                          <a:xfrm>
                            <a:off x="0" y="0"/>
                            <a:ext cx="2402205" cy="1801495"/>
                          </a:xfrm>
                          <a:prstGeom prst="rect">
                            <a:avLst/>
                          </a:prstGeom>
                        </pic:spPr>
                      </pic:pic>
                    </a:graphicData>
                  </a:graphic>
                </wp:inline>
              </w:drawing>
            </w:r>
          </w:p>
          <w:p w14:paraId="462E9E34" w14:textId="77777777" w:rsidR="00E52361" w:rsidRDefault="00E52361" w:rsidP="00E52361">
            <w:pPr>
              <w:jc w:val="center"/>
              <w:rPr>
                <w:b/>
                <w:i/>
              </w:rPr>
            </w:pPr>
            <w:r>
              <w:rPr>
                <w:b/>
                <w:i/>
              </w:rPr>
              <w:t>trīsgadīgi dzinumi otrā aprite</w:t>
            </w:r>
          </w:p>
        </w:tc>
        <w:tc>
          <w:tcPr>
            <w:tcW w:w="5386" w:type="dxa"/>
            <w:shd w:val="clear" w:color="auto" w:fill="auto"/>
          </w:tcPr>
          <w:p w14:paraId="0577FFDE" w14:textId="77777777" w:rsidR="00E52361" w:rsidRDefault="00E52361" w:rsidP="00E52361">
            <w:pPr>
              <w:jc w:val="center"/>
              <w:rPr>
                <w:b/>
                <w:i/>
              </w:rPr>
            </w:pPr>
            <w:r>
              <w:rPr>
                <w:noProof/>
                <w:lang w:eastAsia="lv-LV" w:bidi="ar-SA"/>
              </w:rPr>
              <w:drawing>
                <wp:inline distT="0" distB="0" distL="0" distR="8255" wp14:anchorId="306D70D1" wp14:editId="718DCC40">
                  <wp:extent cx="1344295" cy="1794510"/>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1344295" cy="1794510"/>
                          </a:xfrm>
                          <a:prstGeom prst="rect">
                            <a:avLst/>
                          </a:prstGeom>
                        </pic:spPr>
                      </pic:pic>
                    </a:graphicData>
                  </a:graphic>
                </wp:inline>
              </w:drawing>
            </w:r>
          </w:p>
          <w:p w14:paraId="679FAC5B" w14:textId="77777777" w:rsidR="00E52361" w:rsidRDefault="00E52361" w:rsidP="00E52361">
            <w:pPr>
              <w:jc w:val="center"/>
              <w:rPr>
                <w:b/>
                <w:i/>
              </w:rPr>
            </w:pPr>
            <w:r>
              <w:rPr>
                <w:b/>
                <w:i/>
              </w:rPr>
              <w:t>sešgadīgi dzinumi, neatsēdināti uz celma</w:t>
            </w:r>
          </w:p>
        </w:tc>
      </w:tr>
    </w:tbl>
    <w:p w14:paraId="77CF1BD9" w14:textId="6C460B5A" w:rsidR="00E52361" w:rsidRDefault="00E52361" w:rsidP="00E52361">
      <w:pPr>
        <w:pStyle w:val="att"/>
      </w:pPr>
      <w:r>
        <w:t xml:space="preserve">att. </w:t>
      </w:r>
      <w:r>
        <w:fldChar w:fldCharType="begin"/>
      </w:r>
      <w:r>
        <w:instrText>SEQ "att." \* ARABIC</w:instrText>
      </w:r>
      <w:r>
        <w:fldChar w:fldCharType="separate"/>
      </w:r>
      <w:r w:rsidR="000D7302">
        <w:rPr>
          <w:noProof/>
        </w:rPr>
        <w:t>1</w:t>
      </w:r>
      <w:r>
        <w:fldChar w:fldCharType="end"/>
      </w:r>
      <w:r>
        <w:t xml:space="preserve"> Kārkli un vītoli.</w:t>
      </w:r>
    </w:p>
    <w:p w14:paraId="5F6C51EF" w14:textId="77777777" w:rsidR="00E52361" w:rsidRDefault="00E52361" w:rsidP="00E52361">
      <w:pPr>
        <w:rPr>
          <w:rFonts w:eastAsia="Times New Roman" w:cs="Times New Roman"/>
          <w:lang w:eastAsia="lv-LV"/>
        </w:rPr>
      </w:pPr>
      <w:r>
        <w:t xml:space="preserve">Kārklu audzēšanai vislabāk piemērotas vietas, kurās nokrišņu daudzums gadā ir vismaz 600 mm </w:t>
      </w:r>
      <w:r>
        <w:rPr>
          <w:rFonts w:eastAsia="Times New Roman" w:cs="Times New Roman"/>
          <w:lang w:eastAsia="lv-LV"/>
        </w:rPr>
        <w:t>un tie ir vienmērīgi izkliedēti visa gada garumā. Pateicoties kārklu mizā esošajiem fitohormoniem, kas veicina apsakņošanos – tie ir ļoti viegli pavairojami ar viengadīgo dzinumu – atvašu spraudeņiem – nav nepieciešama stādu audzēšana</w:t>
      </w:r>
    </w:p>
    <w:p w14:paraId="599032A3" w14:textId="77777777" w:rsidR="00E52361" w:rsidRDefault="00E52361" w:rsidP="00E52361">
      <w:pPr>
        <w:rPr>
          <w:u w:val="single"/>
        </w:rPr>
      </w:pPr>
      <w:r>
        <w:rPr>
          <w:u w:val="single"/>
        </w:rPr>
        <w:t>Izmantošanas ilgums</w:t>
      </w:r>
    </w:p>
    <w:p w14:paraId="0BF377E0" w14:textId="77777777" w:rsidR="00E52361" w:rsidRDefault="00E52361" w:rsidP="00E52361">
      <w:r>
        <w:t xml:space="preserve">Kārklu atvasāju stādījumus (10000-15000 uz ha) ierīko ar aprēķinu, ka tie tiks izmantoti 15-25 gadus un saimniekojot uz īsu aprites ciklu 3-5 gadi, šajā laikā iespējams novākt biomasu 5 – 8 reizes. </w:t>
      </w:r>
    </w:p>
    <w:p w14:paraId="164A8BFE" w14:textId="77777777" w:rsidR="00E52361" w:rsidRDefault="00E52361" w:rsidP="00E52361">
      <w:r>
        <w:t>Kamīnmalkas un šķeldas ieguve iespējama stādot mazāku koku skaitu (3000- 6000 uz ha), pirmās sezonas noslēgumā neveicot atsēdināšanu uz celma, saimniekojot uz vienu līdz diviem stumbriem no spraudeņa un cērtot 8 -15 gadu vecumā.</w:t>
      </w:r>
    </w:p>
    <w:p w14:paraId="44E94AEB" w14:textId="77777777" w:rsidR="00E52361" w:rsidRDefault="00E52361" w:rsidP="00E52361">
      <w:r>
        <w:rPr>
          <w:u w:val="single"/>
        </w:rPr>
        <w:t>Ražība</w:t>
      </w:r>
    </w:p>
    <w:p w14:paraId="44EBE353" w14:textId="77777777" w:rsidR="00E52361" w:rsidRDefault="00E52361" w:rsidP="00E52361">
      <w:r>
        <w:t>Īscirtmeta atvasāju parasti pļauj katru trešo vai ceturto gadu iegūstot 24-30 t sausnas no ha, tomēr kūdras augsnēs jārēķinās ar mazāku ražību, kas būs apmēram 15-24 t sausnas vienā pļāvumā, jeb 5-8 t sausnas gadā, svaigi šķeldota materiāla paredzamais mitrums 50-57%. Maksimālo ražu dod otrajā un trešajā apritē, pēc tam ražas pamazām samazinās.</w:t>
      </w:r>
    </w:p>
    <w:p w14:paraId="287CCBB5" w14:textId="77777777" w:rsidR="00E52361" w:rsidRDefault="00E52361" w:rsidP="00E52361">
      <w:r>
        <w:rPr>
          <w:u w:val="single"/>
        </w:rPr>
        <w:t>Augsne</w:t>
      </w:r>
    </w:p>
    <w:p w14:paraId="569FAF73" w14:textId="77777777" w:rsidR="00E52361" w:rsidRDefault="00E52361" w:rsidP="00E52361">
      <w:r>
        <w:lastRenderedPageBreak/>
        <w:t>Gruntsūdens līmenis vēlams, ne augstāks kā 1 m, tomēr kārkli labi aug arī uz mitrām augsnēm, ja tās ir pietiekoši labi aerētas (augsne nav sablīvēta). Plantācijām piemērotas smilšmāla, mālsmilts, mālainas smilts un vidēji smaga māla augsnes ar labi izveidotu graudainu struktūru, kas vidēji mitras un neiežūst, ja pH 5,5-7,5, iespējams kultivēt arī organiskās augsnēs. Karbonātiskās (bāziskās) augsnēs kārkli aug lēnāk, veido plašu cerus, kas apgrūtina to novākšanu, un vairāk cieš no slimībām. Kūdras augsnēs un iekultivētās augsnēs ar lielu organiskās vielas saturu grūtības var radīt nezāļu apkarošana. Bez tam kūdras augšņu pH parasti ir zemāks par 5,5, un nav piemērots sekmīgai kārklu dzinumu attīstībai, jo spraudeņi var apsakņoties ļoti slikti, saknes veidojot tikai tuvu augsnes virskārtai. Karstā laikā tumšā augsnes virskārta sakarst un izžūst, tāpēc saknes iet bojā.</w:t>
      </w:r>
    </w:p>
    <w:p w14:paraId="471AC0AB" w14:textId="77777777" w:rsidR="00E52361" w:rsidRDefault="00E52361" w:rsidP="00E52361">
      <w:r>
        <w:rPr>
          <w:u w:val="single"/>
        </w:rPr>
        <w:t>Augsnes sagatavošana</w:t>
      </w:r>
    </w:p>
    <w:p w14:paraId="685E3D8E" w14:textId="77777777" w:rsidR="00E52361" w:rsidRDefault="00E52361" w:rsidP="00E52361">
      <w:r>
        <w:t>Aizzēlušās platībās, pirms stādījumu ierīkošanas, veicama nezāļu apkarošana mehanizēti un izmantojot herbicīdus. Vispārējai divdīgļlapju un viendīgļlapju nezāļu dīgstu iznīcināšanai veicama platības apstrāde ar kādu no neselektīviem herbicīdiem, vieni no efektīvākajiem un biežāk izmantotajiem ir Raundups Eco (3 l/ha) un Raundups Gold (2,5 l/ha), ari Klinic (6 l/ ha), kurus izmanto gan pēc lauksaimniecības kultūrām, gan papuvēs, gan aizaugušu platību aizzēlumu iznīcināšanai.</w:t>
      </w:r>
    </w:p>
    <w:p w14:paraId="026C5DD6" w14:textId="77777777" w:rsidR="00E52361" w:rsidRDefault="00E52361" w:rsidP="00E52361">
      <w:r>
        <w:t>Pēc apstrādes ar herbicīdiem jāveic platības aršanu un frēzēšanu vai diskošanu. Ja nepieciešams apstādi ar herbicīdiem atkārto. Pirms stādīšanas uzsākšanas augsnes virskārta visā platībā nolīdzināma - veicot šļūkšanu – tas atvieglo vēlāku plantācijas apsaimniekošanu – rindstarpu rušināšanu un pļaušanu. Ja izstrādātā kūdras atradnē nav izveidojies aizzēlums, īpaša uzmanība jāpievērš augsnes ielabošanai pirms stādījuma ierīkošanas, kur augsnes sagatavošana tiek apvienota ar mēslojuma iestrādi.</w:t>
      </w:r>
    </w:p>
    <w:p w14:paraId="125887C7" w14:textId="77777777" w:rsidR="00E52361" w:rsidRDefault="00E52361" w:rsidP="00E52361">
      <w:r>
        <w:rPr>
          <w:u w:val="single"/>
        </w:rPr>
        <w:t>Stādīšanas laiks paņēmieni</w:t>
      </w:r>
    </w:p>
    <w:p w14:paraId="695D9723" w14:textId="77777777" w:rsidR="00E52361" w:rsidRDefault="00E52361" w:rsidP="00E52361">
      <w:r>
        <w:t xml:space="preserve">Pirms stādīšanas spraudeņus jāuzglabā saldētavās 0 – 4 ºC temperatūrā, vai kādās citās pielāgotās vēsās mitrās telpās. Kārklus stāda no pavasara, kolīdz atlaidusies zeme, līdz vasaras sākumam. Agrākos stādījumos parasti ir lielākas problēmas ar nezālēm un nepieciešama vismaz vēl viena papildus agrotehniskā kopšana. Vēlāki stādījumi biežāk cieš no sausuma. Stādījumus var sākt ierīkot divas nedēļas pēc lauka apstrādes ar herbicīdiem. </w:t>
      </w:r>
    </w:p>
    <w:p w14:paraId="467C1340" w14:textId="77777777" w:rsidR="00E52361" w:rsidRDefault="00E52361" w:rsidP="00E52361">
      <w:r>
        <w:t>Stādīšanai izmantojamas viengadīgas kārklu vicas, kas sagarumotas spraudeņos. Iepriekšējā dienā pirms plantācija ierīkošanas stādmateriālu ieteicams iemērkt ūdenī - “atdzirdināt” – tas veicina labāku dzinumu apsakņošanos un saglabāšanos, sevišķi vēlākos stādījumos. Veicot mehanizētu stādīšanu izmantojamas specializētas stādāmās mašīnas. Tās aprīkotas ar griezējnažiem, kas sagriež spraudeni tieši pirms stādīšanas augsnē. Stādu padeves mehānismos ievietojamas 1,5-2 m garas vicas. Nelielas plantācijas ierīkojamas ar rokām, stādot 18-20 cm garus un vismaz 8 mm resnus spraudeņus. Labi sagatavotā augsnē bez lielas piepūles var iespraust 20 cm garu spraudeni. Lai vienkāršotu plantācijas kopšanu un vēlāk arī biomasas novākšanu, ierīko stādījumus dubultrindās. Starp rindām dubultrindā atstatums 60-75cm, starp spraudeņiem 50-60 cm, bet starp dubultrindām atstāj 130-150 cm. Rezultātā izveidojot no 10 000 līdz 15 000 stādvietu uz vienu hektāru. Spraudeņus stāda zemē vertikāli, lai virs augsnes paliktu ne vairāk kā 2-3 cm. Ja stāda nemehanizēti ar rokām, stādījumu jāveic gar nostieptām auklām, stādvietas gatavojot ar stieņiem, to izveidotajās spraugās ievietojot spraudeņus un ar kāju pieblietējot augsni ap to. Ļoti svarīgi, lai starp spraudeni un augsni nepaliek spraugas - “gaisa kameras”, jo tajās vietās nav iespējama jaunizveidojušos piesakņu saglabāšanās – stāds iekalst un iet bojā.</w:t>
      </w:r>
    </w:p>
    <w:p w14:paraId="20FB498E" w14:textId="77777777" w:rsidR="00E52361" w:rsidRDefault="00E52361" w:rsidP="00E52361">
      <w:r>
        <w:rPr>
          <w:u w:val="single"/>
        </w:rPr>
        <w:lastRenderedPageBreak/>
        <w:t>Kopšana</w:t>
      </w:r>
    </w:p>
    <w:p w14:paraId="6341951D" w14:textId="77777777" w:rsidR="00E52361" w:rsidRDefault="00E52361" w:rsidP="00E52361">
      <w:r>
        <w:t>Kārklu plantācijas intensīvi apsaimniekojamas tikai pirmajā ierīkošanas gadā. Nezāļu apkarošanu rindstarpās veic mehanizēti - rušinot augsni vai izpļaujot nezāles. Ja platībā savairojušās daudz ložņājošas graudzāles, sasniedzot blīvumu kas traucē kultūras attīstību – veicama apstrāde ar selektīvajiem herbicīdiem. Tūlīt pēc stādīšanas var izmantot herbicīdu Stomp, kas ievērojami aizkavē daudzu nezāļu dīgšanu un attīstību.</w:t>
      </w:r>
    </w:p>
    <w:p w14:paraId="66027324" w14:textId="77777777" w:rsidR="00E52361" w:rsidRDefault="00E52361" w:rsidP="00E52361">
      <w:r>
        <w:t>Zviedrijas kārklu plantācijās ar labiem panākumiem lieto herbicīdu Focus Ultra, kas paredzēts viendīgļlapju nezāļu apkarošanai un tam ir ļoti augsta selektivitāte pret divdīgļlapju augiem, tai skaitā kārkliem</w:t>
      </w:r>
      <w:r>
        <w:rPr>
          <w:rStyle w:val="FootnoteAnchor"/>
        </w:rPr>
        <w:footnoteReference w:id="17"/>
      </w:r>
      <w:r>
        <w:t>.</w:t>
      </w:r>
      <w:r>
        <w:rPr>
          <w:rFonts w:ascii="Times New Roman" w:hAnsi="Times New Roman" w:cs="Times New Roman"/>
        </w:rPr>
        <w:t xml:space="preserve"> </w:t>
      </w:r>
      <w:r>
        <w:t>Latvijā līdz šim izmantots viendīgļlapju apkarošanai paredzētais preparāts Ažil.</w:t>
      </w:r>
    </w:p>
    <w:p w14:paraId="070824B7" w14:textId="77777777" w:rsidR="00E52361" w:rsidRDefault="00E52361" w:rsidP="00E52361">
      <w:r>
        <w:t>Atkarībā no platības stāvokļa, pirmajā gadā pēc stādījuma ierīkošanas veicama dzinumu apgriešana – “atsēdināšana uz celma”, ja platība ļoti aizzeļ un pastāv bažas, ka ataugošos dzinumus varētu nomākt nezāles – dzinumus negriež. “Atsēdināšanas uz celma” nolūks iniciēt jaunu, spēcīgu dzinumu veidošanos lielākā skaitā.</w:t>
      </w:r>
    </w:p>
    <w:p w14:paraId="5E7544E3" w14:textId="77777777" w:rsidR="00E52361" w:rsidRDefault="00E52361" w:rsidP="00E52361">
      <w:r>
        <w:rPr>
          <w:u w:val="single"/>
        </w:rPr>
        <w:t>Mēslošana</w:t>
      </w:r>
    </w:p>
    <w:p w14:paraId="53E0B272" w14:textId="77777777" w:rsidR="00E52361" w:rsidRDefault="00E52361" w:rsidP="00E52361">
      <w:r>
        <w:t xml:space="preserve">Kārkli ir viens no kultūraugiem, kas ļoti izteikti reaģē uz pieejamo barības vielu daudzumu augsnē. Mēslojot iespējams kāpināt kultūraugu produktivitāti pat par trešdaļu. </w:t>
      </w:r>
    </w:p>
    <w:p w14:paraId="6E2AB486" w14:textId="77777777" w:rsidR="00E52361" w:rsidRDefault="00E52361" w:rsidP="00E52361">
      <w:r>
        <w:t>Līdz šim veiktajos pētījumos iegūti dati, ka labi ražojoša kārklu plantācija no augsnes iznes N 100-400kg; P</w:t>
      </w:r>
      <w:r>
        <w:rPr>
          <w:vertAlign w:val="subscript"/>
        </w:rPr>
        <w:t>2</w:t>
      </w:r>
      <w:r>
        <w:t>O</w:t>
      </w:r>
      <w:r>
        <w:rPr>
          <w:vertAlign w:val="subscript"/>
        </w:rPr>
        <w:t>5</w:t>
      </w:r>
      <w:r>
        <w:t xml:space="preserve"> 55-110kg; K</w:t>
      </w:r>
      <w:r>
        <w:rPr>
          <w:vertAlign w:val="subscript"/>
        </w:rPr>
        <w:t>2</w:t>
      </w:r>
      <w:r>
        <w:t xml:space="preserve">O 220-300kg no ha, attiecīgi šādas mēslojuma devas ienesamas augsnē, lai kompensētu ar biomasu iznesto. </w:t>
      </w:r>
    </w:p>
    <w:p w14:paraId="775C7535" w14:textId="77777777" w:rsidR="00E52361" w:rsidRDefault="00E52361" w:rsidP="00E52361">
      <w:r>
        <w:t xml:space="preserve">Tomēr, stādot iepriekš neizmantotā vai novārtā atstātā platībā, kur varētu būt daudz nezāļu sēklu, mēslošanu ieteicams veikt tikai otrajā gadā vai otrajā apritē pēc pirmās ražas </w:t>
      </w:r>
      <w:r w:rsidRPr="008C66D2">
        <w:t>novākšanas (Lazdiņa u.c., 2009; 2015).</w:t>
      </w:r>
      <w:r>
        <w:t xml:space="preserve"> </w:t>
      </w:r>
    </w:p>
    <w:p w14:paraId="31096E43" w14:textId="77777777" w:rsidR="00E52361" w:rsidRDefault="00E52361" w:rsidP="00E52361">
      <w:r>
        <w:t xml:space="preserve">Visbiežāk lietotais mēslojuma veids kārklu plantācijās ir sadzīves notekūdeņu dūņu mēslojums, izmantojot devas, kas atbilst 10 t sausnas uz ha, tās nodrošina kārklu straujajai attīstībai nepieciešamo slāpekli un fosforu, ja trūkst kālija – to augsnē ienes ar koksnes pelniem. </w:t>
      </w:r>
    </w:p>
    <w:p w14:paraId="51D7CB7E" w14:textId="77777777" w:rsidR="00E52361" w:rsidRDefault="00E52361" w:rsidP="00E52361">
      <w:r>
        <w:t xml:space="preserve">Iestrādi augsnē veic ar rušinātājiem – dziļirdinātājiem, frēzēm. Ja mēslošanai izmanto kompostus – to iestrādi augsnē var neveikt. </w:t>
      </w:r>
    </w:p>
    <w:p w14:paraId="5EA681BB" w14:textId="77777777" w:rsidR="00E52361" w:rsidRDefault="00E52361" w:rsidP="00E52361">
      <w:r>
        <w:rPr>
          <w:u w:val="single"/>
        </w:rPr>
        <w:t>Ražas novākšana</w:t>
      </w:r>
    </w:p>
    <w:p w14:paraId="34CBBE6C" w14:textId="77777777" w:rsidR="00E52361" w:rsidRDefault="00E52361" w:rsidP="00E52361">
      <w:r>
        <w:t xml:space="preserve">Dzinumu “pļaušana” biomasas – zaļās enerģijas ieguvei tiek veikta bezlapu periodā, kas sakrīt ar apkures sezonu un mazāk aktīvu lauksaimniecības kultūraugu apsaimniekošanu. Visbiežāk biomasa tiek sagatavota 3.-4. gadā pēc plantācijas ierīkošanas šķeldu veidā. </w:t>
      </w:r>
    </w:p>
    <w:p w14:paraId="075506C3" w14:textId="77777777" w:rsidR="00E52361" w:rsidRDefault="00E52361" w:rsidP="00E52361">
      <w:r>
        <w:t>Neliela mēroga plantācijās līdz 5 ha biomasas novākšana veicama dzinumus nozāģējot un krautnējot kaudzēs, vēlāk “nopļauto”, sakrautnēto materiālu sašķeldo ar mobilajiem šķeldotājiem.</w:t>
      </w:r>
    </w:p>
    <w:p w14:paraId="63F10BED" w14:textId="77777777" w:rsidR="00E52361" w:rsidRDefault="00E52361" w:rsidP="00E52361">
      <w:r>
        <w:t xml:space="preserve">Liela mēroga plantācijās (20 ha un vairāk) biomasas novākšanu veic ar speciāliem kombainiem, kas nopļauj un uzreiz sašķeldo izaudzēto. Kanādā izstrādāta tehnoloģija, kas ļauj saiņot kārklu dzinumus rulonos, līdzīgi kā graudzāles – atvieglojot to žāvēšanu un uzglabāšanu poligonos. Kad mitrums samazinājies līdz 40% rulonos saiņotie dzinumi tiek šķeldoti, vai koksne tiek sadedzināta rulonos līdzīgi kā salmi. </w:t>
      </w:r>
    </w:p>
    <w:p w14:paraId="31637FEE" w14:textId="77777777" w:rsidR="00E52361" w:rsidRDefault="00E52361" w:rsidP="00E52361">
      <w:r>
        <w:lastRenderedPageBreak/>
        <w:t>Pēc nopļaušanas lauku mēslo un pēc 3 gadiem ievāc atkārtotu ražu. Pļaušanu veic 5-8 reizes atkarībā no aprites perioda garuma.</w:t>
      </w:r>
    </w:p>
    <w:p w14:paraId="512F9877" w14:textId="77777777" w:rsidR="00E52361" w:rsidRDefault="00E52361" w:rsidP="00E52361">
      <w:r>
        <w:rPr>
          <w:u w:val="single"/>
        </w:rPr>
        <w:t>Reproduktīvais materiāls</w:t>
      </w:r>
    </w:p>
    <w:p w14:paraId="29F8E041" w14:textId="77777777" w:rsidR="00E52361" w:rsidRDefault="00E52361" w:rsidP="00E52361">
      <w:r>
        <w:rPr>
          <w:rFonts w:eastAsia="Times New Roman" w:cs="Times New Roman"/>
          <w:lang w:eastAsia="lv-LV"/>
        </w:rPr>
        <w:t>Latvijas Nacionālā Botāniskā dārza</w:t>
      </w:r>
      <w:r>
        <w:rPr>
          <w:rStyle w:val="CommentReference"/>
          <w:rFonts w:cs="Mangal"/>
        </w:rPr>
        <w:t xml:space="preserve"> </w:t>
      </w:r>
      <w:r>
        <w:rPr>
          <w:rFonts w:eastAsia="Times New Roman" w:cs="Times New Roman"/>
          <w:lang w:eastAsia="lv-LV"/>
        </w:rPr>
        <w:t xml:space="preserve">kolekcijā ir Latvijā sastopamās 20 vītolu sugas, no tām </w:t>
      </w:r>
      <w:r>
        <w:rPr>
          <w:rFonts w:eastAsia="Times New Roman" w:cs="Times New Roman"/>
          <w:color w:val="000000"/>
          <w:spacing w:val="2"/>
          <w:szCs w:val="16"/>
          <w:lang w:eastAsia="lv-LV"/>
        </w:rPr>
        <w:t xml:space="preserve">tipiskas zemo un pārejas purvu kārklu sugas ir </w:t>
      </w:r>
      <w:r>
        <w:rPr>
          <w:rFonts w:eastAsia="Times New Roman" w:cs="Times New Roman"/>
          <w:i/>
          <w:iCs/>
          <w:color w:val="000000"/>
          <w:spacing w:val="2"/>
          <w:szCs w:val="16"/>
          <w:lang w:eastAsia="lv-LV"/>
        </w:rPr>
        <w:t xml:space="preserve">S. lapponum, S. myrtilloides, S. rosmarinifolia, </w:t>
      </w:r>
      <w:r>
        <w:rPr>
          <w:rFonts w:eastAsia="Times New Roman" w:cs="Times New Roman"/>
          <w:color w:val="000000"/>
          <w:spacing w:val="2"/>
          <w:szCs w:val="16"/>
          <w:lang w:eastAsia="lv-LV"/>
        </w:rPr>
        <w:t xml:space="preserve">bieži arī </w:t>
      </w:r>
      <w:r>
        <w:rPr>
          <w:rFonts w:eastAsia="Times New Roman" w:cs="Times New Roman"/>
          <w:i/>
          <w:iCs/>
          <w:color w:val="000000"/>
          <w:spacing w:val="2"/>
          <w:szCs w:val="16"/>
          <w:lang w:eastAsia="lv-LV"/>
        </w:rPr>
        <w:t xml:space="preserve">S. </w:t>
      </w:r>
      <w:r>
        <w:rPr>
          <w:rFonts w:eastAsia="Times New Roman" w:cs="Times New Roman"/>
          <w:i/>
          <w:iCs/>
          <w:color w:val="000000"/>
          <w:spacing w:val="4"/>
          <w:szCs w:val="16"/>
          <w:lang w:eastAsia="lv-LV"/>
        </w:rPr>
        <w:t xml:space="preserve">aurita. </w:t>
      </w:r>
      <w:r>
        <w:rPr>
          <w:rFonts w:eastAsia="Times New Roman" w:cs="Times New Roman"/>
          <w:lang w:eastAsia="lv-LV"/>
        </w:rPr>
        <w:t>Koki ir šķetra (</w:t>
      </w:r>
      <w:r>
        <w:rPr>
          <w:rFonts w:eastAsia="Times New Roman" w:cs="Times New Roman"/>
          <w:i/>
          <w:lang w:eastAsia="lv-LV"/>
        </w:rPr>
        <w:t>S. pentandra</w:t>
      </w:r>
      <w:r>
        <w:rPr>
          <w:rFonts w:eastAsia="Times New Roman" w:cs="Times New Roman"/>
          <w:lang w:eastAsia="lv-LV"/>
        </w:rPr>
        <w:t>) un blīgzna (</w:t>
      </w:r>
      <w:r>
        <w:rPr>
          <w:rFonts w:eastAsia="Times New Roman" w:cs="Times New Roman"/>
          <w:i/>
          <w:lang w:eastAsia="lv-LV"/>
        </w:rPr>
        <w:t>S.caprea</w:t>
      </w:r>
      <w:r>
        <w:rPr>
          <w:rFonts w:eastAsia="Times New Roman" w:cs="Times New Roman"/>
          <w:lang w:eastAsia="lv-LV"/>
        </w:rPr>
        <w:t>), kas samērā bieži sastopama dažāda tipa mežos</w:t>
      </w:r>
      <w:r>
        <w:rPr>
          <w:rStyle w:val="FootnoteAnchor"/>
          <w:rFonts w:eastAsia="Times New Roman" w:cs="Times New Roman"/>
          <w:lang w:eastAsia="lv-LV"/>
        </w:rPr>
        <w:footnoteReference w:id="18"/>
      </w:r>
      <w:r>
        <w:rPr>
          <w:rFonts w:eastAsia="Times New Roman" w:cs="Times New Roman"/>
          <w:lang w:eastAsia="lv-LV"/>
        </w:rPr>
        <w:t xml:space="preserve">. Kārkli ļoti bieži un lielās audzēs aug upmalās, izcirtumos, grāvmalās, krūmājos – mitrās vietās. </w:t>
      </w:r>
    </w:p>
    <w:p w14:paraId="4BBFDAFB" w14:textId="77777777" w:rsidR="00E52361" w:rsidRDefault="00E52361" w:rsidP="00E52361">
      <w:pPr>
        <w:rPr>
          <w:rFonts w:eastAsia="Times New Roman" w:cs="Times New Roman"/>
          <w:lang w:eastAsia="lv-LV"/>
        </w:rPr>
      </w:pPr>
      <w:r>
        <w:rPr>
          <w:rFonts w:eastAsia="Times New Roman" w:cs="Times New Roman"/>
          <w:lang w:eastAsia="lv-LV"/>
        </w:rPr>
        <w:t>Mežos biežāk sastopami ausainais (</w:t>
      </w:r>
      <w:r>
        <w:rPr>
          <w:rFonts w:eastAsia="Times New Roman" w:cs="Times New Roman"/>
          <w:i/>
          <w:lang w:eastAsia="lv-LV"/>
        </w:rPr>
        <w:t>S.aurita</w:t>
      </w:r>
      <w:r>
        <w:rPr>
          <w:rFonts w:eastAsia="Times New Roman" w:cs="Times New Roman"/>
          <w:lang w:eastAsia="lv-LV"/>
        </w:rPr>
        <w:t>), pelēkais (</w:t>
      </w:r>
      <w:r>
        <w:rPr>
          <w:rFonts w:eastAsia="Times New Roman" w:cs="Times New Roman"/>
          <w:i/>
          <w:lang w:eastAsia="lv-LV"/>
        </w:rPr>
        <w:t>S.cinerea</w:t>
      </w:r>
      <w:r>
        <w:rPr>
          <w:rFonts w:eastAsia="Times New Roman" w:cs="Times New Roman"/>
          <w:lang w:eastAsia="lv-LV"/>
        </w:rPr>
        <w:t>), mirsīnlapu (</w:t>
      </w:r>
      <w:r>
        <w:rPr>
          <w:rFonts w:eastAsia="Times New Roman" w:cs="Times New Roman"/>
          <w:i/>
          <w:lang w:eastAsia="lv-LV"/>
        </w:rPr>
        <w:t>S.myrsinifolia</w:t>
      </w:r>
      <w:r>
        <w:rPr>
          <w:rFonts w:eastAsia="Times New Roman" w:cs="Times New Roman"/>
          <w:lang w:eastAsia="lv-LV"/>
        </w:rPr>
        <w:t>), vilku (</w:t>
      </w:r>
      <w:r>
        <w:rPr>
          <w:rFonts w:eastAsia="Times New Roman" w:cs="Times New Roman"/>
          <w:i/>
          <w:lang w:eastAsia="lv-LV"/>
        </w:rPr>
        <w:t>S.rosmarinifolia</w:t>
      </w:r>
      <w:r>
        <w:rPr>
          <w:rFonts w:eastAsia="Times New Roman" w:cs="Times New Roman"/>
          <w:lang w:eastAsia="lv-LV"/>
        </w:rPr>
        <w:t>) un Štarkes jeb zilganais kārkls (</w:t>
      </w:r>
      <w:r>
        <w:rPr>
          <w:rFonts w:eastAsia="Times New Roman" w:cs="Times New Roman"/>
          <w:i/>
          <w:lang w:eastAsia="lv-LV"/>
        </w:rPr>
        <w:t>S.starkeana</w:t>
      </w:r>
      <w:r>
        <w:rPr>
          <w:rFonts w:eastAsia="Times New Roman" w:cs="Times New Roman"/>
          <w:lang w:eastAsia="lv-LV"/>
        </w:rPr>
        <w:t xml:space="preserve">), tātad tie būtu audzējami kā kokveida stādījumi – vītoli. Latvijā vītoliem un kārkliem nav reģistrēts meža reproduktīvā materiāla ieguves avots, kas apgrūtina vietējo sugu izmantošanu stādījumu ierīkošanā. </w:t>
      </w:r>
    </w:p>
    <w:p w14:paraId="1A409FF5" w14:textId="77777777" w:rsidR="00E52361" w:rsidRDefault="00E52361" w:rsidP="00E52361">
      <w:r>
        <w:rPr>
          <w:rFonts w:eastAsia="Times New Roman" w:cs="Times New Roman"/>
          <w:lang w:eastAsia="lv-LV"/>
        </w:rPr>
        <w:t xml:space="preserve">Stādījumos, ceļmalās, pie ūdenstilpēm audzē balto </w:t>
      </w:r>
      <w:r>
        <w:rPr>
          <w:rStyle w:val="acronym"/>
          <w:rFonts w:eastAsia="Times New Roman" w:cs="Times New Roman"/>
          <w:lang w:eastAsia="lv-LV"/>
        </w:rPr>
        <w:t>vītolu</w:t>
      </w:r>
      <w:r>
        <w:rPr>
          <w:rFonts w:eastAsia="Times New Roman" w:cs="Times New Roman"/>
          <w:lang w:eastAsia="lv-LV"/>
        </w:rPr>
        <w:t xml:space="preserve"> un tā šķirnes. Baltais </w:t>
      </w:r>
      <w:r>
        <w:rPr>
          <w:rStyle w:val="acronym"/>
          <w:rFonts w:eastAsia="Times New Roman" w:cs="Times New Roman"/>
          <w:lang w:eastAsia="lv-LV"/>
        </w:rPr>
        <w:t>vītols</w:t>
      </w:r>
      <w:r>
        <w:rPr>
          <w:rFonts w:eastAsia="Times New Roman" w:cs="Times New Roman"/>
          <w:lang w:eastAsia="lv-LV"/>
        </w:rPr>
        <w:t xml:space="preserve"> (</w:t>
      </w:r>
      <w:r>
        <w:rPr>
          <w:rFonts w:eastAsia="Times New Roman" w:cs="Times New Roman"/>
          <w:i/>
          <w:lang w:eastAsia="lv-LV"/>
        </w:rPr>
        <w:t>S.alba</w:t>
      </w:r>
      <w:r>
        <w:rPr>
          <w:rFonts w:eastAsia="Times New Roman" w:cs="Times New Roman"/>
          <w:lang w:eastAsia="lv-LV"/>
        </w:rPr>
        <w:t xml:space="preserve">), smaillapu </w:t>
      </w:r>
      <w:r>
        <w:rPr>
          <w:rStyle w:val="acronym"/>
          <w:rFonts w:eastAsia="Times New Roman" w:cs="Times New Roman"/>
          <w:lang w:eastAsia="lv-LV"/>
        </w:rPr>
        <w:t>vītols</w:t>
      </w:r>
      <w:r>
        <w:rPr>
          <w:rFonts w:eastAsia="Times New Roman" w:cs="Times New Roman"/>
          <w:lang w:eastAsia="lv-LV"/>
        </w:rPr>
        <w:t xml:space="preserve"> (</w:t>
      </w:r>
      <w:r>
        <w:rPr>
          <w:rFonts w:eastAsia="Times New Roman" w:cs="Times New Roman"/>
          <w:i/>
          <w:lang w:eastAsia="lv-LV"/>
        </w:rPr>
        <w:t>S.acutifolia</w:t>
      </w:r>
      <w:r>
        <w:rPr>
          <w:rFonts w:eastAsia="Times New Roman" w:cs="Times New Roman"/>
          <w:lang w:eastAsia="lv-LV"/>
        </w:rPr>
        <w:t xml:space="preserve">) un trauslais </w:t>
      </w:r>
      <w:r>
        <w:rPr>
          <w:rStyle w:val="acronym"/>
          <w:rFonts w:eastAsia="Times New Roman" w:cs="Times New Roman"/>
          <w:lang w:eastAsia="lv-LV"/>
        </w:rPr>
        <w:t>vītols</w:t>
      </w:r>
      <w:r>
        <w:rPr>
          <w:rFonts w:eastAsia="Times New Roman" w:cs="Times New Roman"/>
          <w:lang w:eastAsia="lv-LV"/>
        </w:rPr>
        <w:t xml:space="preserve"> (</w:t>
      </w:r>
      <w:r>
        <w:rPr>
          <w:rFonts w:eastAsia="Times New Roman" w:cs="Times New Roman"/>
          <w:i/>
          <w:lang w:eastAsia="lv-LV"/>
        </w:rPr>
        <w:t>S.fragilis</w:t>
      </w:r>
      <w:r>
        <w:rPr>
          <w:rFonts w:eastAsia="Times New Roman" w:cs="Times New Roman"/>
          <w:lang w:eastAsia="lv-LV"/>
        </w:rPr>
        <w:t>) ir dārzbēgļi un mežos parasti nav sastopami, bet tie būtu saimnieciski nozīmīgi kā dabiskais salicilskābes avots.</w:t>
      </w:r>
    </w:p>
    <w:p w14:paraId="3C454C80" w14:textId="77777777" w:rsidR="00E52361" w:rsidRDefault="00E52361" w:rsidP="00E52361">
      <w:r>
        <w:rPr>
          <w:rFonts w:eastAsia="Times New Roman" w:cs="Times New Roman"/>
          <w:lang w:eastAsia="lv-LV"/>
        </w:rPr>
        <w:t>Upmalās parasta suga ir klūdziņu kārkls (</w:t>
      </w:r>
      <w:r>
        <w:rPr>
          <w:rFonts w:eastAsia="Times New Roman" w:cs="Times New Roman"/>
          <w:i/>
          <w:lang w:eastAsia="lv-LV"/>
        </w:rPr>
        <w:t>S.viminalis</w:t>
      </w:r>
      <w:r>
        <w:rPr>
          <w:rFonts w:eastAsia="Times New Roman" w:cs="Times New Roman"/>
          <w:lang w:eastAsia="lv-LV"/>
        </w:rPr>
        <w:t>), ko, tāpat kā sarkano kārklu (</w:t>
      </w:r>
      <w:r>
        <w:rPr>
          <w:rFonts w:eastAsia="Times New Roman" w:cs="Times New Roman"/>
          <w:i/>
          <w:lang w:eastAsia="lv-LV"/>
        </w:rPr>
        <w:t>S.purpurea</w:t>
      </w:r>
      <w:r>
        <w:rPr>
          <w:rFonts w:eastAsia="Times New Roman" w:cs="Times New Roman"/>
          <w:lang w:eastAsia="lv-LV"/>
        </w:rPr>
        <w:t>), izmanto pinumu gatavošanai un īscirtmeta atvasāju selekcijā. Mellenāju kārkls (</w:t>
      </w:r>
      <w:r>
        <w:rPr>
          <w:rFonts w:eastAsia="Times New Roman" w:cs="Times New Roman"/>
          <w:i/>
          <w:lang w:eastAsia="lv-LV"/>
        </w:rPr>
        <w:t>S.myrtilloides</w:t>
      </w:r>
      <w:r>
        <w:rPr>
          <w:rFonts w:eastAsia="Times New Roman" w:cs="Times New Roman"/>
          <w:lang w:eastAsia="lv-LV"/>
        </w:rPr>
        <w:t>) un divkrāsu kārkls (</w:t>
      </w:r>
      <w:r>
        <w:rPr>
          <w:rFonts w:eastAsia="Times New Roman" w:cs="Times New Roman"/>
          <w:i/>
          <w:lang w:eastAsia="lv-LV"/>
        </w:rPr>
        <w:t>S.phylicifolia</w:t>
      </w:r>
      <w:r>
        <w:rPr>
          <w:rFonts w:eastAsia="Times New Roman" w:cs="Times New Roman"/>
          <w:lang w:eastAsia="lv-LV"/>
        </w:rPr>
        <w:t xml:space="preserve">) ir aizsargājami. </w:t>
      </w:r>
    </w:p>
    <w:p w14:paraId="4994A3D0" w14:textId="77777777" w:rsidR="00E52361" w:rsidRDefault="00E52361" w:rsidP="00E52361">
      <w:r>
        <w:t>Eiropas valstīs plantācijās tiek audzētas galvenokārt Zviedrijā selekcionētu kārklu šķirnes - kloni, kuri iegūti savstarpēji krustojot arī Latvijā augošu kārklu sugas (</w:t>
      </w:r>
      <w:r>
        <w:rPr>
          <w:i/>
        </w:rPr>
        <w:t xml:space="preserve">Salix schwerinii, Salix viminalis, Salix dasyclados, Salix triandra). </w:t>
      </w:r>
      <w:r>
        <w:t>Savstarpējai krustošanai izmantojot materiālu no ātraudzīgāko īpatņu ceriem ar stāviem dzinumiem, kam trausla koksne.</w:t>
      </w:r>
    </w:p>
    <w:p w14:paraId="665D502E" w14:textId="77777777" w:rsidR="00E52361" w:rsidRDefault="00E52361" w:rsidP="00E52361">
      <w:r>
        <w:t xml:space="preserve">No tirgū pieejamajiem kloniem, līdz šim Latvijas apstākļos visaugstāko produktivitāti uzrādījuši kloni TORA, TORDIS, TORHILD, INGER, KLARA, bet tie nav pārbaudīti uz kūdras augsnēm ar pH virs 4,5. Kūdras augsnēs ar zemāku pH kārklus ieaudzēt nav izdevies. </w:t>
      </w:r>
    </w:p>
    <w:p w14:paraId="24D9EAF3" w14:textId="77777777" w:rsidR="00E52361" w:rsidRDefault="00E52361" w:rsidP="00E52361">
      <w:r>
        <w:t>Daži autori norāda uz klona Terra Nova toleranci pret augsnes skābumu un klonu Tora, Tordis piemērotību dažādiem apstākļiem. Minētie kloni visi ir sievišķie, bet, ja nepieciešami putekšņus ražojoši kloni, tad papildus stādāms vīrišķais klons Sven (Dimitrou, 2015)</w:t>
      </w:r>
      <w:r>
        <w:rPr>
          <w:rStyle w:val="FootnoteReference"/>
        </w:rPr>
        <w:footnoteReference w:id="19"/>
      </w:r>
      <w:r>
        <w:t xml:space="preserve">. </w:t>
      </w:r>
    </w:p>
    <w:p w14:paraId="571737E1" w14:textId="77777777" w:rsidR="00E52361" w:rsidRDefault="00E52361" w:rsidP="00E52361">
      <w:r>
        <w:t>Latvijas šķirnes Visvaldis un Monika (</w:t>
      </w:r>
      <w:r>
        <w:rPr>
          <w:i/>
          <w:iCs/>
        </w:rPr>
        <w:t>S.dasyclados)</w:t>
      </w:r>
      <w:r>
        <w:t xml:space="preserve"> nav pārbaudītas audzēšanai kūdras augsnēs.</w:t>
      </w:r>
    </w:p>
    <w:p w14:paraId="30C79725" w14:textId="77777777" w:rsidR="00E52361" w:rsidRDefault="00E52361" w:rsidP="00E52361">
      <w:pPr>
        <w:pStyle w:val="Heading2"/>
        <w:numPr>
          <w:ilvl w:val="1"/>
          <w:numId w:val="35"/>
        </w:numPr>
        <w:snapToGrid w:val="0"/>
        <w:spacing w:before="200"/>
        <w:ind w:left="0" w:firstLine="0"/>
      </w:pPr>
      <w:bookmarkStart w:id="89" w:name="_Toc465816672"/>
      <w:bookmarkStart w:id="90" w:name="_Toc472434877"/>
      <w:bookmarkEnd w:id="89"/>
      <w:r>
        <w:t>Apses (</w:t>
      </w:r>
      <w:r w:rsidRPr="00A56302">
        <w:t>Populus sp.</w:t>
      </w:r>
      <w:r>
        <w:t>)</w:t>
      </w:r>
      <w:bookmarkEnd w:id="90"/>
    </w:p>
    <w:p w14:paraId="73FE2933" w14:textId="77777777" w:rsidR="00E52361" w:rsidRDefault="00E52361" w:rsidP="00E52361">
      <w:r>
        <w:rPr>
          <w:u w:val="single"/>
        </w:rPr>
        <w:t>Raksturojums</w:t>
      </w:r>
    </w:p>
    <w:p w14:paraId="787F83A8" w14:textId="77777777" w:rsidR="00E52361" w:rsidRDefault="00E52361" w:rsidP="00E52361">
      <w:r>
        <w:t>Latvijā audzētā hibrīdā apse ir Amerikas apses (</w:t>
      </w:r>
      <w:r>
        <w:rPr>
          <w:i/>
          <w:iCs/>
        </w:rPr>
        <w:t>Populus tremuloides</w:t>
      </w:r>
      <w:r>
        <w:t>) un parastās apses (</w:t>
      </w:r>
      <w:r>
        <w:rPr>
          <w:i/>
          <w:iCs/>
        </w:rPr>
        <w:t>Populus tremula</w:t>
      </w:r>
      <w:r>
        <w:t xml:space="preserve">) krustojums (att. 2). </w:t>
      </w:r>
    </w:p>
    <w:p w14:paraId="4EEAC73B" w14:textId="77777777" w:rsidR="00E52361" w:rsidRDefault="00E52361" w:rsidP="00E52361">
      <w:pPr>
        <w:ind w:firstLine="0"/>
        <w:jc w:val="center"/>
      </w:pPr>
      <w:r>
        <w:rPr>
          <w:noProof/>
          <w:lang w:eastAsia="lv-LV" w:bidi="ar-SA"/>
        </w:rPr>
        <w:lastRenderedPageBreak/>
        <w:drawing>
          <wp:inline distT="0" distB="8255" distL="0" distR="3810" wp14:anchorId="67E1BAA5" wp14:editId="59C22E79">
            <wp:extent cx="4606290" cy="1801495"/>
            <wp:effectExtent l="0" t="0"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a:blip r:embed="rId54" cstate="email">
                      <a:extLst>
                        <a:ext uri="{28A0092B-C50C-407E-A947-70E740481C1C}">
                          <a14:useLocalDpi xmlns:a14="http://schemas.microsoft.com/office/drawing/2010/main"/>
                        </a:ext>
                      </a:extLst>
                    </a:blip>
                    <a:stretch>
                      <a:fillRect/>
                    </a:stretch>
                  </pic:blipFill>
                  <pic:spPr bwMode="auto">
                    <a:xfrm>
                      <a:off x="0" y="0"/>
                      <a:ext cx="4606290" cy="1801495"/>
                    </a:xfrm>
                    <a:prstGeom prst="rect">
                      <a:avLst/>
                    </a:prstGeom>
                  </pic:spPr>
                </pic:pic>
              </a:graphicData>
            </a:graphic>
          </wp:inline>
        </w:drawing>
      </w:r>
    </w:p>
    <w:p w14:paraId="1FE9FE5F" w14:textId="55500D09" w:rsidR="00E52361" w:rsidRDefault="00E52361" w:rsidP="00E52361">
      <w:pPr>
        <w:pStyle w:val="att"/>
      </w:pPr>
      <w:r>
        <w:t xml:space="preserve">att. </w:t>
      </w:r>
      <w:r>
        <w:fldChar w:fldCharType="begin"/>
      </w:r>
      <w:r>
        <w:instrText>SEQ "att." \* ARABIC</w:instrText>
      </w:r>
      <w:r>
        <w:fldChar w:fldCharType="separate"/>
      </w:r>
      <w:r w:rsidR="000D7302">
        <w:rPr>
          <w:noProof/>
        </w:rPr>
        <w:t>2</w:t>
      </w:r>
      <w:r>
        <w:fldChar w:fldCharType="end"/>
      </w:r>
      <w:r>
        <w:t xml:space="preserve"> Populus tremula, Populus tremuloides un to hibrīda lapas </w:t>
      </w:r>
      <w:r w:rsidRPr="008C66D2">
        <w:t>(Tullus, 2012).</w:t>
      </w:r>
    </w:p>
    <w:p w14:paraId="6ED0577A" w14:textId="77777777" w:rsidR="00E52361" w:rsidRDefault="00E52361" w:rsidP="00E52361">
      <w:r>
        <w:t>Hibridizācijai izmanto kvalitatīvākās un produktīvākās apses, lai palielinātu iespēju, ka iegūtā krustojuma kombinācija dos pēcnācējus, no kuriem varēs atlasīt atsevišķus īpatņus ar labu stumbra kvalitāti, augstu produktivitāti un piemērotību rūpnieciskai pavairošanai.</w:t>
      </w:r>
    </w:p>
    <w:p w14:paraId="49B8E2C6" w14:textId="77777777" w:rsidR="00E52361" w:rsidRDefault="00E52361" w:rsidP="00E52361">
      <w:r>
        <w:rPr>
          <w:u w:val="single"/>
        </w:rPr>
        <w:t>Izmantošanas ilgums</w:t>
      </w:r>
    </w:p>
    <w:p w14:paraId="54E09EB8" w14:textId="77777777" w:rsidR="00E52361" w:rsidRDefault="00E52361" w:rsidP="00E52361">
      <w:r>
        <w:t>15-40 gadi pirmā aprite, ar mērķi iegūt apaļkoku sortimentus (sk. plantāciju meži). Nākamajās apritēs audzējams kā atvasājs, kas jau sākotnēji var tikt audzēts ar apriti 5 -15 gadi biomasas ieguvei.</w:t>
      </w:r>
    </w:p>
    <w:p w14:paraId="4835DC0C" w14:textId="77777777" w:rsidR="00E52361" w:rsidRDefault="00E52361" w:rsidP="00E52361">
      <w:r>
        <w:rPr>
          <w:u w:val="single"/>
        </w:rPr>
        <w:t>Ražība</w:t>
      </w:r>
    </w:p>
    <w:p w14:paraId="5547A514" w14:textId="77777777" w:rsidR="00E52361" w:rsidRDefault="00E52361" w:rsidP="00E52361">
      <w:r>
        <w:t>Hibrīdapšu krāja 8 gadu vecumā, stādot 1100 kokus uz hektāra, ir 50 m</w:t>
      </w:r>
      <w:r>
        <w:rPr>
          <w:vertAlign w:val="superscript"/>
        </w:rPr>
        <w:t>3</w:t>
      </w:r>
      <w:r>
        <w:t>/ha, bet, stādot 2500 kokus uz hektāra, 10 gadu vecumā vidējā krāja ir 200 m</w:t>
      </w:r>
      <w:r>
        <w:rPr>
          <w:vertAlign w:val="superscript"/>
        </w:rPr>
        <w:t>3</w:t>
      </w:r>
      <w:r>
        <w:t>/ha</w:t>
      </w:r>
      <w:r>
        <w:rPr>
          <w:rStyle w:val="FootnoteAnchor"/>
        </w:rPr>
        <w:footnoteReference w:id="20"/>
      </w:r>
      <w:r>
        <w:t>. Piektajā gadā 2,5 x 2,5 metri eksperimentālajā stādījumā 4 klons ražo 16 tsuasna no hektāra,bet 28 klons tikai 11t.</w:t>
      </w:r>
    </w:p>
    <w:p w14:paraId="3894DF9C" w14:textId="77777777" w:rsidR="00E52361" w:rsidRDefault="00E52361" w:rsidP="00E52361">
      <w:r>
        <w:rPr>
          <w:u w:val="single"/>
        </w:rPr>
        <w:t>Augsne un tās sagatavošana</w:t>
      </w:r>
    </w:p>
    <w:p w14:paraId="42533A5D" w14:textId="77777777" w:rsidR="00E52361" w:rsidRDefault="00E52361" w:rsidP="00E52361">
      <w:r>
        <w:t>Apses stādījumi labi padodas visa veida augsnēs, izņemot skābu kūdru un smagu mālu. Neitrālās augsnēs stādījumiem krāja lielāka. Augsnes sagatavošana uzlabo augsnes aerāciju un struktūru, kā arī novērš nezāļu strauju augšanu. Izmantojami divi augsnes sagatavošanas veidi: vienlaidu un joslu arums. Labvēlīgi augšanas apstākļi pirmajos gados ir būtiski produktīvu un labas kvalitātes koku izaudzēšanai. Pirms vienlaidus aruma veidošanas jāveic augsnes apstrāde ar herbicīdiem (sk. kārklu stādījumu ierīkošanas agrotehniku). Ja platība nav aizzēlusi un ir bez apauguma, augsnes sagatavošanu apvieno ar mēslojuma iefrēzēšanu augsnes virskārtā.</w:t>
      </w:r>
    </w:p>
    <w:p w14:paraId="0DF2E1B2" w14:textId="77777777" w:rsidR="00E52361" w:rsidRDefault="00E52361" w:rsidP="00E52361">
      <w:r>
        <w:rPr>
          <w:u w:val="single"/>
        </w:rPr>
        <w:t>Stādīšana</w:t>
      </w:r>
    </w:p>
    <w:p w14:paraId="39C93052" w14:textId="77777777" w:rsidR="00E52361" w:rsidRDefault="00E52361" w:rsidP="00E52361">
      <w:r>
        <w:t xml:space="preserve">Apšu hibrīdu mikropavairošanai meristēmu kultūrās izmanto tikai produktīvākos un kvalitatīvākos pēcnācējus no krustojuma kombinācijām ar taisniem stumbriem, smalkiem zariem, augstu koksnes blīvumu un papīrrūpniecībai piemērotu koksnes šķiedru. Stādi pirms nonākšanas tirdzniecībā tiek audzēti lielāka izmēra konteineros, lai veidotos proporcionāli attīstīta sakņu sistēma un stumbra daļa. Stādījumus veic rindās vizējot, vai gar nostieptu auklu ar atzīmētām stādvietām. </w:t>
      </w:r>
    </w:p>
    <w:p w14:paraId="764F9EA4" w14:textId="77777777" w:rsidR="00E52361" w:rsidRDefault="00E52361" w:rsidP="00E52361">
      <w:r>
        <w:rPr>
          <w:u w:val="single"/>
        </w:rPr>
        <w:t>Kopšana</w:t>
      </w:r>
    </w:p>
    <w:p w14:paraId="6785E626" w14:textId="77777777" w:rsidR="00E52361" w:rsidRDefault="00E52361" w:rsidP="00E52361">
      <w:r>
        <w:t xml:space="preserve">Sevišķa uzmanība pievēršama nezāļu apkarošanai pirmajos augšanas mēnešos, rindstarpas izpļaujamas regulāri – neļaujot savairoties nezālēm un sazelt lakstaugiem. Pirmajos 3-5 gados nepieciešama intensīva nezāļu apkarošana, tāpēc </w:t>
      </w:r>
      <w:r>
        <w:lastRenderedPageBreak/>
        <w:t>stādīšanas shēmas izvēlas tādas, lai to būtu iespējams veikt mehanizēti. Stādot 1500 koku uz ha stādījums vēlāk ērti kopjams ar traktortehniku, pie nosacījuma, ja rindstarpas ir 3,5 m platas, bet attālums starp stādiem 2 m. Vēlākajos gados Lakstaugu apauguma novākšanu var veikt tikai ap koku rindām, izmantojot krūmgriežus.</w:t>
      </w:r>
    </w:p>
    <w:p w14:paraId="16DB214A" w14:textId="77777777" w:rsidR="00E52361" w:rsidRDefault="00E52361" w:rsidP="00E52361">
      <w:r>
        <w:t>Ziemas periodā veicama stādu aizsardzība pret dzīvnieku bojājumiem, platību iežogojot vai stādus apstrādājot ar repelentiem. Piemērotas stādīšanas vietas izvēle, augsnes sagatavošana un nezāļu apkarošana nodrošina labu ikgadējo pieaugumu, un 3-5 gadu laikā koki sasniedz 3-7 m augstumu. Tādus kokus briežu dzimtas dzīvnieki vairs nevar nolauzt.</w:t>
      </w:r>
    </w:p>
    <w:p w14:paraId="6F98D36B" w14:textId="77777777" w:rsidR="00E52361" w:rsidRDefault="00E52361" w:rsidP="00E52361">
      <w:r>
        <w:rPr>
          <w:u w:val="single"/>
        </w:rPr>
        <w:t>Mēslošana</w:t>
      </w:r>
    </w:p>
    <w:p w14:paraId="54F3B145" w14:textId="77777777" w:rsidR="00E52361" w:rsidRDefault="00E52361" w:rsidP="00E52361">
      <w:r>
        <w:t xml:space="preserve">Līdzīgi kā kārkliem, apsēm papildus mēslojums dodams, tad, kad koki jau izauguši lielāki par to platībās augošajiem lakstaugiem, tas ir trešajā vai otrajā augšanas gadā. Var mēslot ar kompleksajiem minerālajiem mēslošanas līdzekļiem vai organiskas izcelmes augu barošanās vielas saturošiem ražošanas blakus produktiem. Mēslošanai izmantojams organiskas izcelsmes mēslojums – notekūdeņu dūņas vai to komposti. Notekūdeņu dūņu visbiežāk izmantojamā deva ir 10 t sausnas uz vienu hektāru. Kūdras augsnēs mēslošanai izmantojami koksnes pelni 3 - 6 t uz hektāru, veiksmīgi aizstājot KP mēslojumu. </w:t>
      </w:r>
    </w:p>
    <w:p w14:paraId="23E49895" w14:textId="77777777" w:rsidR="00E52361" w:rsidRDefault="00E52361" w:rsidP="00E52361">
      <w:r>
        <w:rPr>
          <w:u w:val="single"/>
        </w:rPr>
        <w:t>Ražas novākšana</w:t>
      </w:r>
    </w:p>
    <w:p w14:paraId="13BE50EB" w14:textId="77777777" w:rsidR="00E52361" w:rsidRDefault="00E52361" w:rsidP="00E52361">
      <w:r>
        <w:t>Ja hibrīdapses plantācijas audzēšanas mērķis ir enerģētiskās koksnes ieguve, tad pirmo cirti var veikt agrāk (aptuveni 10 gados) un tālāk apsaimniekot kā atvasāju. Bet, ja plānots iegūt zāģbaļķus, tad audzēšanas ilgums varētu sasniegt 25-30 gadus. Stumbru zāģēšanu veic izmantojot mežizstrādes tehniku. Atvasājos biomasu novāc līdzīgi kā kārklu plantācijās ar krūmgriežiem un šķeldo no kaudzēm, vai pielieto pašgājējus smalcinātājus, kas spēj veikt neregulāri izvietotu dzinumu pļaušanu.</w:t>
      </w:r>
    </w:p>
    <w:p w14:paraId="0732F11C" w14:textId="77777777" w:rsidR="00E52361" w:rsidRDefault="00E52361" w:rsidP="00E52361">
      <w:r>
        <w:rPr>
          <w:u w:val="single"/>
        </w:rPr>
        <w:t>Reproduktīvais materiāls</w:t>
      </w:r>
    </w:p>
    <w:p w14:paraId="48587951" w14:textId="77777777" w:rsidR="00E52361" w:rsidRDefault="00E52361" w:rsidP="00E52361">
      <w:pPr>
        <w:shd w:val="clear" w:color="auto" w:fill="FFFFFF" w:themeFill="background1"/>
      </w:pPr>
      <w:r>
        <w:t>LVMI Silava izmēģinājumos noskaidrots, ka pirmajos gados augstāku produktivitāti uzrāda 3, 5,15, 95, bet ilgākā termiņā (15 gadi) visproduktīvākie ir 3, 4 un 16 klons (Zeps, disertācija, plānots aizstāvēt 2017.gadā).</w:t>
      </w:r>
    </w:p>
    <w:p w14:paraId="0532F078" w14:textId="77777777" w:rsidR="00E52361" w:rsidRDefault="00E52361" w:rsidP="00E52361">
      <w:pPr>
        <w:pStyle w:val="Heading2"/>
        <w:numPr>
          <w:ilvl w:val="1"/>
          <w:numId w:val="35"/>
        </w:numPr>
        <w:snapToGrid w:val="0"/>
        <w:spacing w:before="200"/>
        <w:ind w:left="0" w:firstLine="0"/>
      </w:pPr>
      <w:bookmarkStart w:id="91" w:name="_Toc465816673"/>
      <w:bookmarkStart w:id="92" w:name="_Toc472434878"/>
      <w:bookmarkEnd w:id="91"/>
      <w:r>
        <w:t>Papeles (</w:t>
      </w:r>
      <w:r w:rsidRPr="00A56302">
        <w:t>Populus sp.)</w:t>
      </w:r>
      <w:bookmarkEnd w:id="92"/>
    </w:p>
    <w:p w14:paraId="0E3FEF7B" w14:textId="77777777" w:rsidR="00E52361" w:rsidRDefault="00E52361" w:rsidP="00E52361">
      <w:r>
        <w:rPr>
          <w:u w:val="single"/>
        </w:rPr>
        <w:t>Raksturojums</w:t>
      </w:r>
    </w:p>
    <w:p w14:paraId="45D30AE3" w14:textId="77777777" w:rsidR="00E52361" w:rsidRDefault="00E52361" w:rsidP="00E52361">
      <w:r>
        <w:t xml:space="preserve">Praksē par apsēm tiek saukti tie </w:t>
      </w:r>
      <w:r>
        <w:rPr>
          <w:i/>
        </w:rPr>
        <w:t xml:space="preserve">Populus </w:t>
      </w:r>
      <w:r>
        <w:t xml:space="preserve">ģints taksoni, kurus neizdodas pavairot ar koksnainiem spraudeņiem parastiem paņēmieniem, savukārt par papelēm tiek saukti tie </w:t>
      </w:r>
      <w:r>
        <w:rPr>
          <w:i/>
        </w:rPr>
        <w:t>Populus</w:t>
      </w:r>
      <w:r>
        <w:t xml:space="preserve"> taksoni, kuriem koksnainie spraudeņi apsakņojas (Mauriņš, Zvirgzds, 2009).</w:t>
      </w:r>
    </w:p>
    <w:p w14:paraId="4C559210" w14:textId="77777777" w:rsidR="00E52361" w:rsidRDefault="00E52361" w:rsidP="00E52361">
      <w:r>
        <w:rPr>
          <w:u w:val="single"/>
        </w:rPr>
        <w:t>Izmantošanas ilgums</w:t>
      </w:r>
    </w:p>
    <w:p w14:paraId="09D1435C" w14:textId="77777777" w:rsidR="00E52361" w:rsidRDefault="00E52361" w:rsidP="00E52361">
      <w:r>
        <w:t xml:space="preserve">Papelēm līdzīgi kā apsēm straujās augšanas periods kulminē 25-30 gados, tad augšanas temps ievērojami samazinās, tāpēc praksē lieto 15-25 gadu apriti. Sabiezinātos stādījumos, 6000 -8000 spraudeņi uz ha, biomasas ieguvei audzē piecu gadu aprites ciklā. </w:t>
      </w:r>
    </w:p>
    <w:p w14:paraId="3C11E834" w14:textId="77777777" w:rsidR="00E52361" w:rsidRDefault="00E52361" w:rsidP="00E52361">
      <w:r>
        <w:rPr>
          <w:u w:val="single"/>
        </w:rPr>
        <w:t>Ražība</w:t>
      </w:r>
    </w:p>
    <w:p w14:paraId="1605ED2F" w14:textId="77777777" w:rsidR="00E52361" w:rsidRDefault="00E52361" w:rsidP="00E52361">
      <w:r>
        <w:t xml:space="preserve">Dienvideiropā sabiezināto papeļu stādījumu produktivitāte ir tāda pati kā kārklu atvasājam, Latvijas apstākļos iegūtas mazākas ražas vien 4 – 5 t sausnas uz ha gadā </w:t>
      </w:r>
      <w:r>
        <w:lastRenderedPageBreak/>
        <w:t xml:space="preserve">(Bārdule u.c., 2016) </w:t>
      </w:r>
      <w:r>
        <w:rPr>
          <w:rStyle w:val="FootnoteReference"/>
        </w:rPr>
        <w:footnoteReference w:id="21"/>
      </w:r>
      <w:r>
        <w:t>. Garākā apritē līdz šim audzēti iepriekšējā gadsimtā ievestie papeļu kloni, kas uzkrāj biomasu 4,9 - 9,8 t sausnas gadā (Jansons u.c., 2014).</w:t>
      </w:r>
    </w:p>
    <w:p w14:paraId="7C68D2D3" w14:textId="77777777" w:rsidR="00E52361" w:rsidRDefault="00E52361" w:rsidP="00E52361">
      <w:r>
        <w:rPr>
          <w:u w:val="single"/>
        </w:rPr>
        <w:t>Augsne un tās sagatavošana</w:t>
      </w:r>
      <w:r>
        <w:t xml:space="preserve"> līdzīgi kā apsēm, ja stāda spraudeņus, kas garāki par 1 m, tad tie stādāmi joslās. Ja stāda īsākus spraudeņus, tad augsne sagatavojama kā kārkliem – vienlaidu arums.</w:t>
      </w:r>
    </w:p>
    <w:p w14:paraId="5C6CF60A" w14:textId="77777777" w:rsidR="00E52361" w:rsidRDefault="00E52361" w:rsidP="00E52361">
      <w:r>
        <w:rPr>
          <w:u w:val="single"/>
        </w:rPr>
        <w:t xml:space="preserve">Stādīšanas laiks </w:t>
      </w:r>
    </w:p>
    <w:p w14:paraId="5B27D48B" w14:textId="77777777" w:rsidR="00E52361" w:rsidRDefault="00E52361" w:rsidP="00E52361">
      <w:r>
        <w:t>Stāda agri pavasarī līdz pat vasarai 0,2 - 2 m garus spraudeņus 8000 līdz 800 gabalus uz hektāru, atkarība no stādījuma ierīkošanas mērķa - biomasas vai apaļkoku ražošana.</w:t>
      </w:r>
    </w:p>
    <w:p w14:paraId="2211BC74" w14:textId="77777777" w:rsidR="00E52361" w:rsidRDefault="00E52361" w:rsidP="00E52361">
      <w:r>
        <w:rPr>
          <w:u w:val="single"/>
        </w:rPr>
        <w:t xml:space="preserve">Kopšana, mēslošana un ražas novākšana </w:t>
      </w:r>
      <w:r>
        <w:t>– stādot kā atvasāju biomasas ieguvei - līdzīgi kā kārkliem, stādot ar mērķi izaudzēt apaļkoku sortimentus, stādījumi kopjami un novācami kā apsei.</w:t>
      </w:r>
    </w:p>
    <w:p w14:paraId="1D776D75" w14:textId="77777777" w:rsidR="00E52361" w:rsidRDefault="00E52361" w:rsidP="00E52361">
      <w:r>
        <w:rPr>
          <w:u w:val="single"/>
        </w:rPr>
        <w:t>Reproduktīvais materiāls</w:t>
      </w:r>
    </w:p>
    <w:p w14:paraId="09AEE7A4" w14:textId="77777777" w:rsidR="00E52361" w:rsidRDefault="00E52361" w:rsidP="00E52361">
      <w:r>
        <w:t xml:space="preserve">Latvijā izmantošanai mežaudzēs kā meža reproduktīvais materiāls reģistrēti divi kloni p0114 un OP42. </w:t>
      </w:r>
    </w:p>
    <w:p w14:paraId="15F932A8" w14:textId="77777777" w:rsidR="00E52361" w:rsidRDefault="00E52361" w:rsidP="00E52361">
      <w:r>
        <w:t>Īscirtmeta stādījumos izmantojami arī citi Eiropas savienībā selekcionēti un pavairoti kloni. LVMI Silava patreiz veic klonu salīdzināšanas izmēģinājumus, vecākajam stādījumam 5 gadi. Tiek pārbaudīti Zviedrijā selekcionēti “Snowtiger” kloni, Vācijā selekcionētie Max un Matrix, KB 12 klonu maisījums no Zviedrijas, Itālijas augstienēs atlasīts un veidots papeļu stādmateriāls. Atsevišķu klonu stādījumi jāiežogo, jo tos, tāpat kā apsi, ziemas periodā ļoti bojā briežu dzimtas dzīvnieki.</w:t>
      </w:r>
    </w:p>
    <w:p w14:paraId="141913BA" w14:textId="77777777" w:rsidR="00E52361" w:rsidRDefault="00E52361" w:rsidP="00E52361">
      <w:pPr>
        <w:pStyle w:val="Heading2"/>
        <w:numPr>
          <w:ilvl w:val="1"/>
          <w:numId w:val="35"/>
        </w:numPr>
        <w:snapToGrid w:val="0"/>
        <w:spacing w:before="200"/>
        <w:ind w:left="0" w:firstLine="0"/>
      </w:pPr>
      <w:bookmarkStart w:id="93" w:name="_Toc465816674"/>
      <w:bookmarkStart w:id="94" w:name="_Toc472434879"/>
      <w:bookmarkEnd w:id="93"/>
      <w:r>
        <w:t>Baltalksnis (</w:t>
      </w:r>
      <w:r w:rsidRPr="00A56302">
        <w:t>Alnus incana</w:t>
      </w:r>
      <w:r>
        <w:t>)</w:t>
      </w:r>
      <w:bookmarkEnd w:id="94"/>
    </w:p>
    <w:p w14:paraId="21167EFE" w14:textId="77777777" w:rsidR="00E52361" w:rsidRDefault="00E52361" w:rsidP="00E52361">
      <w:r>
        <w:rPr>
          <w:u w:val="single"/>
        </w:rPr>
        <w:t>Raksturojums</w:t>
      </w:r>
    </w:p>
    <w:p w14:paraId="7712A77E" w14:textId="77777777" w:rsidR="00E52361" w:rsidRDefault="00E52361" w:rsidP="00E52361">
      <w:r>
        <w:t>Baltalksnis ir noderīga apmežošanas suga, jo tas simbiozē ar gumiņbaktērijām spēj piesaistīt atmosfēras slāpekli. Baltalksnis strauji aizņem nekoptas ganības, pamestas pļavas un tīrumus, tā ir tipiska pioniersuga. Sastopams tīraudzēs un mistraudzēs. Baltalksnis ir samērā ātraudzīgs. Tomēr baltalksnis nav pirmā lieluma koks, tas nesasniedz tādas dimensijas kā, piemēram, priede vai egle. Visproduktīvākās baltalkšņu audzes veidojas Zemgales reģionā, auglīgās māla un smilšmāla vai mālsmilts augsnēs. Ilgāk par 30 gadiem šo koku sugu audzēt nav vērts, jo vēlāk pieaugums strauji samazinās, tos bojā trupes, kas samazina koksnes vērtību.</w:t>
      </w:r>
    </w:p>
    <w:p w14:paraId="21B08915" w14:textId="77777777" w:rsidR="00E52361" w:rsidRDefault="00E52361" w:rsidP="00E52361">
      <w:r>
        <w:rPr>
          <w:u w:val="single"/>
        </w:rPr>
        <w:t>Izmantošanas ilgums</w:t>
      </w:r>
      <w:r>
        <w:t xml:space="preserve"> – 5 - 20 gadu rotācija, audzējot kā atvasāju, līdz 30 gadiem mežaudzē. Ciršanas vecumu sasniedz jau 20 - 30 gados. Ja kokus audzē malkas, jeb biomasas ieguvei, pilnīgi pietiek ar 10 - 15 gadiem.</w:t>
      </w:r>
    </w:p>
    <w:p w14:paraId="0C87AB4C" w14:textId="77777777" w:rsidR="00E52361" w:rsidRDefault="00E52361" w:rsidP="00E52361">
      <w:r>
        <w:rPr>
          <w:u w:val="single"/>
        </w:rPr>
        <w:t>Ražība</w:t>
      </w:r>
      <w:r>
        <w:t xml:space="preserve"> – variē atkarībā no augšanas apstākļiem, koku skaita un rotācijas perioda. Latvijā baltalksni pētījuši LVMI Silava zinātnieki Māris un Mudrīte Daugavieši - Lapu koku valsts pētījumu programmas ietvaros; A. Bārdulis - izstrādājot bakalaura darbu un Latvijas Lauksaimniecības universitātē O. Miezīte - promocijas darba ietvaros.</w:t>
      </w:r>
    </w:p>
    <w:p w14:paraId="4BC32CB8" w14:textId="77777777" w:rsidR="00E52361" w:rsidRDefault="00E52361" w:rsidP="00E52361">
      <w:r>
        <w:t>Lapu koku programmas ietvaros noskaidrots, ka baltalkšņa audze labos apstākļos piecpadsmit gadu laikā uzkrāj 220 m</w:t>
      </w:r>
      <w:r>
        <w:rPr>
          <w:vertAlign w:val="superscript"/>
        </w:rPr>
        <w:t>3</w:t>
      </w:r>
      <w:r>
        <w:t>/ha (Daugaviete, 2011), citā autores publikācijā ziņots, ka 5 gadu vecumā - 45 m</w:t>
      </w:r>
      <w:r>
        <w:rPr>
          <w:vertAlign w:val="superscript"/>
        </w:rPr>
        <w:t>3</w:t>
      </w:r>
      <w:r>
        <w:t xml:space="preserve"> (4000 koki); 10 gadu vecumā – 114 m</w:t>
      </w:r>
      <w:r>
        <w:rPr>
          <w:vertAlign w:val="superscript"/>
        </w:rPr>
        <w:t>3</w:t>
      </w:r>
      <w:r>
        <w:t xml:space="preserve"> (2300 koki), bet piecpadsmitgadīgā audzē 200 m</w:t>
      </w:r>
      <w:r>
        <w:rPr>
          <w:vertAlign w:val="superscript"/>
        </w:rPr>
        <w:t>3</w:t>
      </w:r>
      <w:r>
        <w:t xml:space="preserve"> uz hektāru (1700 koki), bet, turpinot </w:t>
      </w:r>
      <w:r>
        <w:lastRenderedPageBreak/>
        <w:t>audzēt līdz 25 gadu vecumam, krāja sasniedz 441 m</w:t>
      </w:r>
      <w:r>
        <w:rPr>
          <w:vertAlign w:val="superscript"/>
        </w:rPr>
        <w:t xml:space="preserve">3 </w:t>
      </w:r>
      <w:r>
        <w:t>uz hektāru (1200 koki) (Daugavietis, Bisenieks un Daugaviete, 2011).</w:t>
      </w:r>
    </w:p>
    <w:p w14:paraId="19976BD5" w14:textId="77777777" w:rsidR="00E52361" w:rsidRDefault="00E52361" w:rsidP="00E52361">
      <w:r>
        <w:t>Savukārt, Olga Miezīte savā promocijas darbā vēsta, ka optimālais koku skaits baltalkšņu audzēs ir 3000 uz hektāru ar aprites periodu 14-17 gadi. Promocijas darbā secināts, ka līdz 5 gadu vecās audzēs iegūstami vidēji 4,4 t sausnas biomasas, jeb 46 berkubikmetri uz ha, kamēr nākamajās piecgadēs attiecīgi 18,9; 63,7; 70,09; 89,9 un 104,4 t</w:t>
      </w:r>
      <w:r>
        <w:rPr>
          <w:vertAlign w:val="subscript"/>
        </w:rPr>
        <w:t>sausnas</w:t>
      </w:r>
      <w:r>
        <w:t>, biomasas no hektāra (Miezīte, 2008).</w:t>
      </w:r>
    </w:p>
    <w:p w14:paraId="61108DD0" w14:textId="77777777" w:rsidR="00E52361" w:rsidRDefault="00E52361" w:rsidP="00E52361">
      <w:r>
        <w:t>LVMI Silava veiktajos baltalkšņu virszemes daļas un sakņu biomasas pētījumos iegūti dati, ka pirmajos gados vēl netiek uzkrāti nozīmīgi koksnes apjomi - četrgadīgā audzē 17,8 m</w:t>
      </w:r>
      <w:r>
        <w:rPr>
          <w:vertAlign w:val="superscript"/>
        </w:rPr>
        <w:t>3</w:t>
      </w:r>
      <w:r>
        <w:t>/ha (7700 gab.); sešgadīgā audzē 25,0 m</w:t>
      </w:r>
      <w:r>
        <w:rPr>
          <w:vertAlign w:val="superscript"/>
        </w:rPr>
        <w:t>3</w:t>
      </w:r>
      <w:r>
        <w:t>/ha (11900 koki); septiņgadīgā audzē 15,8m</w:t>
      </w:r>
      <w:r>
        <w:rPr>
          <w:vertAlign w:val="superscript"/>
        </w:rPr>
        <w:t>3</w:t>
      </w:r>
      <w:r>
        <w:t>/ha (2000 koki) un 39,8 m</w:t>
      </w:r>
      <w:r>
        <w:rPr>
          <w:vertAlign w:val="superscript"/>
        </w:rPr>
        <w:t>3</w:t>
      </w:r>
      <w:r>
        <w:t>/ha (7200 koki) (Bārdulis u.c, 2015).</w:t>
      </w:r>
    </w:p>
    <w:p w14:paraId="531D50AF" w14:textId="77777777" w:rsidR="00E52361" w:rsidRDefault="00E52361" w:rsidP="00E52361">
      <w:r>
        <w:rPr>
          <w:u w:val="single"/>
        </w:rPr>
        <w:t>Augsne un augsnes sagatavošana</w:t>
      </w:r>
      <w:r>
        <w:t xml:space="preserve"> - izstrādātos kūdras laukos pirms stādījumu ierīkošanas jāveic apauguma novākšana. </w:t>
      </w:r>
    </w:p>
    <w:p w14:paraId="26AD2789" w14:textId="77777777" w:rsidR="00E52361" w:rsidRDefault="00E52361" w:rsidP="00E52361">
      <w:r>
        <w:rPr>
          <w:u w:val="single"/>
        </w:rPr>
        <w:t xml:space="preserve">Stādīšanas vai sējas laiks </w:t>
      </w:r>
    </w:p>
    <w:p w14:paraId="5BD28411" w14:textId="77777777" w:rsidR="00E52361" w:rsidRDefault="00E52361" w:rsidP="00E52361">
      <w:r>
        <w:t xml:space="preserve">Baltalksni var stādīt līdzīgi kā bērzu un citus lapu kokus, vienīgais ierobežojums ir tāds, ka tā nav populāra koku suga un stādu izaudzēšana kokaudzētavā jāsarunā iepriekš. Somijā J.Hytonens ar samērā labiem panākumiem, izstrādātās kūdras atradnēs pēc ieguves pārtraukšanas, ierīkojis “apmežojumus” sējot bērzu, baltalksni vai melnalksni, iegūstot nevienmērīgu koku izvietojumu. Ja plānots ierīkot īscirtmeta atvasāju ar apriti līdz 5 gadiem, varētu attaisnoties sēklu ievākšana iepriekšējā gadā un agra pavasara sēja. Savukārt, ja plānota aprite līdz 15 gadiem vai ilgāk, tad ieteicama stādīšana regulārā izvietojumā. Baltalksni stāda 1000 – 1500 gabalu hektārā. Šāds blīvums nodrošina pietiekamu skaitu turpmākajā audzēšanas laikā, pat ja daļa iestādīto kociņu ies bojā. Enerģētiskās koksnes ražošanai hektārā var būt pat 2500 – 3000 koku, tos iesaka audzēt arī mistrojumā ar citām koku sugām, piemēram, papelēm. Meža zemēs vienā hektārā parasti stāda vismaz 2000 baltalkšņu. </w:t>
      </w:r>
    </w:p>
    <w:p w14:paraId="36215D16" w14:textId="77777777" w:rsidR="00E52361" w:rsidRDefault="00E52361" w:rsidP="00E52361">
      <w:r>
        <w:rPr>
          <w:u w:val="single"/>
        </w:rPr>
        <w:t>Kopšana un mēslošana</w:t>
      </w:r>
      <w:r>
        <w:t xml:space="preserve"> </w:t>
      </w:r>
    </w:p>
    <w:p w14:paraId="38FCF7D3" w14:textId="77777777" w:rsidR="00E52361" w:rsidRDefault="00E52361" w:rsidP="00E52361">
      <w:r>
        <w:t>Baltalkšņa, tā pat, kā citu koku stādījumos, agrotehniskā kopšana veicama vismaz pirmos trīs gadus, lai ierobežotu lakstaugu un krūmu konkurenci pēc gaismas un barības vielām. Nav nepieciešama papildus slāpekļa ienese, bet, ja augsnē maz fosfora un kālija, tad jādod papildmēslojums, der visi t.s. “rudens mēslojumi”, kas satur P un K.</w:t>
      </w:r>
    </w:p>
    <w:p w14:paraId="5BBC2388" w14:textId="77777777" w:rsidR="00E52361" w:rsidRDefault="00E52361" w:rsidP="00E52361">
      <w:r>
        <w:rPr>
          <w:u w:val="single"/>
        </w:rPr>
        <w:t>Ražas novākšana</w:t>
      </w:r>
      <w:r>
        <w:t xml:space="preserve"> – izmanto jaunaudžu kopšanai paredzēto tehniku.</w:t>
      </w:r>
    </w:p>
    <w:p w14:paraId="5BABF5FE" w14:textId="77777777" w:rsidR="00E52361" w:rsidRDefault="00E52361" w:rsidP="00E52361">
      <w:r>
        <w:rPr>
          <w:u w:val="single"/>
        </w:rPr>
        <w:t>Reproduktīvais materiāls</w:t>
      </w:r>
      <w:r>
        <w:t xml:space="preserve"> – stādi tiek audzēti pēc pasūtījuma. Ja vēlas ierīkot mežaudzi, savlaicīgi jāreģistrē reproduktīvā materiāla ieguves avots, vai jānoskaidro, kurās audzēs var ievākt sēklas. Baltalksnim ir uzsākts selekcijas darbs, bet vēl nav ierīkotas sēklu plantācijas.</w:t>
      </w:r>
    </w:p>
    <w:p w14:paraId="6F08E617" w14:textId="77777777" w:rsidR="00E52361" w:rsidRDefault="00E52361" w:rsidP="00E52361">
      <w:pPr>
        <w:pStyle w:val="Heading1"/>
        <w:numPr>
          <w:ilvl w:val="0"/>
          <w:numId w:val="35"/>
        </w:numPr>
        <w:snapToGrid w:val="0"/>
        <w:ind w:left="0" w:firstLine="0"/>
        <w:jc w:val="both"/>
      </w:pPr>
      <w:bookmarkStart w:id="95" w:name="_Toc465816675"/>
      <w:bookmarkStart w:id="96" w:name="_Toc472434880"/>
      <w:bookmarkEnd w:id="95"/>
      <w:r>
        <w:lastRenderedPageBreak/>
        <w:t>Plantāciju meži</w:t>
      </w:r>
      <w:bookmarkEnd w:id="96"/>
    </w:p>
    <w:p w14:paraId="436FF1DF" w14:textId="77777777" w:rsidR="00E52361" w:rsidRDefault="00E52361" w:rsidP="00E52361">
      <w:pPr>
        <w:pStyle w:val="Heading2"/>
        <w:numPr>
          <w:ilvl w:val="1"/>
          <w:numId w:val="35"/>
        </w:numPr>
        <w:snapToGrid w:val="0"/>
        <w:spacing w:before="200"/>
        <w:ind w:left="0" w:firstLine="0"/>
      </w:pPr>
      <w:bookmarkStart w:id="97" w:name="_Toc465816676"/>
      <w:bookmarkStart w:id="98" w:name="_Toc472434881"/>
      <w:bookmarkEnd w:id="97"/>
      <w:r>
        <w:t>Priede (</w:t>
      </w:r>
      <w:r w:rsidRPr="00A56302">
        <w:t>Pinus sylvestris</w:t>
      </w:r>
      <w:r>
        <w:t>)</w:t>
      </w:r>
      <w:bookmarkEnd w:id="98"/>
    </w:p>
    <w:p w14:paraId="389ED90B" w14:textId="77777777" w:rsidR="00E52361" w:rsidRDefault="00E52361" w:rsidP="00E52361">
      <w:r>
        <w:rPr>
          <w:u w:val="single"/>
        </w:rPr>
        <w:t>Raksturojums</w:t>
      </w:r>
    </w:p>
    <w:p w14:paraId="40F95D74" w14:textId="77777777" w:rsidR="00E52361" w:rsidRDefault="00E52361" w:rsidP="00E52361">
      <w:r>
        <w:t xml:space="preserve">Liels (garums 5-30 m, retāk līdz 45 m) priežu dzimtas koks. Vainaga forma un zarojums variē atkarībā no augšanas atklātā vietā vai mežā. Aug tīraudzēs un mistrojumā. Valdošā suga silā, lānā, mētrājā, slapjajā mētrājā, grīnī un purvājā. Mūža ilgums 350-400 gadu. Daudzu boreālo skujkoku mežu klases (Cl. </w:t>
      </w:r>
      <w:r>
        <w:rPr>
          <w:i/>
          <w:iCs/>
        </w:rPr>
        <w:t>Vaccinio-Piceetea</w:t>
      </w:r>
      <w:r>
        <w:t xml:space="preserve">, All. </w:t>
      </w:r>
      <w:r>
        <w:rPr>
          <w:i/>
          <w:iCs/>
        </w:rPr>
        <w:t>Dicrano-Pinion</w:t>
      </w:r>
      <w:r>
        <w:t xml:space="preserve">) augu sabiedrību noteicošā suga. </w:t>
      </w:r>
    </w:p>
    <w:p w14:paraId="3982F88B" w14:textId="77777777" w:rsidR="00E52361" w:rsidRDefault="00E52361" w:rsidP="00E52361">
      <w:r>
        <w:rPr>
          <w:u w:val="single"/>
        </w:rPr>
        <w:t>Augsne un tās sagatavošana</w:t>
      </w:r>
      <w:r>
        <w:t xml:space="preserve"> – pirms stādījumu vai sējumu ierīkošanas skābas augsnes jākaļķo, veicama augsnes sagatavošana, lai ierobežotu citu augu konkurenci, jo priede ir saulmīlis. </w:t>
      </w:r>
    </w:p>
    <w:p w14:paraId="7085B852" w14:textId="77777777" w:rsidR="00E52361" w:rsidRDefault="00E52361" w:rsidP="00E52361">
      <w:r>
        <w:rPr>
          <w:u w:val="single"/>
        </w:rPr>
        <w:t>Stādīšanas laiks, sēja</w:t>
      </w:r>
      <w:r>
        <w:t xml:space="preserve"> – pavasaris (rudenī veiktie stādījumi un sējumi tiek izcilāti, vasarā liels iežūšanas risks). Priežu mežaudžu ierīkošana sējot ne vienmēr ir veiksmīga, jo tumšo kūdras slāni saule tā sakarsē, ka tikko izdīgušie sējeņi iet bojā.</w:t>
      </w:r>
    </w:p>
    <w:p w14:paraId="54FD1B19" w14:textId="77777777" w:rsidR="00E52361" w:rsidRDefault="00E52361" w:rsidP="00E52361">
      <w:r>
        <w:rPr>
          <w:u w:val="single"/>
        </w:rPr>
        <w:t>Kopšana un mēslošana</w:t>
      </w:r>
      <w:r>
        <w:t xml:space="preserve"> - pirmos trīs, četrus gadus nepieciešama agrotehniskā kopšana. Ja atlikušajā augsnes slānī pietiekams barības vielu krājums, jārēķinās ar aizzēlumu, ja aizzēlums neveidojas - jāveic augsnes analīzes, lai noskaidrotu trūkstošos augu barošanas elementus un tos ienestu ar minerālmēsliem, vai kāda cita veida mēslojumu, piemēram, koksnes pelniem.</w:t>
      </w:r>
    </w:p>
    <w:p w14:paraId="0D056AEC" w14:textId="77777777" w:rsidR="00E52361" w:rsidRDefault="00E52361" w:rsidP="00E52361">
      <w:r>
        <w:rPr>
          <w:u w:val="single"/>
        </w:rPr>
        <w:t>Raža</w:t>
      </w:r>
      <w:r>
        <w:t xml:space="preserve"> – iepriekšējos apmežojumos iegūtas I bonitātes priežu audzes, kam krāja 144 m</w:t>
      </w:r>
      <w:r>
        <w:rPr>
          <w:vertAlign w:val="superscript"/>
        </w:rPr>
        <w:t xml:space="preserve">3 </w:t>
      </w:r>
      <w:r>
        <w:t>uz hektāru 30 gadu vecumā (Greidāns, 1994). Selekcijas rezultātā, nākotnē iespējams iegūt par 10-20% lielāku koksnes krāju.</w:t>
      </w:r>
    </w:p>
    <w:p w14:paraId="23E3953C" w14:textId="77777777" w:rsidR="00E52361" w:rsidRDefault="00E52361" w:rsidP="00E52361">
      <w:r>
        <w:rPr>
          <w:u w:val="single"/>
        </w:rPr>
        <w:t>Reproduktīvais materiāls</w:t>
      </w:r>
      <w:r>
        <w:t xml:space="preserve"> – stādījumiem izstrādātos kūdras karjeros ieteicams izmantot reproduktīvo materiālu, kas iegūts no organiskās augsnēs augošām, izcilām mežaudzēm, pašlaik apritē ir Klīves un Taigas plantāciju pēcnācēji.</w:t>
      </w:r>
    </w:p>
    <w:p w14:paraId="6CE0ECCB" w14:textId="77777777" w:rsidR="00E52361" w:rsidRDefault="00E52361" w:rsidP="00E52361">
      <w:pPr>
        <w:pStyle w:val="Heading2"/>
        <w:numPr>
          <w:ilvl w:val="1"/>
          <w:numId w:val="35"/>
        </w:numPr>
        <w:snapToGrid w:val="0"/>
        <w:spacing w:before="200"/>
        <w:ind w:left="0" w:firstLine="0"/>
      </w:pPr>
      <w:bookmarkStart w:id="99" w:name="_Toc472434882"/>
      <w:r>
        <w:t>Parastā egle (</w:t>
      </w:r>
      <w:r w:rsidRPr="00505891">
        <w:t>Picea abies</w:t>
      </w:r>
      <w:r>
        <w:t>)</w:t>
      </w:r>
      <w:bookmarkEnd w:id="99"/>
    </w:p>
    <w:p w14:paraId="0BE92B53" w14:textId="77777777" w:rsidR="00E52361" w:rsidRDefault="00E52361" w:rsidP="00E52361">
      <w:r>
        <w:t>Plaši izplatīta koku suga Latvijā. Mūža ilgums 200-300 gadi. Var sasniegt 40 m augstumu un 3,8 m apkārtmēru. Eglei ir sekla sakņu sistēma, kas novietota virsējā augsnes slānī. Ja egļu audze nav aizsargāta no valdošā vēja puses ar citu audzi vai mežmalas kokiem, tās bieži izgāž vējš. Egles aug barības vielām bagātākās augsnēs nekā priedes, bet slikti panes pārpurvošanos. Parastā egle ir izteikti ēncietīga suga. Ilgi var augt citu koku noēnojumā.</w:t>
      </w:r>
    </w:p>
    <w:p w14:paraId="0B2FC122" w14:textId="77777777" w:rsidR="00E52361" w:rsidRDefault="00E52361" w:rsidP="00E52361">
      <w:r w:rsidRPr="00505891">
        <w:rPr>
          <w:u w:val="single"/>
        </w:rPr>
        <w:t>Augsne un tās sagatavošana</w:t>
      </w:r>
      <w:r>
        <w:rPr>
          <w:u w:val="single"/>
        </w:rPr>
        <w:t xml:space="preserve">jāveic pirms </w:t>
      </w:r>
      <w:r>
        <w:t>stādījumu ierīkošanas skābas augsnes jākaļķo, veicama augsnes sagatavošana, lai ierobežotu citu augu konkurenci. Nepieciešamības gadījumā jāveic augsnes apstrāde ar herbicīdiem.</w:t>
      </w:r>
    </w:p>
    <w:p w14:paraId="4210EEBF" w14:textId="77777777" w:rsidR="00E52361" w:rsidRDefault="00E52361" w:rsidP="00E52361">
      <w:r w:rsidRPr="00505891">
        <w:rPr>
          <w:u w:val="single"/>
        </w:rPr>
        <w:t>Stādīšanas laiks, sēja</w:t>
      </w:r>
      <w:r>
        <w:t xml:space="preserve"> veicama pavasarī no aprīļa vidus līdz jūnija beigām, vai rudenī no augusta sākuma līdz septembra beigām. Rudens vēlos stādījumus (septembra beigas, oktobris) riskanti stādīt kūdras augsnēs, jo iespējami sala izcilājumi. Jāraugās lai stādīšanas brīdi sakņu kamols nebūtu izžuvis, kā arī, lai stāds tiktu iestādīts taisni, visas saknes būtu ievietotas augsnē un nebūtu sapinušās kamolā. Stādīšanu veic ar stādāmiem stobriem vai lāpstām.</w:t>
      </w:r>
    </w:p>
    <w:p w14:paraId="1EA3F479" w14:textId="77777777" w:rsidR="00E52361" w:rsidRDefault="00E52361" w:rsidP="00E52361">
      <w:r w:rsidRPr="00505891">
        <w:rPr>
          <w:u w:val="single"/>
        </w:rPr>
        <w:t>Kopšana un mēslošana</w:t>
      </w:r>
      <w:r>
        <w:t xml:space="preserve"> pirmos 3 – 4 gadus nepieciešama agrotehniskā kopšana. Papildus mēslošana veicama pēc vajadzības, pēdējie pētījumi rāda, ka mēslošana ar pelniem atstāj pozitīvu ietekmi uz koku vitalitāti un koksnes krājas pieaugumu.</w:t>
      </w:r>
    </w:p>
    <w:p w14:paraId="12E68CB1" w14:textId="77777777" w:rsidR="00E52361" w:rsidRDefault="00E52361" w:rsidP="00E52361">
      <w:r>
        <w:lastRenderedPageBreak/>
        <w:t xml:space="preserve">Stādījumiem izstrādātos kūdras laukos </w:t>
      </w:r>
      <w:r w:rsidRPr="00505891">
        <w:rPr>
          <w:u w:val="single"/>
        </w:rPr>
        <w:t>ieteicams izmantot reproduktīvo materiālu</w:t>
      </w:r>
      <w:r>
        <w:t>, kas iegūts no organiskās augsnēs augošām izcilām mežaudzēm.</w:t>
      </w:r>
    </w:p>
    <w:p w14:paraId="31B027C3" w14:textId="77777777" w:rsidR="00E52361" w:rsidRDefault="00E52361" w:rsidP="00E52361"/>
    <w:p w14:paraId="4DF225ED" w14:textId="77777777" w:rsidR="00E52361" w:rsidRDefault="00E52361" w:rsidP="00E52361">
      <w:pPr>
        <w:pStyle w:val="Heading2"/>
        <w:numPr>
          <w:ilvl w:val="1"/>
          <w:numId w:val="35"/>
        </w:numPr>
        <w:snapToGrid w:val="0"/>
        <w:spacing w:before="200"/>
        <w:ind w:left="0" w:firstLine="0"/>
      </w:pPr>
      <w:bookmarkStart w:id="100" w:name="_Toc465816677"/>
      <w:bookmarkStart w:id="101" w:name="_Toc472434883"/>
      <w:bookmarkEnd w:id="100"/>
      <w:r>
        <w:t>Āra bērzs (</w:t>
      </w:r>
      <w:r w:rsidRPr="00A56302">
        <w:t>Betula pendula, sin. Betula verrucosa</w:t>
      </w:r>
      <w:r>
        <w:t>) Purva bērzs (</w:t>
      </w:r>
      <w:r w:rsidRPr="00A56302">
        <w:t>Betula pubescens</w:t>
      </w:r>
      <w:r>
        <w:t>) un melnalksnis (</w:t>
      </w:r>
      <w:r w:rsidRPr="00A56302">
        <w:t>Alnus glutinosa</w:t>
      </w:r>
      <w:r>
        <w:t>)</w:t>
      </w:r>
      <w:bookmarkEnd w:id="101"/>
    </w:p>
    <w:p w14:paraId="5DA5D6E1" w14:textId="77777777" w:rsidR="00E52361" w:rsidRDefault="00E52361" w:rsidP="00E52361">
      <w:r>
        <w:rPr>
          <w:u w:val="single"/>
        </w:rPr>
        <w:t>Raksturojums</w:t>
      </w:r>
    </w:p>
    <w:p w14:paraId="3E315127" w14:textId="77777777" w:rsidR="00E52361" w:rsidRDefault="00E52361" w:rsidP="00E52361">
      <w:r>
        <w:t xml:space="preserve">Āra un purva bērzi un melnalkšņi ir Bērzu dzimtas </w:t>
      </w:r>
      <w:r>
        <w:rPr>
          <w:i/>
        </w:rPr>
        <w:t>(Betulaceae)</w:t>
      </w:r>
      <w:r>
        <w:t xml:space="preserve"> sugas, kam raksturīga ātra augšana juvenilā periodā. Āra bērzs ir vasarzaļš, gaismas prasīgs, vienmājas 1.lieluma lapu koks. Var sasniegt līdz 30 m garumu. Mūža ilgums apmēram 150 gadi. Purva jeb pūkainais bērzs </w:t>
      </w:r>
      <w:r>
        <w:rPr>
          <w:i/>
        </w:rPr>
        <w:t>(Betula pubescens)</w:t>
      </w:r>
      <w:r>
        <w:t xml:space="preserve"> 2.lieluma koks aug mitrākās purvainās vietās. Melnalksnis ir ātraudzīgs, vasarzaļš, vienmājas koks ar slaidu stumbru un olveida vainagu. Var sasniegt 30 m garumu. Mūža ilgums 120 gadi.</w:t>
      </w:r>
    </w:p>
    <w:p w14:paraId="05030FBA" w14:textId="77777777" w:rsidR="00E52361" w:rsidRDefault="00E52361" w:rsidP="00E52361">
      <w:r>
        <w:rPr>
          <w:u w:val="single"/>
        </w:rPr>
        <w:t>Augsne un tās sagatavošana</w:t>
      </w:r>
      <w:r>
        <w:t xml:space="preserve"> – novācams apaugums, veicama virskārtas frēzēšana vai seklu vagu, nelielu pacilu veidošana. Ja nav aizzēluma, var stādīt nesagatavotā augsnē. Melnalkšņu augšanai piemērotas auglīgas, trūdvielām bagātas augsnes ar tekošu gruntsūdeni – liekņas, platlapju kūdreņi, nosusināti zemie purvi, upju un strautu krastmalas, tātad jārūpējas, lai laukos nebūtu stāvošs ūdens, kamēr paaugstināts kustīga ūdens līmenis neradīs problēmas.</w:t>
      </w:r>
    </w:p>
    <w:p w14:paraId="617EFBC7" w14:textId="77777777" w:rsidR="00E52361" w:rsidRDefault="00E52361" w:rsidP="00E52361">
      <w:r>
        <w:rPr>
          <w:u w:val="single"/>
        </w:rPr>
        <w:t>Stādīšanas laiks, sēja</w:t>
      </w:r>
      <w:r>
        <w:t xml:space="preserve"> - stādīšana veicama pavasarī, lai izvairītos no izcilāšanas. Bērza sēklu iegūšanai ir ierīkotas sēklu plantācijas, nodrošinot stādu ražošanu ar selekcionētām sēklām un dodot iespēju meža apsaimniekotājiem palielināt meža nākotnes vērtību. Var sēt izmantojot sēklas ar zemu dīdzību, kas neatmaksājas lietošanai kokaudzētavā stādu izaudzēšanai (Somijā Hytonena vadībā veikti pētījumi, kas apstiprina, ka enerģētiskās koksnes ieguvei paredzētās bērzu audzes var ieaudzēt sējot). Kūdras augsnē, kur nav sakņu un pēc iepriekšējās kokaudzes izstrādes palikušu ciršanas atlieku, liela izmēra stādu stādīšana nesagādās problēmas. Rekomendējami spēcīgi stādi, kuru virszemes garums nav mazāks par 60 - 70 cm. </w:t>
      </w:r>
    </w:p>
    <w:p w14:paraId="5F8DFDBF" w14:textId="77777777" w:rsidR="00E52361" w:rsidRDefault="00E52361" w:rsidP="00E52361">
      <w:r>
        <w:rPr>
          <w:u w:val="single"/>
        </w:rPr>
        <w:t>Kopšana un mēslošana</w:t>
      </w:r>
      <w:r>
        <w:t xml:space="preserve"> - pirmos trīs gadus veicama agrotehniskā kopšana. Ienesams papildus P un K nodrošinājums ar koksnes pelniem 3 - 6 t ha vai minerālmēslojumu, ja ļoti skāba kūdra, papildus veicama platības kaļķošana ar dolomītmiltiem.</w:t>
      </w:r>
    </w:p>
    <w:p w14:paraId="654C7D46" w14:textId="77777777" w:rsidR="00E52361" w:rsidRDefault="00E52361" w:rsidP="00E52361">
      <w:r>
        <w:rPr>
          <w:u w:val="single"/>
        </w:rPr>
        <w:t>Raža</w:t>
      </w:r>
      <w:r>
        <w:t xml:space="preserve"> - iepriekšējos apmežojumos iegūtas produktīvas un noturīgas bērzu audzes, kam krāja 195 m</w:t>
      </w:r>
      <w:r>
        <w:rPr>
          <w:vertAlign w:val="superscript"/>
        </w:rPr>
        <w:t xml:space="preserve">3 </w:t>
      </w:r>
      <w:r>
        <w:t>uz hektāru 30 gadu vecumā (Greidāns, 1994). Somijā produktīvas arī melnalkšņu audzes. Mākslīgi atjaunotu bērzu audžu krāja 60-70 gadu vecumā ir par 10-15% lielāka nekā dabiskas izcelsmes audzēs.</w:t>
      </w:r>
    </w:p>
    <w:p w14:paraId="426ECE0E" w14:textId="77777777" w:rsidR="00E52361" w:rsidRDefault="00E52361" w:rsidP="00E52361">
      <w:r>
        <w:rPr>
          <w:u w:val="single"/>
        </w:rPr>
        <w:t>Reproduktīvais materiāls</w:t>
      </w:r>
      <w:r>
        <w:t xml:space="preserve"> – izmantojams selekcionēts meža reproduktīvais materiāls ko piedāvā kokaudzētavas - priekšroka dodama stādiem ar uzlaboto sakņu sistēmu. </w:t>
      </w:r>
    </w:p>
    <w:p w14:paraId="2FE3D0F2" w14:textId="77777777" w:rsidR="00E52361" w:rsidRDefault="00E52361" w:rsidP="00E52361">
      <w:pPr>
        <w:pStyle w:val="Heading1"/>
        <w:numPr>
          <w:ilvl w:val="0"/>
          <w:numId w:val="35"/>
        </w:numPr>
        <w:snapToGrid w:val="0"/>
        <w:ind w:left="0" w:firstLine="0"/>
        <w:jc w:val="both"/>
      </w:pPr>
      <w:bookmarkStart w:id="102" w:name="_Toc465816687"/>
      <w:bookmarkStart w:id="103" w:name="_Toc472434884"/>
      <w:bookmarkEnd w:id="102"/>
      <w:r>
        <w:lastRenderedPageBreak/>
        <w:t>Zālaugi</w:t>
      </w:r>
      <w:bookmarkEnd w:id="103"/>
      <w:r>
        <w:t xml:space="preserve"> </w:t>
      </w:r>
    </w:p>
    <w:p w14:paraId="51D38FEE" w14:textId="77777777" w:rsidR="00E52361" w:rsidRDefault="00E52361" w:rsidP="00E52361">
      <w:pPr>
        <w:pStyle w:val="Heading2"/>
        <w:numPr>
          <w:ilvl w:val="1"/>
          <w:numId w:val="35"/>
        </w:numPr>
        <w:snapToGrid w:val="0"/>
        <w:spacing w:before="200"/>
        <w:ind w:left="0" w:firstLine="0"/>
      </w:pPr>
      <w:bookmarkStart w:id="104" w:name="_Toc472434885"/>
      <w:r>
        <w:t>Augsnes sagatavošana zālaugu sējai</w:t>
      </w:r>
      <w:bookmarkEnd w:id="104"/>
      <w:r>
        <w:t xml:space="preserve"> </w:t>
      </w:r>
    </w:p>
    <w:p w14:paraId="3C458A42" w14:textId="77777777" w:rsidR="00E52361" w:rsidRDefault="00E52361" w:rsidP="00E52361">
      <w:r>
        <w:t>Lauku zālaugu sējumu ierīkošanai ieteicams sākt gatavot jau iepriekšējā gada rudenī. Daudzgadīgo nezāļu apkarošanai platību pirms sējumu ierīkošanas nosmidzina ar kādu no glifosātu tipa preparātiem, kuri iznīcina visus zaļos (aktīvi augošos) augus, piemēram, izmantojot Raundaps Klasisks š. k. 3–6 l ha</w:t>
      </w:r>
      <w:r>
        <w:rPr>
          <w:vertAlign w:val="superscript"/>
        </w:rPr>
        <w:t>-1</w:t>
      </w:r>
      <w:r>
        <w:t>. Pēc smidzināšanas jānogaida trīs nedēļas, kamēr preparāts iedarbojas un tad lauku kvalitatīvi sastrādā (klasiskā variantā uzar).</w:t>
      </w:r>
    </w:p>
    <w:p w14:paraId="52D5D5ED" w14:textId="77777777" w:rsidR="00E52361" w:rsidRDefault="00E52361" w:rsidP="00E52361">
      <w:r>
        <w:t xml:space="preserve">Pavasarī pēc vajadzības veic 1 x vai 2 x kultivāciju, augsni kārtīgi sastrādājot un nepieciešamības gadījumā mehāniskā ceļā iznīcinot sazēlušās nezāles. Sēklaudzēšanas sējumos ieteicama planēšana, tā nolīdzinot mikroreljefu un sekmējot sēklu vienmērīgāku sadīgšanu, kvalitatīvāku appļaušanu, smidzināšanu un ražas novākšanu. </w:t>
      </w:r>
    </w:p>
    <w:p w14:paraId="707CB7AA" w14:textId="77777777" w:rsidR="00E52361" w:rsidRDefault="00E52361" w:rsidP="00E52361">
      <w:pPr>
        <w:pStyle w:val="Heading2"/>
        <w:numPr>
          <w:ilvl w:val="1"/>
          <w:numId w:val="35"/>
        </w:numPr>
        <w:snapToGrid w:val="0"/>
        <w:spacing w:before="200"/>
        <w:ind w:left="0" w:firstLine="0"/>
      </w:pPr>
      <w:bookmarkStart w:id="105" w:name="_Toc465816688"/>
      <w:bookmarkStart w:id="106" w:name="_Toc472434886"/>
      <w:bookmarkEnd w:id="105"/>
      <w:r>
        <w:t>Stiebrzāles</w:t>
      </w:r>
      <w:bookmarkEnd w:id="106"/>
    </w:p>
    <w:p w14:paraId="7B9EFB67" w14:textId="77777777" w:rsidR="00E52361" w:rsidRDefault="00E52361" w:rsidP="00E52361">
      <w:r>
        <w:t>Stiebrzāles var sēt no agra pavasara līdz augusta I dekādei. Vēla sēja ir ieteicama gadījumos, ja audzēšanai paredzētais lauks nav attīrīts no nezālēm. Tad to smidzina ar glifosāta preparātu, nogaida 3 nedēļas un tikai tad gatavo augsni sējai.</w:t>
      </w:r>
    </w:p>
    <w:p w14:paraId="1D1F87FF" w14:textId="77777777" w:rsidR="00E52361" w:rsidRDefault="00E52361" w:rsidP="00E52361">
      <w:r>
        <w:t xml:space="preserve">Pēc sējas vēlams lauku pievelt. Tas veicina ātrāku un vienmērīgāku sīko zālaugu sēkliņu sadīgšanu, daļēji pasargā no saskalojumiem sekojošu lietusgāžu gadījumos, kā arī iespiež augsnē sīkos akmentiņus, lai zelmeni var vienmērīgi zemu nopļaut vai nokult sēklaudzēšanas platībās. </w:t>
      </w:r>
    </w:p>
    <w:p w14:paraId="5DB0F290" w14:textId="77777777" w:rsidR="00E52361" w:rsidRDefault="00E52361" w:rsidP="00E52361">
      <w:r>
        <w:rPr>
          <w:rFonts w:eastAsia="Times New Roman" w:cs="Times New Roman"/>
          <w:lang w:eastAsia="lv-LV"/>
        </w:rPr>
        <w:t xml:space="preserve">Daudzas zālaugu sugas var sēt pasējā zem virsauga. Ja sēj pasējā, tad virsauga izsējas normu samazina apmēram par 30%, lai nenomāc apakšā pasēto zālaugu. Labākais virsaugs ir miežu agrīnās šķirnes, kas nav pārāk lapainas un kurām ir mazāks veldres risks, kā arī zaļbarības kultūras. </w:t>
      </w:r>
    </w:p>
    <w:p w14:paraId="68566F9A" w14:textId="77777777" w:rsidR="00E52361" w:rsidRDefault="00E52361" w:rsidP="00E52361">
      <w:r>
        <w:t xml:space="preserve">Sējot zem virsauga, sējas laiks jāpieskaņo virsaugam, to dara vai nu reizē, izmantojot kombinēto sējmašīnu, vai arī sēj atsevišķi pēc 3-7 dienām pēc virsauga sējas. </w:t>
      </w:r>
    </w:p>
    <w:p w14:paraId="5704595C" w14:textId="77777777" w:rsidR="00E52361" w:rsidRDefault="00E52361" w:rsidP="00E52361">
      <w:r>
        <w:rPr>
          <w:u w:val="single"/>
        </w:rPr>
        <w:t>Sējumu kopšana sējas gadā</w:t>
      </w:r>
    </w:p>
    <w:p w14:paraId="5CE50645" w14:textId="77777777" w:rsidR="00E52361" w:rsidRDefault="00E52361" w:rsidP="00E52361">
      <w:r>
        <w:t>Galvenais augšanas sākumā ir palīdzēt kultūraugam konkurēt ar nezālēm, ja tādas masveidīgi ieviešas sējumā. Īsmūža divdīgļlapu nezāles stiebrzāļu sējumos var veiksmīgi ierobežot ar appļaušanu. Sākumā, kamēr kultūraugs lēnām attīstās, tās sadīgst un strauji aug, bet pēc appļaušanas pārsvaru ņem kultūraugs. Nezāļainā masa, ja tās ir daudz, pēc nopļaušanas jānovāc. Pēdējo appļaušanu/pļaušanu veic septembrī.</w:t>
      </w:r>
    </w:p>
    <w:p w14:paraId="592E7BD4" w14:textId="77777777" w:rsidR="00E52361" w:rsidRDefault="00E52361" w:rsidP="00E52361">
      <w:r>
        <w:t>Nepieciešamības gadījumā nezāles var apkarot arī ķīmiski. Kad stiebrzāles ir sasniegušas 2 līdz 3 lapu attīstības fāzi, var izmantot dažādus nezāļu apkarošanas preparātus, izvēli izdara ņemot vērā nezāļu spektru. Zemāk uzskaitīti daži iespējamie varianti:</w:t>
      </w:r>
    </w:p>
    <w:p w14:paraId="67514A08" w14:textId="77777777" w:rsidR="00E52361" w:rsidRDefault="00E52361" w:rsidP="007A362C">
      <w:pPr>
        <w:numPr>
          <w:ilvl w:val="0"/>
          <w:numId w:val="37"/>
        </w:numPr>
        <w:snapToGrid w:val="0"/>
        <w:spacing w:after="0"/>
        <w:ind w:hanging="360"/>
        <w:contextualSpacing/>
      </w:pPr>
      <w:r>
        <w:rPr>
          <w:rFonts w:eastAsia="Calibri" w:cs="Liberation Serif"/>
        </w:rPr>
        <w:t xml:space="preserve">2,4 </w:t>
      </w:r>
      <w:r>
        <w:rPr>
          <w:rFonts w:eastAsia="Calibri" w:cs="Liberation Serif"/>
          <w:i/>
        </w:rPr>
        <w:t>Neofarm</w:t>
      </w:r>
      <w:r>
        <w:rPr>
          <w:rFonts w:eastAsia="Calibri" w:cs="Liberation Serif"/>
        </w:rPr>
        <w:t xml:space="preserve"> š. k. – iznīcina īsmūža un daudzgadīgās divdīgļlapu nezāles. Ieteicamā deva 1–1,5 l ha</w:t>
      </w:r>
      <w:r>
        <w:rPr>
          <w:rFonts w:eastAsia="Calibri" w:cs="Liberation Serif"/>
          <w:vertAlign w:val="superscript"/>
        </w:rPr>
        <w:t>-1</w:t>
      </w:r>
      <w:r>
        <w:rPr>
          <w:rFonts w:eastAsia="Calibri" w:cs="Liberation Serif"/>
        </w:rPr>
        <w:t>;</w:t>
      </w:r>
    </w:p>
    <w:p w14:paraId="349202D4" w14:textId="77777777" w:rsidR="00E52361" w:rsidRDefault="00E52361" w:rsidP="007A362C">
      <w:pPr>
        <w:numPr>
          <w:ilvl w:val="0"/>
          <w:numId w:val="37"/>
        </w:numPr>
        <w:snapToGrid w:val="0"/>
        <w:spacing w:after="0"/>
        <w:ind w:hanging="360"/>
        <w:contextualSpacing/>
      </w:pPr>
      <w:r>
        <w:rPr>
          <w:rFonts w:eastAsia="Calibri" w:cs="Liberation Serif"/>
        </w:rPr>
        <w:t>MCPA 750 š. k. – apkaro divdīgļlapju nezāles, apsmidzina nezāļu aktīvas augšanas laikā, kad stiebrzālēm attīstījušās 3–4 lapas, ieteicamā deva 1,2–1,8 l ha</w:t>
      </w:r>
      <w:r>
        <w:rPr>
          <w:rFonts w:eastAsia="Calibri" w:cs="Liberation Serif"/>
          <w:vertAlign w:val="superscript"/>
        </w:rPr>
        <w:t>-1</w:t>
      </w:r>
      <w:r>
        <w:rPr>
          <w:rFonts w:eastAsia="Calibri" w:cs="Liberation Serif"/>
        </w:rPr>
        <w:t>;</w:t>
      </w:r>
    </w:p>
    <w:p w14:paraId="60834466" w14:textId="77777777" w:rsidR="00E52361" w:rsidRDefault="00E52361" w:rsidP="007A362C">
      <w:pPr>
        <w:numPr>
          <w:ilvl w:val="0"/>
          <w:numId w:val="37"/>
        </w:numPr>
        <w:snapToGrid w:val="0"/>
        <w:spacing w:after="0"/>
        <w:ind w:hanging="360"/>
        <w:contextualSpacing/>
      </w:pPr>
      <w:r>
        <w:rPr>
          <w:rFonts w:eastAsia="Calibri" w:cs="Liberation Serif"/>
        </w:rPr>
        <w:lastRenderedPageBreak/>
        <w:t>MCPA 750 š. k. 1.5 l ha</w:t>
      </w:r>
      <w:r>
        <w:rPr>
          <w:rFonts w:eastAsia="Calibri" w:cs="Liberation Serif"/>
          <w:vertAlign w:val="superscript"/>
        </w:rPr>
        <w:t>-1</w:t>
      </w:r>
      <w:r>
        <w:rPr>
          <w:rFonts w:eastAsia="Calibri" w:cs="Liberation Serif"/>
        </w:rPr>
        <w:t xml:space="preserve"> bākas maisījumā ar Granstars Prēmija 50 š.g. 10-15 g ha</w:t>
      </w:r>
      <w:r>
        <w:rPr>
          <w:rFonts w:eastAsia="Calibri" w:cs="Liberation Serif"/>
          <w:vertAlign w:val="superscript"/>
        </w:rPr>
        <w:t>-1</w:t>
      </w:r>
      <w:r>
        <w:rPr>
          <w:rFonts w:eastAsia="Calibri" w:cs="Liberation Serif"/>
        </w:rPr>
        <w:t xml:space="preserve"> ievērojami paplašina apkarojamo nezāļu spektru. Smidzina stiebrzāļu 3–4 lapu fāzē. </w:t>
      </w:r>
    </w:p>
    <w:p w14:paraId="26E3DE8A" w14:textId="77777777" w:rsidR="00E52361" w:rsidRDefault="00E52361" w:rsidP="007A362C">
      <w:pPr>
        <w:numPr>
          <w:ilvl w:val="0"/>
          <w:numId w:val="37"/>
        </w:numPr>
        <w:snapToGrid w:val="0"/>
        <w:spacing w:after="0"/>
        <w:ind w:hanging="360"/>
        <w:contextualSpacing/>
      </w:pPr>
      <w:r>
        <w:rPr>
          <w:rFonts w:eastAsia="Calibri" w:cs="Liberation Serif"/>
          <w:i/>
        </w:rPr>
        <w:t xml:space="preserve">Starane </w:t>
      </w:r>
      <w:r>
        <w:rPr>
          <w:rFonts w:eastAsia="Calibri" w:cs="Liberation Serif"/>
        </w:rPr>
        <w:t>180 l. k. – apkaro īsmūža un daudzgadīgās divdīgļlapu nezāles, apsmidzina sējumus pēc nezāļu sadīgšanas, kad stiebrzālēm attīstījušās 3–4 lapas, ieteicamā deva 2 l ha</w:t>
      </w:r>
      <w:r>
        <w:rPr>
          <w:rFonts w:eastAsia="Calibri" w:cs="Liberation Serif"/>
          <w:vertAlign w:val="superscript"/>
        </w:rPr>
        <w:t>-1</w:t>
      </w:r>
      <w:r>
        <w:rPr>
          <w:rFonts w:eastAsia="Calibri" w:cs="Liberation Serif"/>
        </w:rPr>
        <w:t>;</w:t>
      </w:r>
    </w:p>
    <w:p w14:paraId="0EDD13AD" w14:textId="77777777" w:rsidR="00E52361" w:rsidRDefault="00E52361" w:rsidP="007A362C">
      <w:pPr>
        <w:numPr>
          <w:ilvl w:val="0"/>
          <w:numId w:val="38"/>
        </w:numPr>
        <w:snapToGrid w:val="0"/>
        <w:spacing w:after="0"/>
      </w:pPr>
      <w:r>
        <w:rPr>
          <w:rFonts w:cs="Calibri"/>
          <w:i/>
        </w:rPr>
        <w:t xml:space="preserve">Ariane S </w:t>
      </w:r>
      <w:r>
        <w:rPr>
          <w:rFonts w:cs="Calibri"/>
        </w:rPr>
        <w:t>e. k.</w:t>
      </w:r>
      <w:r>
        <w:rPr>
          <w:rFonts w:cs="Calibri"/>
          <w:i/>
        </w:rPr>
        <w:t xml:space="preserve"> - </w:t>
      </w:r>
      <w:r>
        <w:rPr>
          <w:rFonts w:cs="Calibri"/>
        </w:rPr>
        <w:t>apkaro īsmūža un daudzgadīgās divdīgļlapju nezāles, smidzina miežabrāļa cerošanas fāzē, ieteicamā deva 3,5 l ha</w:t>
      </w:r>
      <w:r>
        <w:rPr>
          <w:rFonts w:cs="Calibri"/>
          <w:vertAlign w:val="superscript"/>
        </w:rPr>
        <w:t>-1</w:t>
      </w:r>
      <w:r>
        <w:rPr>
          <w:rFonts w:cs="Calibri"/>
        </w:rPr>
        <w:t>.</w:t>
      </w:r>
    </w:p>
    <w:p w14:paraId="52488885" w14:textId="77777777" w:rsidR="00E52361" w:rsidRDefault="00E52361" w:rsidP="00E52361">
      <w:r>
        <w:t xml:space="preserve">Ja zālaugs sējas gadā pasēts zem virsauga (parasti izmanto agrīnās miežu šķirnes), tas jānovāc sausā laikā, lai laukā nepaliktu tehnikas riteņu atstātie bojājumi zelmenī un augsnē. Salmi nekavējoties jānovāc no lauka, jo zem tiem kultūraugs iet bojā vai attīstās vāji, bet tukšajās vietās ieviešas nezāles. Ja virsaugs novākts vidēji augstu un zelmenis nezāļains, rudenī jāveic appļaušana. </w:t>
      </w:r>
    </w:p>
    <w:p w14:paraId="43AA4AC1" w14:textId="77777777" w:rsidR="00E52361" w:rsidRDefault="00E52361" w:rsidP="00E52361">
      <w:pPr>
        <w:spacing w:line="276" w:lineRule="auto"/>
      </w:pPr>
      <w:r>
        <w:rPr>
          <w:rFonts w:cs="Liberation Serif"/>
          <w:u w:val="single"/>
        </w:rPr>
        <w:t>Zelmeņa izmantošanas gadi</w:t>
      </w:r>
    </w:p>
    <w:p w14:paraId="7702B24A" w14:textId="77777777" w:rsidR="00E52361" w:rsidRDefault="00E52361" w:rsidP="00E52361">
      <w:r>
        <w:t>Pavasarī tūlīt pēc veģetācijas atjaunošanās stiebrzāļu zelmenis jāmēslo ar slāpekli (N). Ja rudenī nav iestrādāts fosfora (P) un kālija (K) mēslojums, tad pavasarī, pēc iespējas agrāk, lieto arī to (skatīt pie mēslošanas).</w:t>
      </w:r>
    </w:p>
    <w:p w14:paraId="3D7EBB77" w14:textId="77777777" w:rsidR="00E52361" w:rsidRDefault="00E52361" w:rsidP="00E52361">
      <w:r>
        <w:t>Novērtē zelmeņa stāvokli, nezāļainību. Lopbarības/biomasas ražošanas sējumos parasti ķīmiskā nezāļu apkarošana izmantošanas gados netiek veikta. Sēklaudzēšanas sējumos vajadzības gadījumā izmanto kādu no iepriekšminētajiem herbicīdiem (skatīt pie sējumu kopšana: sējas gads).</w:t>
      </w:r>
    </w:p>
    <w:p w14:paraId="41EAA45D" w14:textId="77777777" w:rsidR="00E52361" w:rsidRDefault="00E52361" w:rsidP="00E52361">
      <w:r>
        <w:t>Timotiņa sēklaudzēšanas sējumos ļoti svarīgi nenokavēt timotiņa mušas apkarošanu. To veic timotiņa cerošanas beigu/stiebrošanas sākuma fāzē, izmantojot kādu no pieskares tipa insekticīdiem (Fastac 50 0,4–0,6 l ha</w:t>
      </w:r>
      <w:r>
        <w:rPr>
          <w:vertAlign w:val="superscript"/>
        </w:rPr>
        <w:t>-1</w:t>
      </w:r>
      <w:r>
        <w:t>, Sumi-alfa 5 e.k. 50 0,3–0,5 l ha</w:t>
      </w:r>
      <w:r>
        <w:rPr>
          <w:vertAlign w:val="superscript"/>
        </w:rPr>
        <w:t>-1</w:t>
      </w:r>
      <w:r>
        <w:t xml:space="preserve"> u.c.). Insekticīdu parasti lieto bākas maisījumā kopā ar herbicīdiem un/vai lapu mēslojumu.</w:t>
      </w:r>
    </w:p>
    <w:p w14:paraId="61B05F59" w14:textId="77777777" w:rsidR="00E52361" w:rsidRDefault="00E52361" w:rsidP="00E52361">
      <w:r>
        <w:rPr>
          <w:u w:val="single"/>
        </w:rPr>
        <w:t>Mēslošana</w:t>
      </w:r>
    </w:p>
    <w:p w14:paraId="4646B1D3" w14:textId="77777777" w:rsidR="00E52361" w:rsidRDefault="00E52361" w:rsidP="00E52361">
      <w:r>
        <w:t>Stiebrzāles ar 1 t sausnas no augsnes iznes aptuveni šādu augu barības vielu daudzumu: 17.4 N; 6.3 P</w:t>
      </w:r>
      <w:r>
        <w:rPr>
          <w:vertAlign w:val="subscript"/>
        </w:rPr>
        <w:t>2</w:t>
      </w:r>
      <w:r>
        <w:t>O</w:t>
      </w:r>
      <w:r>
        <w:rPr>
          <w:vertAlign w:val="subscript"/>
        </w:rPr>
        <w:t>5</w:t>
      </w:r>
      <w:r>
        <w:t>; 23.0 K</w:t>
      </w:r>
      <w:r>
        <w:rPr>
          <w:vertAlign w:val="subscript"/>
        </w:rPr>
        <w:t>2</w:t>
      </w:r>
      <w:r>
        <w:t>O (Kārkliņš A., Ruža A. Lauku kultūraugu mēslošanas normatīvi, 2013).</w:t>
      </w:r>
    </w:p>
    <w:p w14:paraId="2120B2FC" w14:textId="77777777" w:rsidR="00E52361" w:rsidRDefault="00E52361" w:rsidP="00E52361">
      <w:r>
        <w:t>Mēslojuma devas aprēķina balstoties uz augsnes agroķīmisko analīžu rezultātiem un plānoto ražas līmeni. Minerālaugsnēs vidēji gadā lieto 90–150 kg ha</w:t>
      </w:r>
      <w:r>
        <w:rPr>
          <w:vertAlign w:val="superscript"/>
        </w:rPr>
        <w:t>-1</w:t>
      </w:r>
      <w:r>
        <w:t xml:space="preserve"> N; 40–60 kg ha</w:t>
      </w:r>
      <w:r>
        <w:rPr>
          <w:vertAlign w:val="superscript"/>
        </w:rPr>
        <w:t xml:space="preserve">-1 </w:t>
      </w:r>
      <w:r>
        <w:t>P</w:t>
      </w:r>
      <w:r>
        <w:rPr>
          <w:vertAlign w:val="subscript"/>
        </w:rPr>
        <w:t>2</w:t>
      </w:r>
      <w:r>
        <w:t>O</w:t>
      </w:r>
      <w:r>
        <w:rPr>
          <w:vertAlign w:val="subscript"/>
        </w:rPr>
        <w:t>5</w:t>
      </w:r>
      <w:r>
        <w:t>; 60–120 kg ha</w:t>
      </w:r>
      <w:r>
        <w:rPr>
          <w:vertAlign w:val="superscript"/>
        </w:rPr>
        <w:t xml:space="preserve">-1 </w:t>
      </w:r>
      <w:r>
        <w:t>K</w:t>
      </w:r>
      <w:r>
        <w:rPr>
          <w:vertAlign w:val="subscript"/>
        </w:rPr>
        <w:t>2</w:t>
      </w:r>
      <w:r>
        <w:t>O. Stiebrzāļu sēklaudzēšanas sējumos jāizvairās no pārlieku augstām N devām, jo tās var veicināt sējumu veldrēšanos un palielinātas veģetatīvās masas veidošanos, kas samazina sēklu ražu.</w:t>
      </w:r>
    </w:p>
    <w:p w14:paraId="7E7F4463" w14:textId="77777777" w:rsidR="00E52361" w:rsidRDefault="00E52361" w:rsidP="00E52361">
      <w:r>
        <w:t xml:space="preserve">Kālija un fosfora mēslojumu izsēj rudenī vai agri pavasarī, slāpekļa mēslojumu lietderīgi lietot dalīti: agri pavasarī, tūlīt pēc veģetācijas atjaunošanās un pēc pļāvumiem. Rudenī, pēc beidzamā pļāvuma lopbarības/biomasas ražošanas sējumos N nav lietderīgi lietot, jo palielināts N daudzums neļauj augiem pietiekami labi nobriest ziemošanai. Savukārt sēklaudzēšanas sējumos rudenī lietotais mēslojums veicina ģeneratīvo dzinumu veidošanos un līdz ar to arī augstāku sēklas ražu formēšanos nākamajā gadā. </w:t>
      </w:r>
    </w:p>
    <w:p w14:paraId="736F77CF" w14:textId="77777777" w:rsidR="00E52361" w:rsidRDefault="00E52361" w:rsidP="00E52361">
      <w:r>
        <w:rPr>
          <w:u w:val="single"/>
        </w:rPr>
        <w:t>Ražas novākšana</w:t>
      </w:r>
    </w:p>
    <w:p w14:paraId="16542521" w14:textId="77777777" w:rsidR="00E52361" w:rsidRDefault="00E52361" w:rsidP="00E52361">
      <w:pPr>
        <w:rPr>
          <w:rFonts w:cs="Arial"/>
        </w:rPr>
      </w:pPr>
      <w:r>
        <w:rPr>
          <w:rFonts w:cs="Arial"/>
          <w:b/>
        </w:rPr>
        <w:t>Lopbarības/ biomasas sējumu novākšana.</w:t>
      </w:r>
    </w:p>
    <w:p w14:paraId="3521303E" w14:textId="77777777" w:rsidR="00E52361" w:rsidRDefault="00E52361" w:rsidP="00E52361">
      <w:pPr>
        <w:rPr>
          <w:rFonts w:cs="Arial"/>
        </w:rPr>
      </w:pPr>
      <w:r>
        <w:rPr>
          <w:rFonts w:cs="Arial"/>
        </w:rPr>
        <w:t xml:space="preserve">Kvalitatīvākā lopbarība iegūstama, pļaujot stiebrzāles stiebrošanas-plaukšanas sākuma fāzē (Tabulas 1; 2). </w:t>
      </w:r>
    </w:p>
    <w:p w14:paraId="5544786A" w14:textId="77777777" w:rsidR="00E52361" w:rsidRDefault="00E52361" w:rsidP="00E52361">
      <w:r>
        <w:lastRenderedPageBreak/>
        <w:t xml:space="preserve">Atkarībā no 1. zāles pļaušanas laika, konkrētas sugas un šķirnes Latvijas apstākļos var iegūt 3-4 pļāvumus sezonā. </w:t>
      </w:r>
    </w:p>
    <w:p w14:paraId="3ECC55B2" w14:textId="77777777" w:rsidR="00E52361" w:rsidRDefault="00E52361" w:rsidP="00E52361">
      <w:r>
        <w:t xml:space="preserve">Ja masu paredzēts izmantot skābbarības gatavošanai, tad vispirms nopļautajam zelmenim ļauj apžūt uz lauka, atkarībā no laikapstākļiem tās ir 6-12 stundas. Tad nopļauto masu savālo un savāc ieskābēšanai bedrē vai tīšanai ruļļos. </w:t>
      </w:r>
    </w:p>
    <w:p w14:paraId="400069AD" w14:textId="77777777" w:rsidR="00E52361" w:rsidRDefault="00E52361" w:rsidP="00E52361">
      <w:r>
        <w:t>Izmantojot zālaugu biomasu kurināmo granulu vai brikešu ražošanai, pļaušanu veic vienu reizi sezonā pēc iespējas vēlāk rudenī, kad augi pārstāj augt un sāk jau atmirt.</w:t>
      </w:r>
    </w:p>
    <w:p w14:paraId="6AE2EDC8" w14:textId="77777777" w:rsidR="00E52361" w:rsidRDefault="00E52361" w:rsidP="00E52361">
      <w:pPr>
        <w:pStyle w:val="Heading2"/>
        <w:numPr>
          <w:ilvl w:val="1"/>
          <w:numId w:val="35"/>
        </w:numPr>
        <w:snapToGrid w:val="0"/>
        <w:spacing w:before="200"/>
        <w:ind w:left="0" w:firstLine="0"/>
      </w:pPr>
      <w:bookmarkStart w:id="107" w:name="_Toc465816689"/>
      <w:bookmarkStart w:id="108" w:name="_Toc472434887"/>
      <w:bookmarkEnd w:id="107"/>
      <w:r>
        <w:t xml:space="preserve">Timotiņš ( </w:t>
      </w:r>
      <w:r w:rsidRPr="00035105">
        <w:t>Phleum pratense</w:t>
      </w:r>
      <w:r>
        <w:t xml:space="preserve"> L. )</w:t>
      </w:r>
      <w:bookmarkEnd w:id="108"/>
    </w:p>
    <w:p w14:paraId="1EC90CFE" w14:textId="77777777" w:rsidR="00E52361" w:rsidRDefault="00E52361" w:rsidP="00E52361">
      <w:r>
        <w:rPr>
          <w:u w:val="single"/>
        </w:rPr>
        <w:t>Īss raksturojums</w:t>
      </w:r>
    </w:p>
    <w:p w14:paraId="22041F27" w14:textId="77777777" w:rsidR="00E52361" w:rsidRDefault="00E52361" w:rsidP="00E52361">
      <w:r>
        <w:t>Timotiņš ir daudzgadīga skrajceru stiebrzāle (att.3). Bārkšsakņu sistēma labi attīstīta, bagātīgi sazarota. Galvenā sakņu masa atrodas apmēram 10-15 cm dziļumā. Stiebri 80-150 cm gari, stāvi, vidēji labi aplapoti ar kuplu apakšējo lapu rozeti. Ziedkopa timotiņam ir koniska vai cilindriska vārpskara. Sēklas ir ovālas formas graudeņi, kas klāti ar sidrabaini baltām ziedplēksnēm. Sēklu garums 1.5- 2 mm, 1000 sēklu svars 0.37- 0.47 g.</w:t>
      </w:r>
    </w:p>
    <w:p w14:paraId="132BDB76" w14:textId="77777777" w:rsidR="00E52361" w:rsidRDefault="00E52361" w:rsidP="00E52361">
      <w:r>
        <w:t xml:space="preserve">Sējas gadā timotiņš parasti veido tikai lapu rozeti ar atsevišķiem, stiebriem, to daudzumu sējas gadā nosaka gan sēšanas laiks, gan šķirnes īpatnības. Stiebrus jeb ģeneratīvos dzinumus timotiņš masveidīgi veido nākamajā gadā pēc ziemošanas. Pavasarī timotiņš attīstās samērā lēni. </w:t>
      </w:r>
    </w:p>
    <w:tbl>
      <w:tblPr>
        <w:tblW w:w="5000" w:type="pct"/>
        <w:tblCellMar>
          <w:left w:w="0" w:type="dxa"/>
          <w:right w:w="0" w:type="dxa"/>
        </w:tblCellMar>
        <w:tblLook w:val="0000" w:firstRow="0" w:lastRow="0" w:firstColumn="0" w:lastColumn="0" w:noHBand="0" w:noVBand="0"/>
      </w:tblPr>
      <w:tblGrid>
        <w:gridCol w:w="5780"/>
        <w:gridCol w:w="3195"/>
      </w:tblGrid>
      <w:tr w:rsidR="00E52361" w14:paraId="3171BF7F" w14:textId="77777777" w:rsidTr="00E52361">
        <w:tc>
          <w:tcPr>
            <w:tcW w:w="6006" w:type="dxa"/>
            <w:shd w:val="clear" w:color="auto" w:fill="FFFFFF"/>
          </w:tcPr>
          <w:p w14:paraId="148EEB80" w14:textId="77777777" w:rsidR="00E52361" w:rsidRDefault="00E52361" w:rsidP="00E52361">
            <w:pPr>
              <w:pStyle w:val="TableContents"/>
              <w:ind w:right="-283" w:firstLine="680"/>
              <w:jc w:val="center"/>
            </w:pPr>
            <w:r>
              <w:rPr>
                <w:noProof/>
                <w:lang w:eastAsia="lv-LV" w:bidi="ar-SA"/>
              </w:rPr>
              <w:drawing>
                <wp:inline distT="0" distB="9525" distL="0" distR="9525" wp14:anchorId="097DAC54" wp14:editId="3548DA39">
                  <wp:extent cx="2905125" cy="1800225"/>
                  <wp:effectExtent l="0" t="0" r="0" b="0"/>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3"/>
                          <pic:cNvPicPr>
                            <a:picLocks noChangeAspect="1" noChangeArrowheads="1"/>
                          </pic:cNvPicPr>
                        </pic:nvPicPr>
                        <pic:blipFill>
                          <a:blip r:embed="rId55" cstate="email">
                            <a:extLst>
                              <a:ext uri="{28A0092B-C50C-407E-A947-70E740481C1C}">
                                <a14:useLocalDpi xmlns:a14="http://schemas.microsoft.com/office/drawing/2010/main"/>
                              </a:ext>
                            </a:extLst>
                          </a:blip>
                          <a:stretch>
                            <a:fillRect/>
                          </a:stretch>
                        </pic:blipFill>
                        <pic:spPr bwMode="auto">
                          <a:xfrm>
                            <a:off x="0" y="0"/>
                            <a:ext cx="2905125" cy="1800225"/>
                          </a:xfrm>
                          <a:prstGeom prst="rect">
                            <a:avLst/>
                          </a:prstGeom>
                        </pic:spPr>
                      </pic:pic>
                    </a:graphicData>
                  </a:graphic>
                </wp:inline>
              </w:drawing>
            </w:r>
          </w:p>
        </w:tc>
        <w:tc>
          <w:tcPr>
            <w:tcW w:w="3630" w:type="dxa"/>
            <w:shd w:val="clear" w:color="auto" w:fill="FFFFFF"/>
          </w:tcPr>
          <w:p w14:paraId="49ED58BA" w14:textId="77777777" w:rsidR="00E52361" w:rsidRDefault="00E52361" w:rsidP="00E52361">
            <w:pPr>
              <w:pStyle w:val="TableContents"/>
              <w:tabs>
                <w:tab w:val="left" w:pos="1073"/>
                <w:tab w:val="center" w:pos="2296"/>
              </w:tabs>
              <w:ind w:right="-283" w:firstLine="680"/>
              <w:jc w:val="left"/>
            </w:pPr>
            <w:r>
              <w:tab/>
            </w:r>
            <w:r>
              <w:tab/>
            </w:r>
            <w:r>
              <w:rPr>
                <w:noProof/>
                <w:lang w:eastAsia="lv-LV" w:bidi="ar-SA"/>
              </w:rPr>
              <w:drawing>
                <wp:inline distT="0" distB="9525" distL="0" distR="0" wp14:anchorId="46E89007" wp14:editId="62EA35C8">
                  <wp:extent cx="1219200" cy="1800225"/>
                  <wp:effectExtent l="0" t="0" r="0" b="0"/>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2"/>
                          <pic:cNvPicPr>
                            <a:picLocks noChangeAspect="1" noChangeArrowheads="1"/>
                          </pic:cNvPicPr>
                        </pic:nvPicPr>
                        <pic:blipFill>
                          <a:blip r:embed="rId56" cstate="email">
                            <a:extLst>
                              <a:ext uri="{28A0092B-C50C-407E-A947-70E740481C1C}">
                                <a14:useLocalDpi xmlns:a14="http://schemas.microsoft.com/office/drawing/2010/main"/>
                              </a:ext>
                            </a:extLst>
                          </a:blip>
                          <a:stretch>
                            <a:fillRect/>
                          </a:stretch>
                        </pic:blipFill>
                        <pic:spPr bwMode="auto">
                          <a:xfrm>
                            <a:off x="0" y="0"/>
                            <a:ext cx="1219200" cy="1800225"/>
                          </a:xfrm>
                          <a:prstGeom prst="rect">
                            <a:avLst/>
                          </a:prstGeom>
                        </pic:spPr>
                      </pic:pic>
                    </a:graphicData>
                  </a:graphic>
                </wp:inline>
              </w:drawing>
            </w:r>
          </w:p>
        </w:tc>
      </w:tr>
    </w:tbl>
    <w:p w14:paraId="73CC4280" w14:textId="24BA4B23" w:rsidR="00E52361" w:rsidRDefault="00E52361" w:rsidP="00E52361">
      <w:pPr>
        <w:pStyle w:val="att"/>
      </w:pPr>
      <w:r>
        <w:t xml:space="preserve">att. </w:t>
      </w:r>
      <w:r>
        <w:fldChar w:fldCharType="begin"/>
      </w:r>
      <w:r>
        <w:instrText>SEQ "att." \* ARABIC</w:instrText>
      </w:r>
      <w:r>
        <w:fldChar w:fldCharType="separate"/>
      </w:r>
      <w:r w:rsidR="000D7302">
        <w:rPr>
          <w:noProof/>
        </w:rPr>
        <w:t>3</w:t>
      </w:r>
      <w:r>
        <w:fldChar w:fldCharType="end"/>
      </w:r>
      <w:r>
        <w:t xml:space="preserve"> Timotiņš (zīmējums no http://www.hear.org)</w:t>
      </w:r>
    </w:p>
    <w:p w14:paraId="7E2020C2" w14:textId="77777777" w:rsidR="00E52361" w:rsidRDefault="00E52361" w:rsidP="00E52361">
      <w:r>
        <w:t xml:space="preserve">Atkarībā no temperatūras un augsnes mitruma sēklas uzdīgst pēc 10-14 dienām un sākumā attīstās gausi, vāji konkurē ar nezālēm, tāpēc svarīgi pirms timotiņa sējas pēc iespējas iznīdēt nezāles. </w:t>
      </w:r>
    </w:p>
    <w:p w14:paraId="3195A0D9" w14:textId="77777777" w:rsidR="00E52361" w:rsidRDefault="00E52361" w:rsidP="00E52361">
      <w:r>
        <w:t>Timotiņam ir ļoti laba ziemcietība, tas pacieš stipras nakts salnas pavasarī. Dzīvotspējīgi dīgsti pavasarī veidojas 5</w:t>
      </w:r>
      <w:r>
        <w:rPr>
          <w:vertAlign w:val="superscript"/>
        </w:rPr>
        <w:t xml:space="preserve"> </w:t>
      </w:r>
      <w:r>
        <w:rPr>
          <w:rFonts w:ascii="Symbol" w:eastAsia="Symbol" w:hAnsi="Symbol" w:cs="Symbol"/>
        </w:rPr>
        <w:t></w:t>
      </w:r>
      <w:r>
        <w:t xml:space="preserve">C temperatūrā. Optimālā gaisa temperatūra augšanas laikā ir 15 – 20 </w:t>
      </w:r>
      <w:r>
        <w:rPr>
          <w:rFonts w:ascii="Symbol" w:eastAsia="Symbol" w:hAnsi="Symbol" w:cs="Symbol"/>
        </w:rPr>
        <w:t></w:t>
      </w:r>
      <w:r>
        <w:t>C, bet zied un nogatavina sēklas arī zemākā temperatūrā (10 –12 </w:t>
      </w:r>
      <w:r>
        <w:rPr>
          <w:rFonts w:ascii="Symbol" w:eastAsia="Symbol" w:hAnsi="Symbol" w:cs="Symbol"/>
        </w:rPr>
        <w:t></w:t>
      </w:r>
      <w:r>
        <w:t xml:space="preserve">C). </w:t>
      </w:r>
    </w:p>
    <w:p w14:paraId="54486DBD" w14:textId="77777777" w:rsidR="00E52361" w:rsidRDefault="00E52361" w:rsidP="00E52361">
      <w:r>
        <w:t>Timotiņš zied no jūnija vidus līdz jūlija sākumam, atkarībā no šķirnes agrīnuma. Mitrumprasīgs augs, pacieš arī īslaicīgu applūšanu, bet slikti panes ilgstošu sausumu.</w:t>
      </w:r>
    </w:p>
    <w:p w14:paraId="79A6BB61" w14:textId="77777777" w:rsidR="00E52361" w:rsidRDefault="00E52361" w:rsidP="00E52361">
      <w:r>
        <w:rPr>
          <w:u w:val="single"/>
        </w:rPr>
        <w:t>Izmantošanas ilgums</w:t>
      </w:r>
    </w:p>
    <w:p w14:paraId="0C6F82A2" w14:textId="77777777" w:rsidR="00E52361" w:rsidRDefault="00E52361" w:rsidP="00E52361">
      <w:r>
        <w:t>6-8 gadi un ilgāk. Maksimālo ražu dod otrajā un trešajā gadā pēc sējas, pēc tam ražas pamazām samazinās.</w:t>
      </w:r>
    </w:p>
    <w:p w14:paraId="2CF34736" w14:textId="77777777" w:rsidR="00E52361" w:rsidRDefault="00E52361" w:rsidP="00E52361">
      <w:r>
        <w:rPr>
          <w:u w:val="single"/>
        </w:rPr>
        <w:t xml:space="preserve">Potenciālā ražība </w:t>
      </w:r>
    </w:p>
    <w:p w14:paraId="0BFFAB9A" w14:textId="77777777" w:rsidR="00E52361" w:rsidRDefault="00E52361" w:rsidP="00E52361">
      <w:r>
        <w:t>Sausnas raža 8 – 10 t ha</w:t>
      </w:r>
      <w:r>
        <w:rPr>
          <w:vertAlign w:val="superscript"/>
        </w:rPr>
        <w:t>-1</w:t>
      </w:r>
    </w:p>
    <w:p w14:paraId="6A66E346" w14:textId="77777777" w:rsidR="00E52361" w:rsidRDefault="00E52361" w:rsidP="00E52361">
      <w:r>
        <w:lastRenderedPageBreak/>
        <w:t>Sēklu raža 500 – 600 kg ha</w:t>
      </w:r>
      <w:r>
        <w:rPr>
          <w:vertAlign w:val="superscript"/>
        </w:rPr>
        <w:t>-1</w:t>
      </w:r>
    </w:p>
    <w:p w14:paraId="0829D457" w14:textId="77777777" w:rsidR="00E52361" w:rsidRDefault="00E52361" w:rsidP="00E52361">
      <w:r>
        <w:rPr>
          <w:u w:val="single"/>
        </w:rPr>
        <w:t>Augsnes prasības</w:t>
      </w:r>
    </w:p>
    <w:p w14:paraId="47C3D443" w14:textId="77777777" w:rsidR="00E52361" w:rsidRDefault="00E52361" w:rsidP="00E52361">
      <w:r>
        <w:t xml:space="preserve">Timotiņš nav izvēlīgs augsnes un klimata ziņā, bet ir mitrumprasīgs augs, kas slikti panes ilgstošu sausumu. </w:t>
      </w:r>
    </w:p>
    <w:p w14:paraId="3EB2F332" w14:textId="77777777" w:rsidR="00E52361" w:rsidRDefault="00E52361" w:rsidP="00E52361">
      <w:r>
        <w:t>Aug dažāda mehāniskā sastāva augsnēs, bet visvairāk piemērotas pietiekami mitras, trūdvielām bagātas, irdenas minerālaugsnes un kūdrāji. Sevišķi labi padodas nosusinātās purva augsnēs, kur timotiņš ir viena no izturīgākajām stiebrzālēm. Var audzēt pat nepilnīgi nosusinātās kūdras augsnēs. Pacieš īslaicīgu applūšanu un pavasara salnas, tādēļ tas aug applūstošās pļavās.</w:t>
      </w:r>
    </w:p>
    <w:p w14:paraId="72288B5E" w14:textId="77777777" w:rsidR="00E52361" w:rsidRDefault="00E52361" w:rsidP="00E52361">
      <w:r>
        <w:t>Optimālā augsnes reakcija pH</w:t>
      </w:r>
      <w:r>
        <w:rPr>
          <w:vertAlign w:val="subscript"/>
        </w:rPr>
        <w:t>KCl</w:t>
      </w:r>
      <w:r>
        <w:t xml:space="preserve"> 5.0 - 6.5. Aug arī skābākās augsnēs (pH</w:t>
      </w:r>
      <w:r>
        <w:rPr>
          <w:vertAlign w:val="subscript"/>
        </w:rPr>
        <w:t>KCl</w:t>
      </w:r>
      <w:r>
        <w:t xml:space="preserve"> &gt;4.5),</w:t>
      </w:r>
      <w:r>
        <w:rPr>
          <w:rFonts w:ascii="Times New Roman" w:eastAsia="Times New Roman" w:hAnsi="Times New Roman" w:cs="Times New Roman"/>
        </w:rPr>
        <w:t xml:space="preserve"> </w:t>
      </w:r>
      <w:r>
        <w:t xml:space="preserve">tomēr skābo augšņu kaļķošana veicina timotiņa labāku augšanu un ievērojami palielina ražību. </w:t>
      </w:r>
    </w:p>
    <w:p w14:paraId="18779CEC" w14:textId="77777777" w:rsidR="00E52361" w:rsidRDefault="00E52361" w:rsidP="00E52361">
      <w:r>
        <w:rPr>
          <w:u w:val="single"/>
        </w:rPr>
        <w:t>Sēja: izsējas normas, iestrādes dziļums</w:t>
      </w:r>
    </w:p>
    <w:p w14:paraId="3FCBC24E" w14:textId="77777777" w:rsidR="00E52361" w:rsidRDefault="00E52361" w:rsidP="00E52361">
      <w:r>
        <w:t>Lopbarības/biomasas ražošanas sējumos timotiņu sēj parastajā rindsējā 12-15 cm attālās rindās vai izkliedsējā, izsējot 12 – 15 kg ha</w:t>
      </w:r>
      <w:r>
        <w:rPr>
          <w:vertAlign w:val="superscript"/>
        </w:rPr>
        <w:t>-1</w:t>
      </w:r>
      <w:r>
        <w:t>. Sēklaudzēšanas sējumos ieteicams izvietot augus retāk, tādējādi nodrošinot pastiprinātu cerošanos un līdz ar to arī augstāku sēklu ražu, tāpēc sēj vai nu platākās rindās (24 – 30 cm starp rindiņām) vai izkliedsējā, samazinot izsējas normu līdz 4 – 7 kg ha</w:t>
      </w:r>
      <w:r>
        <w:rPr>
          <w:vertAlign w:val="superscript"/>
        </w:rPr>
        <w:t>-1</w:t>
      </w:r>
      <w:r>
        <w:t>. Timotiņa sēklas ir sīkas, tādēļ tās augsnē jāiestrādā vienmērīgi un ne pārāk dziļi. Sevišķi jāuzmanās irdenās augsnēs un “svaigā” arumā, kur augsne vēl nav paspējusi “nosēsties”.</w:t>
      </w:r>
    </w:p>
    <w:p w14:paraId="06EA0980" w14:textId="77777777" w:rsidR="00E52361" w:rsidRDefault="00E52361" w:rsidP="00E52361">
      <w:r>
        <w:t>Smagās augsnēs optimālais sēklu iestrādes dziļums ir 1 – 1,5 cm, vieglās augsnēs – 1,5 – 2 cm.</w:t>
      </w:r>
    </w:p>
    <w:p w14:paraId="5B7B1AD6" w14:textId="77777777" w:rsidR="00E52361" w:rsidRDefault="00E52361" w:rsidP="00E52361">
      <w:pPr>
        <w:spacing w:line="276" w:lineRule="auto"/>
        <w:rPr>
          <w:u w:val="single"/>
        </w:rPr>
      </w:pPr>
      <w:r>
        <w:rPr>
          <w:u w:val="single"/>
        </w:rPr>
        <w:t>Timotiņa sēklu lauku novākšana</w:t>
      </w:r>
    </w:p>
    <w:p w14:paraId="1CC16B72" w14:textId="77777777" w:rsidR="00E52361" w:rsidRDefault="00E52361" w:rsidP="00E52361">
      <w:r>
        <w:t>Lai iegūtu maksimāli augstu un kvalitatīvu sēklu ražu, svarīgi noteikt īsto kulšanas brīdi. Novācot par agru, sēklas ir grūtāk izžāvēt un tām ir pazemināta dīdzība. Negatavas sēklas lauku kulšana rada lielus zudumus, jo nenobriedušās vārpskaras neizkuļas. Nokavējot īsto kulšanas brīdi, rodas lieli sēklu zudumi, jo timotiņa vārpiņas pamazām no augšgala sairst, tādējādi izbirdinot laukā rupjākās, kvalitatīvākas sēklas.</w:t>
      </w:r>
    </w:p>
    <w:p w14:paraId="4343B6E0" w14:textId="77777777" w:rsidR="00E52361" w:rsidRDefault="00E52361" w:rsidP="00E52361">
      <w:r>
        <w:t xml:space="preserve">Timotiņa sēklas laukus jācenšas nokult 2–3 dienās. Ieteicams timotiņu pļaut pēc iespējas augstāk, lai kombainā mazāk tiktu zaļā masa un nezāļu sēklas. Kombainam pa lauku jāvirzās lēnāk nekā kuļot graudaugus. </w:t>
      </w:r>
    </w:p>
    <w:p w14:paraId="17CB8DA3" w14:textId="77777777" w:rsidR="00E52361" w:rsidRDefault="00E52361" w:rsidP="00E52361">
      <w:r>
        <w:t>Bunkurā nav pieļaujama vārsmas sakaršana virs +50</w:t>
      </w:r>
      <w:r>
        <w:rPr>
          <w:rFonts w:ascii="Symbol" w:eastAsia="Symbol" w:hAnsi="Symbol" w:cs="Symbol"/>
        </w:rPr>
        <w:t></w:t>
      </w:r>
      <w:r>
        <w:t>C, tādēļ tas jāiztukšo laikus un sēklas jānogādā uz ventilācijas iekārtām. Ja ražu žāvē ar silto gaisu, temperatūra nedrīkst pārsniegt +40</w:t>
      </w:r>
      <w:r>
        <w:rPr>
          <w:rFonts w:ascii="Symbol" w:eastAsia="Symbol" w:hAnsi="Symbol" w:cs="Symbol"/>
        </w:rPr>
        <w:t></w:t>
      </w:r>
      <w:r>
        <w:t xml:space="preserve">C, augstāka temperatūra izraisa sēklas dīdzības pazemināšanos. </w:t>
      </w:r>
    </w:p>
    <w:p w14:paraId="77056D05" w14:textId="77777777" w:rsidR="00E52361" w:rsidRDefault="00E52361" w:rsidP="00E52361">
      <w:r>
        <w:t xml:space="preserve">Labus rezultātus dod timotiņa pārkulšana no vāla, to dara pēc 5-7 dienām, kad siltā, sausā laikā ienākušās pirmajā novākšanas reizē neizkultās vārpskaras. </w:t>
      </w:r>
    </w:p>
    <w:p w14:paraId="26344B9C" w14:textId="77777777" w:rsidR="00E52361" w:rsidRDefault="00E52361" w:rsidP="00E52361">
      <w:r>
        <w:rPr>
          <w:u w:val="single"/>
        </w:rPr>
        <w:t>Timotiņa šķirnes</w:t>
      </w:r>
    </w:p>
    <w:p w14:paraId="3F455DA3" w14:textId="77777777" w:rsidR="00E52361" w:rsidRDefault="00E52361" w:rsidP="00E52361">
      <w:r>
        <w:t xml:space="preserve">Latvijā ir izveidotas un tiek audzētas 3 vietējās timotiņa šķirnes: Jumis, Teicis un Varis, kuras iekļautas Latvijas un ES Augu šķirņu katalogā. </w:t>
      </w:r>
    </w:p>
    <w:p w14:paraId="6326185E" w14:textId="77777777" w:rsidR="00E52361" w:rsidRDefault="00E52361" w:rsidP="00E52361">
      <w:r>
        <w:rPr>
          <w:rFonts w:eastAsia="Liberation Serif" w:cs="Liberation Serif"/>
        </w:rPr>
        <w:t xml:space="preserve"> </w:t>
      </w:r>
      <w:r>
        <w:rPr>
          <w:rFonts w:eastAsia="Liberation Serif" w:cs="Liberation Serif"/>
          <w:b/>
        </w:rPr>
        <w:t>‘</w:t>
      </w:r>
      <w:r>
        <w:rPr>
          <w:b/>
        </w:rPr>
        <w:t xml:space="preserve">Jumis’ </w:t>
      </w:r>
      <w:r>
        <w:t>(‘Priekuļu 2’</w:t>
      </w:r>
      <w:r>
        <w:rPr>
          <w:b/>
        </w:rPr>
        <w:t>)</w:t>
      </w:r>
      <w:r>
        <w:t xml:space="preserve"> - stāvi ceri, taisni, vidēji rupji stiebri, kas izaug 60–100 cm gari, vidējais posmu skaits – 6, mezgli ir tumši brūni. Ļoti laba ziemcietība. </w:t>
      </w:r>
    </w:p>
    <w:p w14:paraId="4781CC67" w14:textId="77777777" w:rsidR="00E52361" w:rsidRDefault="00E52361" w:rsidP="00E52361">
      <w:r>
        <w:t>Šķirne ir augstražīga. Tai raksturīga vidēja ataugšanas spēja, laba izturība pret slimībām. Sēklu ražas ir labas, 500–700 kg ha</w:t>
      </w:r>
      <w:r>
        <w:rPr>
          <w:vertAlign w:val="superscript"/>
        </w:rPr>
        <w:t>-1</w:t>
      </w:r>
      <w:r>
        <w:t>.</w:t>
      </w:r>
    </w:p>
    <w:p w14:paraId="598B67BA" w14:textId="77777777" w:rsidR="00E52361" w:rsidRDefault="00E52361" w:rsidP="00E52361">
      <w:r>
        <w:rPr>
          <w:rFonts w:eastAsia="Liberation Serif" w:cs="Liberation Serif"/>
          <w:b/>
        </w:rPr>
        <w:lastRenderedPageBreak/>
        <w:t>‘</w:t>
      </w:r>
      <w:r>
        <w:rPr>
          <w:b/>
        </w:rPr>
        <w:t xml:space="preserve">Teicis’ </w:t>
      </w:r>
      <w:r>
        <w:t xml:space="preserve">ir agrīna šķirne (3-4 dienas agrīnāka par ‘Jumi’) ar labāku ataugšanu atālos un spēju ilgāk saglabāties zelmenī. Izceļas ar lielu lapu īpatsvaru zelmenī. Pavasarī attīstās nedaudz agrāk par šķirnes ‘Jumis’ timotiņu, stiebru garums ir par 5–10 cm īsāks nekā šķirnei ‘Jumis’. </w:t>
      </w:r>
    </w:p>
    <w:p w14:paraId="54174261" w14:textId="77777777" w:rsidR="00E52361" w:rsidRDefault="00E52361" w:rsidP="00E52361">
      <w:r>
        <w:t>Piemērots intensīvai izmantošanai, novācot zāli vismaz 3 reizes sezonā. Ražība augsta: sausnas raža – līdz 13 t ha</w:t>
      </w:r>
      <w:r>
        <w:rPr>
          <w:vertAlign w:val="superscript"/>
        </w:rPr>
        <w:t>-1</w:t>
      </w:r>
      <w:r>
        <w:t>, sēklu raža ir 400– 600 kg ha</w:t>
      </w:r>
      <w:r>
        <w:rPr>
          <w:vertAlign w:val="superscript"/>
        </w:rPr>
        <w:t>-1</w:t>
      </w:r>
      <w:r>
        <w:t xml:space="preserve">. Izturība pret slimībām – laba. </w:t>
      </w:r>
    </w:p>
    <w:p w14:paraId="1B5A6E17" w14:textId="77777777" w:rsidR="00E52361" w:rsidRDefault="00E52361" w:rsidP="00E52361">
      <w:r>
        <w:rPr>
          <w:rFonts w:eastAsia="Liberation Serif" w:cs="Liberation Serif"/>
          <w:b/>
        </w:rPr>
        <w:t xml:space="preserve"> ‘</w:t>
      </w:r>
      <w:r>
        <w:rPr>
          <w:b/>
        </w:rPr>
        <w:t>Varis’</w:t>
      </w:r>
      <w:r>
        <w:t xml:space="preserve"> ir vēlīna šķirne ( 5 – 7 dienas vēlīnāks par ‘Teici’). Veido zemu, labi nosedzošu ceru lapu zelmeni, kas labi piemērots noganīšanai. Augs ir vērtīgs, dod lielu zāles ražu, tam piemīt vidējas ataugšanas spējas. Zelmeņa krāsa – zaļa, tumšākas lapas nekā agrajam timotiņam ‘Teicis’. Ziemcietība, izturība pret lapu plankumainību – laba. </w:t>
      </w:r>
    </w:p>
    <w:p w14:paraId="773E1C94" w14:textId="77777777" w:rsidR="00E52361" w:rsidRDefault="00E52361" w:rsidP="00E52361">
      <w:r>
        <w:t>Pavasarī timotiņš ‘Varis’ attīstās lēni, plaukšanas sākums vērojams jūnija II dekādē, zied jūlija sākumā. Šķirnes galvenā priekšrocība: tā ir vēla, ar ilgāku saglabāšanos zelmenī un labu aplapojumu, kas nodrošina augstāku ražību. Timotiņa ‘Varis’ sausnas raža ir 9 – 10 t ha</w:t>
      </w:r>
      <w:r>
        <w:rPr>
          <w:vertAlign w:val="superscript"/>
        </w:rPr>
        <w:t>-1</w:t>
      </w:r>
      <w:r>
        <w:t>, sēklu raža sasniedz 500–600 kg ha</w:t>
      </w:r>
      <w:r>
        <w:rPr>
          <w:vertAlign w:val="superscript"/>
        </w:rPr>
        <w:t>-1</w:t>
      </w:r>
      <w:r>
        <w:t xml:space="preserve">. </w:t>
      </w:r>
    </w:p>
    <w:p w14:paraId="24DB4AC2" w14:textId="77777777" w:rsidR="00E52361" w:rsidRDefault="00E52361" w:rsidP="00E52361">
      <w:pPr>
        <w:pStyle w:val="Heading2"/>
        <w:numPr>
          <w:ilvl w:val="1"/>
          <w:numId w:val="35"/>
        </w:numPr>
        <w:snapToGrid w:val="0"/>
        <w:spacing w:before="200"/>
        <w:ind w:left="0" w:firstLine="0"/>
      </w:pPr>
      <w:bookmarkStart w:id="109" w:name="_Toc465816690"/>
      <w:bookmarkStart w:id="110" w:name="_Toc472434888"/>
      <w:bookmarkEnd w:id="109"/>
      <w:r>
        <w:t>Niedru auzene (</w:t>
      </w:r>
      <w:r w:rsidRPr="00035105">
        <w:t>Festuca arundinacea</w:t>
      </w:r>
      <w:r>
        <w:t xml:space="preserve"> L.)</w:t>
      </w:r>
      <w:bookmarkEnd w:id="110"/>
    </w:p>
    <w:p w14:paraId="0BCFCB06" w14:textId="77777777" w:rsidR="00E52361" w:rsidRDefault="00E52361" w:rsidP="00E52361">
      <w:pPr>
        <w:textAlignment w:val="baseline"/>
      </w:pPr>
      <w:r>
        <w:rPr>
          <w:rFonts w:eastAsia="Times New Roman" w:cs="Times New Roman"/>
          <w:u w:val="single"/>
          <w:lang w:eastAsia="lv-LV"/>
        </w:rPr>
        <w:t>Īss raksturojums</w:t>
      </w:r>
    </w:p>
    <w:p w14:paraId="3DAC50CA" w14:textId="77777777" w:rsidR="00E52361" w:rsidRDefault="00E52361" w:rsidP="00E52361">
      <w:pPr>
        <w:textAlignment w:val="baseline"/>
      </w:pPr>
      <w:r>
        <w:t>Daudzgadīga, spēcīgi cerojoša skrajceru virszāle, zelmenī saglabājas 8–10 gadus. Augu garums līdz 1.5 m.</w:t>
      </w:r>
    </w:p>
    <w:tbl>
      <w:tblPr>
        <w:tblW w:w="5000" w:type="pct"/>
        <w:tblCellMar>
          <w:left w:w="0" w:type="dxa"/>
          <w:right w:w="0" w:type="dxa"/>
        </w:tblCellMar>
        <w:tblLook w:val="0000" w:firstRow="0" w:lastRow="0" w:firstColumn="0" w:lastColumn="0" w:noHBand="0" w:noVBand="0"/>
      </w:tblPr>
      <w:tblGrid>
        <w:gridCol w:w="5853"/>
        <w:gridCol w:w="3122"/>
      </w:tblGrid>
      <w:tr w:rsidR="00E52361" w14:paraId="47F95197" w14:textId="77777777" w:rsidTr="00E52361">
        <w:tc>
          <w:tcPr>
            <w:tcW w:w="6230" w:type="dxa"/>
            <w:shd w:val="clear" w:color="auto" w:fill="FFFFFF"/>
          </w:tcPr>
          <w:p w14:paraId="16A42449" w14:textId="77777777" w:rsidR="00E52361" w:rsidRDefault="00E52361" w:rsidP="00E52361">
            <w:pPr>
              <w:pStyle w:val="TableContents"/>
              <w:jc w:val="center"/>
            </w:pPr>
            <w:r>
              <w:rPr>
                <w:noProof/>
                <w:lang w:eastAsia="lv-LV" w:bidi="ar-SA"/>
              </w:rPr>
              <w:drawing>
                <wp:inline distT="0" distB="9525" distL="0" distR="9525" wp14:anchorId="4E1E204F" wp14:editId="74CA4AB1">
                  <wp:extent cx="2695575" cy="1800225"/>
                  <wp:effectExtent l="0" t="0" r="0" b="0"/>
                  <wp:docPr id="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1"/>
                          <pic:cNvPicPr>
                            <a:picLocks noChangeAspect="1" noChangeArrowheads="1"/>
                          </pic:cNvPicPr>
                        </pic:nvPicPr>
                        <pic:blipFill>
                          <a:blip r:embed="rId57" cstate="email">
                            <a:extLst>
                              <a:ext uri="{28A0092B-C50C-407E-A947-70E740481C1C}">
                                <a14:useLocalDpi xmlns:a14="http://schemas.microsoft.com/office/drawing/2010/main"/>
                              </a:ext>
                            </a:extLst>
                          </a:blip>
                          <a:stretch>
                            <a:fillRect/>
                          </a:stretch>
                        </pic:blipFill>
                        <pic:spPr bwMode="auto">
                          <a:xfrm>
                            <a:off x="0" y="0"/>
                            <a:ext cx="2695575" cy="1800225"/>
                          </a:xfrm>
                          <a:prstGeom prst="rect">
                            <a:avLst/>
                          </a:prstGeom>
                        </pic:spPr>
                      </pic:pic>
                    </a:graphicData>
                  </a:graphic>
                </wp:inline>
              </w:drawing>
            </w:r>
          </w:p>
        </w:tc>
        <w:tc>
          <w:tcPr>
            <w:tcW w:w="3411" w:type="dxa"/>
            <w:shd w:val="clear" w:color="auto" w:fill="FFFFFF"/>
          </w:tcPr>
          <w:p w14:paraId="3210C243" w14:textId="77777777" w:rsidR="00E52361" w:rsidRDefault="00E52361" w:rsidP="00E52361">
            <w:pPr>
              <w:pStyle w:val="TableContents"/>
              <w:jc w:val="center"/>
            </w:pPr>
            <w:r>
              <w:rPr>
                <w:noProof/>
                <w:lang w:eastAsia="lv-LV" w:bidi="ar-SA"/>
              </w:rPr>
              <w:drawing>
                <wp:inline distT="0" distB="9525" distL="0" distR="9525" wp14:anchorId="0FA059E5" wp14:editId="15A567C2">
                  <wp:extent cx="1095375" cy="1800225"/>
                  <wp:effectExtent l="0" t="0" r="0" b="0"/>
                  <wp:docPr id="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0"/>
                          <pic:cNvPicPr>
                            <a:picLocks noChangeAspect="1" noChangeArrowheads="1"/>
                          </pic:cNvPicPr>
                        </pic:nvPicPr>
                        <pic:blipFill>
                          <a:blip r:embed="rId58" cstate="email">
                            <a:extLst>
                              <a:ext uri="{28A0092B-C50C-407E-A947-70E740481C1C}">
                                <a14:useLocalDpi xmlns:a14="http://schemas.microsoft.com/office/drawing/2010/main"/>
                              </a:ext>
                            </a:extLst>
                          </a:blip>
                          <a:stretch>
                            <a:fillRect/>
                          </a:stretch>
                        </pic:blipFill>
                        <pic:spPr bwMode="auto">
                          <a:xfrm>
                            <a:off x="0" y="0"/>
                            <a:ext cx="1095375" cy="1800225"/>
                          </a:xfrm>
                          <a:prstGeom prst="rect">
                            <a:avLst/>
                          </a:prstGeom>
                        </pic:spPr>
                      </pic:pic>
                    </a:graphicData>
                  </a:graphic>
                </wp:inline>
              </w:drawing>
            </w:r>
          </w:p>
        </w:tc>
      </w:tr>
    </w:tbl>
    <w:p w14:paraId="42BBF21C" w14:textId="0ADB083C" w:rsidR="00E52361" w:rsidRDefault="00E52361" w:rsidP="00E52361">
      <w:pPr>
        <w:pStyle w:val="att"/>
      </w:pPr>
      <w:r>
        <w:t xml:space="preserve">att. </w:t>
      </w:r>
      <w:r>
        <w:fldChar w:fldCharType="begin"/>
      </w:r>
      <w:r>
        <w:instrText>SEQ "att." \* ARABIC</w:instrText>
      </w:r>
      <w:r>
        <w:fldChar w:fldCharType="separate"/>
      </w:r>
      <w:r w:rsidR="000D7302">
        <w:rPr>
          <w:noProof/>
        </w:rPr>
        <w:t>4</w:t>
      </w:r>
      <w:r>
        <w:fldChar w:fldCharType="end"/>
      </w:r>
      <w:r>
        <w:t xml:space="preserve"> Niedru auzene (zīmējums http://www.lfl.bayern.de).</w:t>
      </w:r>
    </w:p>
    <w:p w14:paraId="3F43F75C" w14:textId="77777777" w:rsidR="00E52361" w:rsidRDefault="00E52361" w:rsidP="00E52361">
      <w:pPr>
        <w:textAlignment w:val="baseline"/>
      </w:pPr>
      <w:r>
        <w:t>Salīdzinoši pieticīga stiebrzāle augsnes prasību ziņā, kura var augt arī mazauglīgākās augsnēs un jaunapgūtās platībās. Niedru auzene izceļas ar sausumizturību un labu ziemcietību. Tai ir spēcīga sakņu sistēma, kas veido blīvu, noturīgu velēnu, tādēļ to var izmantot, lai ar saknēm nostiprinātu augsni stāvās nogāzēs, aizkavētu ūdens un vēja izraisītu augsnes eroziju.</w:t>
      </w:r>
    </w:p>
    <w:p w14:paraId="2D75606F" w14:textId="77777777" w:rsidR="00E52361" w:rsidRDefault="00E52361" w:rsidP="00E52361">
      <w:pPr>
        <w:textAlignment w:val="baseline"/>
      </w:pPr>
      <w:r>
        <w:t xml:space="preserve">Latvijā nav bieži sastopama savvaļā. Trūkums ir ļoti straujā nocietēšana ziedēšanas laikā un līdz ar to straujā sagremojamības samazināšanās. Atbilstošākais pļaušanas laiks augstvērtīgas lopbarības sagatavošanai ir vārpošanas sākums. </w:t>
      </w:r>
    </w:p>
    <w:p w14:paraId="0B015E44" w14:textId="77777777" w:rsidR="00E52361" w:rsidRDefault="00E52361" w:rsidP="00E52361">
      <w:pPr>
        <w:textAlignment w:val="baseline"/>
      </w:pPr>
      <w:r>
        <w:t xml:space="preserve">Var audzēt mitrākās pļavās ar kūdrainu augsni, un vietās, kas periodiski applūst. </w:t>
      </w:r>
    </w:p>
    <w:p w14:paraId="4E8A054F" w14:textId="77777777" w:rsidR="00E52361" w:rsidRDefault="00E52361" w:rsidP="00E52361">
      <w:r>
        <w:t xml:space="preserve">Sēklas salīdzinoši rupjas, 1000 sēklu masa 2 – 2,8 g. Sāk dīgt 4 – 6 </w:t>
      </w:r>
      <w:r>
        <w:rPr>
          <w:rFonts w:ascii="Symbol" w:eastAsia="Symbol" w:hAnsi="Symbol" w:cs="Symbol"/>
        </w:rPr>
        <w:t></w:t>
      </w:r>
      <w:r>
        <w:t>C temperatūrā. Atkarībā no augsnes mitruma un siltuma apstākļiem niedru auzenes sēklas uzdīgst pēc 6-8 dienām. Sākotnēji attīstās diezgan lēnām, tādēļ jāpievērš uzmanība nezāļu ierobežošanai sējumos.</w:t>
      </w:r>
    </w:p>
    <w:p w14:paraId="1FFA80CB" w14:textId="77777777" w:rsidR="00E52361" w:rsidRDefault="00E52361" w:rsidP="00E52361">
      <w:r>
        <w:t xml:space="preserve">Pavasarī niedru auzene agri un strauji ataug, ziedēt sāk jūnija I dekādē. </w:t>
      </w:r>
    </w:p>
    <w:p w14:paraId="682B9E19" w14:textId="77777777" w:rsidR="00E52361" w:rsidRDefault="00E52361" w:rsidP="00E52361">
      <w:r>
        <w:rPr>
          <w:u w:val="single"/>
        </w:rPr>
        <w:lastRenderedPageBreak/>
        <w:t>Izmantošanas ilgums</w:t>
      </w:r>
    </w:p>
    <w:p w14:paraId="6C5D0151" w14:textId="77777777" w:rsidR="00E52361" w:rsidRDefault="00E52361" w:rsidP="00E52361">
      <w:r>
        <w:t xml:space="preserve">8 – 10 gadi un ilgāk. </w:t>
      </w:r>
    </w:p>
    <w:p w14:paraId="47087145" w14:textId="77777777" w:rsidR="00E52361" w:rsidRDefault="00E52361" w:rsidP="00E52361">
      <w:r>
        <w:rPr>
          <w:u w:val="single"/>
        </w:rPr>
        <w:t>Potenciālā ražība</w:t>
      </w:r>
    </w:p>
    <w:p w14:paraId="29EE2CD3" w14:textId="77777777" w:rsidR="00E52361" w:rsidRDefault="00E52361" w:rsidP="00E52361">
      <w:r>
        <w:t>Sausnas raža 8 – 10 t ha</w:t>
      </w:r>
      <w:r>
        <w:rPr>
          <w:vertAlign w:val="superscript"/>
        </w:rPr>
        <w:t>-1</w:t>
      </w:r>
    </w:p>
    <w:p w14:paraId="313A5C71" w14:textId="77777777" w:rsidR="00E52361" w:rsidRDefault="00E52361" w:rsidP="00E52361">
      <w:r>
        <w:rPr>
          <w:u w:val="single"/>
        </w:rPr>
        <w:t>Augsnes prasības</w:t>
      </w:r>
    </w:p>
    <w:p w14:paraId="26F920F6" w14:textId="77777777" w:rsidR="00E52361" w:rsidRDefault="00E52361" w:rsidP="00E52361">
      <w:pPr>
        <w:textAlignment w:val="baseline"/>
      </w:pPr>
      <w:r>
        <w:t xml:space="preserve">Niedru auzene ir samērā pieticīga stiebrzāle, tā labi padodas gan smilšmāla, gan velēnu podzolētās, kā arī kūdrainās augsnēs. To var audzēt arī mazauglīgākās augsnēs un jaunapgūtās platībās, kā arī mitrākās pļavās ar kūdrainu augsni un vietās, kas periodiski applūst. </w:t>
      </w:r>
    </w:p>
    <w:p w14:paraId="3E7242E7" w14:textId="77777777" w:rsidR="00E52361" w:rsidRDefault="00E52361" w:rsidP="00E52361">
      <w:r>
        <w:t>Niedru auzene labi reaģē uz slāpekļa mēslojumu.</w:t>
      </w:r>
    </w:p>
    <w:p w14:paraId="407D60F9" w14:textId="77777777" w:rsidR="00E52361" w:rsidRDefault="00E52361" w:rsidP="00E52361">
      <w:r>
        <w:t xml:space="preserve">Spēcīgās sakņu sistēmas dēļ tā labi pacieš arī sausumu. </w:t>
      </w:r>
    </w:p>
    <w:p w14:paraId="24FE0E1F" w14:textId="77777777" w:rsidR="00E52361" w:rsidRDefault="00E52361" w:rsidP="00E52361">
      <w:r>
        <w:rPr>
          <w:u w:val="single"/>
        </w:rPr>
        <w:t>Sēja: izsējas normas, iestrādes dziļums</w:t>
      </w:r>
    </w:p>
    <w:p w14:paraId="417070B0" w14:textId="77777777" w:rsidR="00E52361" w:rsidRDefault="00E52361" w:rsidP="00E52361">
      <w:r>
        <w:t>Lopbarības/biomasas ražošanas sējumos niedru auzeni sēj parastajā rindsējā 12 – 15 cm attālās rindās vai izkliedsējā, izsējot 20-22 kg ha</w:t>
      </w:r>
      <w:r>
        <w:rPr>
          <w:vertAlign w:val="superscript"/>
        </w:rPr>
        <w:t>-1</w:t>
      </w:r>
      <w:r>
        <w:t xml:space="preserve">. </w:t>
      </w:r>
    </w:p>
    <w:p w14:paraId="3C06C96D" w14:textId="70630E28" w:rsidR="00E52361" w:rsidRDefault="00E52361" w:rsidP="009A6F2A">
      <w:r>
        <w:t>Smagās augsnēs optimālais sēklu iestrādes dziļums ir 1 – 1,5 cm, bet vieglās augsnēs – 1,5– 2 cm dziļi.</w:t>
      </w:r>
      <w:bookmarkStart w:id="111" w:name="_Toc465816691"/>
      <w:bookmarkEnd w:id="111"/>
    </w:p>
    <w:p w14:paraId="6B6A3290" w14:textId="77777777" w:rsidR="00E52361" w:rsidRDefault="00E52361" w:rsidP="00E52361">
      <w:pPr>
        <w:pStyle w:val="Heading2"/>
        <w:numPr>
          <w:ilvl w:val="1"/>
          <w:numId w:val="35"/>
        </w:numPr>
        <w:snapToGrid w:val="0"/>
        <w:spacing w:before="200"/>
        <w:ind w:left="0" w:firstLine="0"/>
      </w:pPr>
      <w:bookmarkStart w:id="112" w:name="_Toc472434889"/>
      <w:r>
        <w:t>Miežabrālis (</w:t>
      </w:r>
      <w:r w:rsidRPr="00035105">
        <w:t>Phalaris arundinacea</w:t>
      </w:r>
      <w:r>
        <w:t xml:space="preserve"> L.)</w:t>
      </w:r>
      <w:bookmarkEnd w:id="112"/>
    </w:p>
    <w:p w14:paraId="6422A197" w14:textId="77777777" w:rsidR="00E52361" w:rsidRDefault="00E52361" w:rsidP="00E52361">
      <w:r>
        <w:rPr>
          <w:u w:val="single"/>
        </w:rPr>
        <w:t>Īss raksturojums</w:t>
      </w:r>
    </w:p>
    <w:p w14:paraId="1F9E119F" w14:textId="77777777" w:rsidR="00E52361" w:rsidRDefault="00E52361" w:rsidP="00E52361">
      <w:r>
        <w:t>Miežabrālis ir daudzgadīga stīgotāja virszāle ar gariem, zarotiem apakšzemes dzinumiem. Mezglu vietās veidojas jaunas saknes un lapu dzinumi. Labos augšanas apstākļos šāds veģetatīvais veids ļauj miežabrālim ļoti ātri savairoties, jo dzinumi izplatās ap 20 cm dziļi augsnes virsējā slānī, bet dažas saknes var iesniegties līdz 2,0 m dziļumam, tādēļ tas var augt arī sausākās vietās.</w:t>
      </w:r>
      <w:r>
        <w:rPr>
          <w:rFonts w:cs="Calibri"/>
        </w:rPr>
        <w:t xml:space="preserve"> Miežabrālis ir ļoti ziemcietīgs, pavasarī sāk augt agri un strauji.</w:t>
      </w:r>
      <w:r>
        <w:rPr>
          <w:rFonts w:cs="Calibri"/>
          <w:b/>
        </w:rPr>
        <w:t xml:space="preserve"> </w:t>
      </w:r>
      <w:r>
        <w:rPr>
          <w:rFonts w:cs="Calibri"/>
        </w:rPr>
        <w:t>Tas efektīvi reaģē uz mēslojumu.</w:t>
      </w:r>
    </w:p>
    <w:p w14:paraId="0E16CC98" w14:textId="77777777" w:rsidR="00E52361" w:rsidRDefault="00E52361" w:rsidP="00E52361">
      <w:r>
        <w:t xml:space="preserve">Tā ir viena no vislielākajām stiebrzālēm Latvijā, kura labvēlīgos apstākļos var sasniegt 2,0 m garumu. </w:t>
      </w:r>
    </w:p>
    <w:p w14:paraId="1BB38FCE" w14:textId="77777777" w:rsidR="00E52361" w:rsidRDefault="00E52361" w:rsidP="00E52361">
      <w:r>
        <w:rPr>
          <w:rFonts w:cs="Calibri"/>
        </w:rPr>
        <w:t>Miežabrāļa sēklas ir gludas ar sīkiem matiņiem pie pamata un diezgan sīkas, 1000 sēklu masa 0,8 – 1,0 g.</w:t>
      </w:r>
    </w:p>
    <w:tbl>
      <w:tblPr>
        <w:tblW w:w="9643" w:type="dxa"/>
        <w:tblCellMar>
          <w:left w:w="0" w:type="dxa"/>
          <w:right w:w="0" w:type="dxa"/>
        </w:tblCellMar>
        <w:tblLook w:val="0000" w:firstRow="0" w:lastRow="0" w:firstColumn="0" w:lastColumn="0" w:noHBand="0" w:noVBand="0"/>
      </w:tblPr>
      <w:tblGrid>
        <w:gridCol w:w="6232"/>
        <w:gridCol w:w="3411"/>
      </w:tblGrid>
      <w:tr w:rsidR="00E52361" w14:paraId="0BB36A6D" w14:textId="77777777" w:rsidTr="00E52361">
        <w:tc>
          <w:tcPr>
            <w:tcW w:w="6231" w:type="dxa"/>
            <w:shd w:val="clear" w:color="auto" w:fill="auto"/>
          </w:tcPr>
          <w:p w14:paraId="52A0883C" w14:textId="77777777" w:rsidR="00E52361" w:rsidRDefault="00E52361" w:rsidP="00E52361">
            <w:pPr>
              <w:pStyle w:val="TableContents"/>
              <w:jc w:val="center"/>
            </w:pPr>
            <w:r>
              <w:rPr>
                <w:noProof/>
                <w:lang w:eastAsia="lv-LV" w:bidi="ar-SA"/>
              </w:rPr>
              <w:drawing>
                <wp:inline distT="0" distB="9525" distL="0" distR="0" wp14:anchorId="058A2E7C" wp14:editId="2125F695">
                  <wp:extent cx="2343150" cy="1800225"/>
                  <wp:effectExtent l="0" t="0" r="0" b="0"/>
                  <wp:docPr id="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9"/>
                          <pic:cNvPicPr>
                            <a:picLocks noChangeAspect="1" noChangeArrowheads="1"/>
                          </pic:cNvPicPr>
                        </pic:nvPicPr>
                        <pic:blipFill>
                          <a:blip r:embed="rId59" cstate="email">
                            <a:extLst>
                              <a:ext uri="{28A0092B-C50C-407E-A947-70E740481C1C}">
                                <a14:useLocalDpi xmlns:a14="http://schemas.microsoft.com/office/drawing/2010/main"/>
                              </a:ext>
                            </a:extLst>
                          </a:blip>
                          <a:stretch>
                            <a:fillRect/>
                          </a:stretch>
                        </pic:blipFill>
                        <pic:spPr bwMode="auto">
                          <a:xfrm>
                            <a:off x="0" y="0"/>
                            <a:ext cx="2343150" cy="1800225"/>
                          </a:xfrm>
                          <a:prstGeom prst="rect">
                            <a:avLst/>
                          </a:prstGeom>
                        </pic:spPr>
                      </pic:pic>
                    </a:graphicData>
                  </a:graphic>
                </wp:inline>
              </w:drawing>
            </w:r>
          </w:p>
        </w:tc>
        <w:tc>
          <w:tcPr>
            <w:tcW w:w="3411" w:type="dxa"/>
            <w:shd w:val="clear" w:color="auto" w:fill="auto"/>
          </w:tcPr>
          <w:p w14:paraId="73973AB0" w14:textId="77777777" w:rsidR="00E52361" w:rsidRDefault="00E52361" w:rsidP="00E52361">
            <w:pPr>
              <w:pStyle w:val="TableContents"/>
              <w:jc w:val="center"/>
            </w:pPr>
            <w:r>
              <w:rPr>
                <w:noProof/>
                <w:lang w:eastAsia="lv-LV" w:bidi="ar-SA"/>
              </w:rPr>
              <w:drawing>
                <wp:inline distT="0" distB="9525" distL="0" distR="0" wp14:anchorId="48717A0F" wp14:editId="446479AD">
                  <wp:extent cx="1219200" cy="1800225"/>
                  <wp:effectExtent l="0" t="0" r="0" b="0"/>
                  <wp:docPr id="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8"/>
                          <pic:cNvPicPr>
                            <a:picLocks noChangeAspect="1" noChangeArrowheads="1"/>
                          </pic:cNvPicPr>
                        </pic:nvPicPr>
                        <pic:blipFill>
                          <a:blip r:embed="rId60" cstate="email">
                            <a:extLst>
                              <a:ext uri="{28A0092B-C50C-407E-A947-70E740481C1C}">
                                <a14:useLocalDpi xmlns:a14="http://schemas.microsoft.com/office/drawing/2010/main"/>
                              </a:ext>
                            </a:extLst>
                          </a:blip>
                          <a:stretch>
                            <a:fillRect/>
                          </a:stretch>
                        </pic:blipFill>
                        <pic:spPr bwMode="auto">
                          <a:xfrm>
                            <a:off x="0" y="0"/>
                            <a:ext cx="1219200" cy="1800225"/>
                          </a:xfrm>
                          <a:prstGeom prst="rect">
                            <a:avLst/>
                          </a:prstGeom>
                        </pic:spPr>
                      </pic:pic>
                    </a:graphicData>
                  </a:graphic>
                </wp:inline>
              </w:drawing>
            </w:r>
          </w:p>
        </w:tc>
      </w:tr>
    </w:tbl>
    <w:p w14:paraId="7D068E11" w14:textId="0C20CF43" w:rsidR="00E52361" w:rsidRDefault="00E52361" w:rsidP="00E52361">
      <w:pPr>
        <w:pStyle w:val="att"/>
      </w:pPr>
      <w:r>
        <w:t xml:space="preserve">att. </w:t>
      </w:r>
      <w:r>
        <w:fldChar w:fldCharType="begin"/>
      </w:r>
      <w:r>
        <w:instrText>SEQ "att." \* ARABIC</w:instrText>
      </w:r>
      <w:r>
        <w:fldChar w:fldCharType="separate"/>
      </w:r>
      <w:r w:rsidR="000D7302">
        <w:rPr>
          <w:noProof/>
        </w:rPr>
        <w:t>5</w:t>
      </w:r>
      <w:r>
        <w:fldChar w:fldCharType="end"/>
      </w:r>
      <w:r>
        <w:t xml:space="preserve"> Miežabrālis (attēls no </w:t>
      </w:r>
      <w:hyperlink r:id="rId61">
        <w:r>
          <w:rPr>
            <w:rStyle w:val="InternetLink"/>
          </w:rPr>
          <w:t>www.BioLib.de</w:t>
        </w:r>
      </w:hyperlink>
      <w:r>
        <w:t>)</w:t>
      </w:r>
    </w:p>
    <w:p w14:paraId="7F852466" w14:textId="77777777" w:rsidR="00E52361" w:rsidRDefault="00E52361" w:rsidP="00E52361">
      <w:r>
        <w:t xml:space="preserve">Latvijā miežabrālis bieži sastopams brīvā dabā applūstošās upju un ezermalu pļavās, it īpaši daudz Lubānas ezera pļavās, kur plūdu ūdeņi atstāj ar augu barības vielām bagātas, irdenas nogulsnes. </w:t>
      </w:r>
    </w:p>
    <w:p w14:paraId="31D25192" w14:textId="77777777" w:rsidR="00E52361" w:rsidRDefault="00E52361" w:rsidP="00E52361">
      <w:r>
        <w:lastRenderedPageBreak/>
        <w:t>Pilnu ražu miežabrālis sāk dot otrajā, trešajā gadā pēc sējas. Pavasarī attīstās agri un strauji aug, no tā var iegūt agru zaļbarību. Zied jūnija vidū. Labas ataugšanas spējas, agri nopļauts miežabrālis ļoti ātri ataug un no tā var iegūt 3 pļāvumus sezonā.</w:t>
      </w:r>
    </w:p>
    <w:p w14:paraId="6C9012E5" w14:textId="77777777" w:rsidR="00E52361" w:rsidRDefault="00E52361" w:rsidP="00E52361">
      <w:r>
        <w:rPr>
          <w:rFonts w:eastAsia="Calibri" w:cs="Calibri"/>
          <w:u w:val="single"/>
          <w:lang w:eastAsia="en-US"/>
        </w:rPr>
        <w:t>Izmantošanas ilgums</w:t>
      </w:r>
    </w:p>
    <w:p w14:paraId="6E31D89E" w14:textId="77777777" w:rsidR="00E52361" w:rsidRDefault="00E52361" w:rsidP="00E52361">
      <w:r>
        <w:t>8 – 10 gadi un ilgāk. Maksimālo ražu dod otrajā un trešajā gadā pēc sējas.</w:t>
      </w:r>
    </w:p>
    <w:p w14:paraId="0950284D" w14:textId="77777777" w:rsidR="00E52361" w:rsidRDefault="00E52361" w:rsidP="00E52361">
      <w:r>
        <w:rPr>
          <w:rFonts w:eastAsia="Calibri" w:cs="Calibri"/>
          <w:u w:val="single"/>
          <w:lang w:eastAsia="en-US"/>
        </w:rPr>
        <w:t>Potenciālā ražība</w:t>
      </w:r>
      <w:r>
        <w:rPr>
          <w:rFonts w:eastAsia="Calibri" w:cs="Calibri"/>
          <w:lang w:eastAsia="en-US"/>
        </w:rPr>
        <w:t>:</w:t>
      </w:r>
    </w:p>
    <w:p w14:paraId="6326D209" w14:textId="77777777" w:rsidR="00E52361" w:rsidRDefault="00E52361" w:rsidP="00E52361">
      <w:r>
        <w:rPr>
          <w:rFonts w:eastAsia="Liberation Serif" w:cs="Liberation Serif"/>
          <w:lang w:eastAsia="en-US"/>
        </w:rPr>
        <w:t xml:space="preserve"> </w:t>
      </w:r>
      <w:r>
        <w:rPr>
          <w:rFonts w:eastAsia="Calibri" w:cs="Calibri"/>
          <w:lang w:eastAsia="en-US"/>
        </w:rPr>
        <w:t>8 – 10 t ha</w:t>
      </w:r>
      <w:r>
        <w:rPr>
          <w:rFonts w:eastAsia="Calibri" w:cs="Calibri"/>
          <w:vertAlign w:val="superscript"/>
          <w:lang w:eastAsia="en-US"/>
        </w:rPr>
        <w:t>-1</w:t>
      </w:r>
      <w:r>
        <w:rPr>
          <w:rFonts w:eastAsia="Calibri" w:cs="Calibri"/>
          <w:lang w:eastAsia="en-US"/>
        </w:rPr>
        <w:t xml:space="preserve"> sausnas. </w:t>
      </w:r>
    </w:p>
    <w:p w14:paraId="635488B8" w14:textId="77777777" w:rsidR="00E52361" w:rsidRDefault="00E52361" w:rsidP="00E52361">
      <w:r>
        <w:rPr>
          <w:rFonts w:cs="Calibri"/>
          <w:u w:val="single"/>
        </w:rPr>
        <w:t>Augsnes un klimata prasības</w:t>
      </w:r>
      <w:r>
        <w:rPr>
          <w:rFonts w:cs="Calibri"/>
        </w:rPr>
        <w:t xml:space="preserve"> </w:t>
      </w:r>
    </w:p>
    <w:p w14:paraId="3D0DF8CC" w14:textId="77777777" w:rsidR="00E52361" w:rsidRDefault="00E52361" w:rsidP="00E52361">
      <w:r>
        <w:t>Klimata ziņā miežabrālis nav izvēlīgs. Lieliski brīvā dabā tas aug ezermalu pļavās, pārplūstošās ar kaļķi bagātās upju palienās un citās mitrās, auglīgās vietās, kur ir samērā augsts gruntsūdens līmenis (ap 30 cm). Tas ir viens no visizturīgākajiem augiem pret pārplūšanu. Ar labiem panākumiem to var audzēt arī sausākās augsnēs, kas ir labi aerētas un bagātas ar kaļķi un slāpekli. To var audzēt gan minerālaugsnēs, gan zāļu purvos. Miežabrālim, tāpat kā visām stīgotājā virszālēm, sakņu elpošanai nepieciešams gaiss, tādēļ tam patīk augt irdenās, ar gaisu bagātās augsnēs. Miežabrālim nepatīk skābas un blīvas minerālaugsnes, kā arī pārpurvotas vietas ar augstu gruntsūdeni.</w:t>
      </w:r>
    </w:p>
    <w:p w14:paraId="5C0E90E9" w14:textId="77777777" w:rsidR="00E52361" w:rsidRDefault="00E52361" w:rsidP="00E52361">
      <w:r>
        <w:t xml:space="preserve">Miežabrālis pieder pie barības vielu prasīgām stiebrzālēm. Tas labi aug ar kaļķi bagātās, trūdainās, irdenās augsnēs, kurās ir arī augsts slāpekļa saturs. Labas ražas nodrošina arī pietiekams fosfora un kālija daudzums augsnē. Ļoti skābās augsnēs miežabrālis neaug, pat ja mitruma apstākļi ir piemēroti. </w:t>
      </w:r>
    </w:p>
    <w:p w14:paraId="35DA1C94" w14:textId="77777777" w:rsidR="00E52361" w:rsidRDefault="00E52361" w:rsidP="00E52361">
      <w:r>
        <w:t xml:space="preserve">Miežabrāli ieteicams sēt vietās, kuras nav iespējams pietiekami nosusināt. Slikti panes biežu apganīšanu un nomīdīšanu. </w:t>
      </w:r>
    </w:p>
    <w:p w14:paraId="0B871CC1" w14:textId="77777777" w:rsidR="00E52361" w:rsidRDefault="00E52361" w:rsidP="00E52361">
      <w:r>
        <w:rPr>
          <w:u w:val="single"/>
        </w:rPr>
        <w:t>Sēja: izsējas normas, iestrādes dziļums</w:t>
      </w:r>
    </w:p>
    <w:p w14:paraId="5966DA6C" w14:textId="77777777" w:rsidR="00E52361" w:rsidRDefault="00E52361" w:rsidP="00E52361">
      <w:r>
        <w:rPr>
          <w:rFonts w:eastAsia="Calibri" w:cs="Calibri"/>
          <w:lang w:eastAsia="en-US"/>
        </w:rPr>
        <w:t>Miežabrāli sēj parastajā rindsējā 12 – 15 cm attālās rindās vai izkliedsējā, izsējot ap 15 – 18 kg ha</w:t>
      </w:r>
      <w:r>
        <w:rPr>
          <w:rFonts w:eastAsia="Calibri" w:cs="Calibri"/>
          <w:vertAlign w:val="superscript"/>
          <w:lang w:eastAsia="en-US"/>
        </w:rPr>
        <w:t>-1</w:t>
      </w:r>
      <w:r>
        <w:rPr>
          <w:rFonts w:eastAsia="Calibri" w:cs="Calibri"/>
          <w:lang w:eastAsia="en-US"/>
        </w:rPr>
        <w:t>.</w:t>
      </w:r>
      <w:r>
        <w:t xml:space="preserve"> </w:t>
      </w:r>
      <w:r>
        <w:rPr>
          <w:rFonts w:cs="Calibri"/>
        </w:rPr>
        <w:t>A</w:t>
      </w:r>
      <w:r>
        <w:rPr>
          <w:rFonts w:eastAsia="Calibri" w:cs="Calibri"/>
          <w:lang w:eastAsia="en-US"/>
        </w:rPr>
        <w:t xml:space="preserve">ugsnē sēklas iestrādā vienmērīgi un ne pārāk dziļi- 1-1,5 cm dziļumā. </w:t>
      </w:r>
      <w:r>
        <w:t xml:space="preserve">Miežabrālis ir gaismas prasīgs augs, tas slikti pacieš virsauga apēnojumu un citu zālaugu klātbūtni tādēļ to jāsēj bez virsauga tam piemērotās vietās ilgai izmantošanai (ārpus augu sekas). Sējas gadā attīstās lēni un attīstības sākumā vāji konkurē ar nezālēm, tāpēc ļoti jāseko sējumu nezāļainībai. Nokavēta nezāļu apkarošana atstāj negatīvu iespaidu uz zelmeņa ražību arī turpmākajos izmantošanas gados. </w:t>
      </w:r>
    </w:p>
    <w:p w14:paraId="59D657EB" w14:textId="77777777" w:rsidR="00E52361" w:rsidRDefault="00E52361" w:rsidP="00E52361">
      <w:r>
        <w:rPr>
          <w:u w:val="single"/>
        </w:rPr>
        <w:t>Šķirnes</w:t>
      </w:r>
    </w:p>
    <w:p w14:paraId="0EF7C7C9" w14:textId="77777777" w:rsidR="00E52361" w:rsidRDefault="00E52361" w:rsidP="00E52361">
      <w:r>
        <w:t>Latvijas Augu šķirņu katalogā 2008. gadā miežabrāļa šķirnes nav iekļautas. Latvijā MK noteikumi ļauj tirgot komercsēklu.</w:t>
      </w:r>
      <w:r>
        <w:rPr>
          <w:rFonts w:cs="Calibri"/>
        </w:rPr>
        <w:t xml:space="preserve"> </w:t>
      </w:r>
      <w:r>
        <w:t xml:space="preserve">Pasaulē pazīstamākās lopbarības šķirnes ir: ‘Palaton’, ‘Venture’, ‘Marathon’ un Igaunijā izveidotā šķirne ‘Pedja’. </w:t>
      </w:r>
    </w:p>
    <w:p w14:paraId="52B835B2" w14:textId="77777777" w:rsidR="00E52361" w:rsidRDefault="00E52361" w:rsidP="00E52361">
      <w:r>
        <w:rPr>
          <w:rFonts w:cs="Calibri"/>
        </w:rPr>
        <w:t xml:space="preserve">Diploīdā miežabrāļa </w:t>
      </w:r>
      <w:r>
        <w:rPr>
          <w:rFonts w:cs="Calibri"/>
          <w:b/>
        </w:rPr>
        <w:t>šķirne ‘Pedja’</w:t>
      </w:r>
      <w:r>
        <w:rPr>
          <w:rFonts w:cs="Calibri"/>
        </w:rPr>
        <w:t xml:space="preserve"> ir selekcionēta Igaunijā. Selekcijas tiesību īpašnieks – Jegevas Selekcijas institūts. Šķirne ‘Pedja’ ir virszāle, tās stiebri – rupji, aptuveni 170 cm gari. Raksturīga laba ziemcietība. Veģetācijas periods līdz sēklu ieguvei 82 dienas, līdz pirmajam pļāvumam – 51 diena, no pirmā līdz otrajam pļāvumam vidēji paiet 48 dienas. Sausnas raža vidēji ir 10,2 t ha</w:t>
      </w:r>
      <w:r>
        <w:rPr>
          <w:rFonts w:cs="Calibri"/>
          <w:vertAlign w:val="superscript"/>
        </w:rPr>
        <w:t>-1</w:t>
      </w:r>
      <w:r>
        <w:rPr>
          <w:rFonts w:cs="Calibri"/>
        </w:rPr>
        <w:t>, sēklu ražu iegūst 200 – 300 kg ha</w:t>
      </w:r>
      <w:r>
        <w:rPr>
          <w:rFonts w:cs="Calibri"/>
          <w:vertAlign w:val="superscript"/>
        </w:rPr>
        <w:t>-1</w:t>
      </w:r>
      <w:r>
        <w:rPr>
          <w:rFonts w:cs="Calibri"/>
        </w:rPr>
        <w:t>. Šķirne ‘Pedja’ izmantojama sienam, skābbarībai. Izsējas norma tīrsējā – 15 kg ha</w:t>
      </w:r>
      <w:r>
        <w:rPr>
          <w:rFonts w:cs="Calibri"/>
          <w:vertAlign w:val="superscript"/>
        </w:rPr>
        <w:t>-1</w:t>
      </w:r>
      <w:r>
        <w:rPr>
          <w:rFonts w:cs="Calibri"/>
        </w:rPr>
        <w:t>. Optimālais sējas termiņš ir līdz jūnija II dekādei.</w:t>
      </w:r>
    </w:p>
    <w:p w14:paraId="7FF0D908" w14:textId="77777777" w:rsidR="00E52361" w:rsidRDefault="00E52361" w:rsidP="00E52361">
      <w:r>
        <w:rPr>
          <w:rFonts w:cs="Calibri"/>
        </w:rPr>
        <w:t xml:space="preserve">Enerģētikas vajadzībām pasaulē ir izveidotas īpašas šķirnes, kas raksturojas ar mazāku aplapojumu un rupjākiem stiebriem. Piemēram, šobrīd Latvijā pieejamā </w:t>
      </w:r>
      <w:r>
        <w:rPr>
          <w:rFonts w:cs="Calibri"/>
          <w:b/>
        </w:rPr>
        <w:t>šķirne ‘Bamse’</w:t>
      </w:r>
      <w:r>
        <w:rPr>
          <w:rFonts w:cs="Calibri"/>
        </w:rPr>
        <w:t xml:space="preserve"> ir industriāla un tās ražība ir par 20% augstāka nekā lopbarības šķirnēm. </w:t>
      </w:r>
    </w:p>
    <w:p w14:paraId="55C31346" w14:textId="77777777" w:rsidR="00E52361" w:rsidRDefault="00E52361" w:rsidP="00E52361">
      <w:r>
        <w:lastRenderedPageBreak/>
        <w:t xml:space="preserve">Latvijā līdz šim nav vēl reģistrēta neviena miežabrāļa šķirne, bet šobrīd šķirņu pārbaudēs atrodas </w:t>
      </w:r>
      <w:r>
        <w:rPr>
          <w:rFonts w:cs="Calibri"/>
        </w:rPr>
        <w:t>jaunā</w:t>
      </w:r>
      <w:r>
        <w:rPr>
          <w:rFonts w:cs="Calibri"/>
          <w:b/>
        </w:rPr>
        <w:t xml:space="preserve"> šķirne ‘Brigena’, </w:t>
      </w:r>
      <w:r>
        <w:rPr>
          <w:rFonts w:cs="Calibri"/>
        </w:rPr>
        <w:t>kura ir piemērota universālai izmantošanai, raksturojas ar ātraudzību un strauju attīstību pavasarī. Tā izceļas ar labām sausnas ražām- virs 9 t/ha, ir ļoti atsaucīga uz slāpekļa mēslojumu. Jaunajai šķirnei ir spēcīgi attīstīta sakņu sistēma, kas plaši izvietojas augsnes aramkārtā un arī dziļākos augsnes slāņos. Tādēļ tā labi panes arī sausuma periodus. Šķirne labi aplapota, kas atbilst lopbarības prasībām. Tai pašā laikā veģetācijas laikā tā veido daudz stiebru, ir gara auguma un šīs īpašības ir svarīgas tieši enerģētiskajiem zālaugiem.</w:t>
      </w:r>
    </w:p>
    <w:p w14:paraId="37C73893" w14:textId="77777777" w:rsidR="00E52361" w:rsidRDefault="00E52361" w:rsidP="00E52361">
      <w:pPr>
        <w:pStyle w:val="Heading2"/>
        <w:numPr>
          <w:ilvl w:val="1"/>
          <w:numId w:val="35"/>
        </w:numPr>
        <w:snapToGrid w:val="0"/>
        <w:spacing w:before="200"/>
        <w:ind w:left="0" w:firstLine="0"/>
      </w:pPr>
      <w:bookmarkStart w:id="113" w:name="_Toc465816692"/>
      <w:bookmarkStart w:id="114" w:name="_Toc472434890"/>
      <w:bookmarkEnd w:id="113"/>
      <w:r>
        <w:t>Pļavas lapsaste (</w:t>
      </w:r>
      <w:r w:rsidRPr="00035105">
        <w:t>Alopecurus pratensis</w:t>
      </w:r>
      <w:r>
        <w:t xml:space="preserve"> L.)</w:t>
      </w:r>
      <w:bookmarkEnd w:id="114"/>
    </w:p>
    <w:p w14:paraId="70D23890" w14:textId="77777777" w:rsidR="00E52361" w:rsidRDefault="00E52361" w:rsidP="007A362C">
      <w:pPr>
        <w:numPr>
          <w:ilvl w:val="0"/>
          <w:numId w:val="36"/>
        </w:numPr>
        <w:snapToGrid w:val="0"/>
        <w:spacing w:after="0"/>
        <w:ind w:left="0" w:firstLine="680"/>
      </w:pPr>
      <w:r>
        <w:rPr>
          <w:u w:val="single"/>
        </w:rPr>
        <w:t>Īss raksturojums</w:t>
      </w:r>
    </w:p>
    <w:p w14:paraId="4BD0F25C" w14:textId="77777777" w:rsidR="00E52361" w:rsidRDefault="00E52361" w:rsidP="007A362C">
      <w:pPr>
        <w:numPr>
          <w:ilvl w:val="0"/>
          <w:numId w:val="36"/>
        </w:numPr>
        <w:snapToGrid w:val="0"/>
        <w:spacing w:after="0"/>
        <w:ind w:left="0" w:firstLine="680"/>
      </w:pPr>
      <w:r>
        <w:t xml:space="preserve">Pļavas lapsaste ir daudzgadīga stīgotāja virszāle ar samērā īsiem apakšzemes dzinumiem, tāpēc pēc izskata tā atgādina cerotāju stiebrzāli. Ilggadīga, zelmenī saglabājas 10 gadus un ilgāk. Bieži sastopama savvaļā applūstošās pļavās un upju krastos. Tā ir viena no tipiskākajām mitro zemieņu un upju palieņu pļavu zālēm. </w:t>
      </w:r>
    </w:p>
    <w:tbl>
      <w:tblPr>
        <w:tblW w:w="5000" w:type="pct"/>
        <w:tblCellMar>
          <w:left w:w="0" w:type="dxa"/>
          <w:right w:w="0" w:type="dxa"/>
        </w:tblCellMar>
        <w:tblLook w:val="0000" w:firstRow="0" w:lastRow="0" w:firstColumn="0" w:lastColumn="0" w:noHBand="0" w:noVBand="0"/>
      </w:tblPr>
      <w:tblGrid>
        <w:gridCol w:w="5842"/>
        <w:gridCol w:w="3133"/>
      </w:tblGrid>
      <w:tr w:rsidR="00E52361" w14:paraId="1A5BD3E3" w14:textId="77777777" w:rsidTr="00E52361">
        <w:tc>
          <w:tcPr>
            <w:tcW w:w="6231" w:type="dxa"/>
            <w:shd w:val="clear" w:color="auto" w:fill="auto"/>
          </w:tcPr>
          <w:p w14:paraId="29EE8B9D" w14:textId="77777777" w:rsidR="00E52361" w:rsidRDefault="00E52361" w:rsidP="00E52361">
            <w:pPr>
              <w:pStyle w:val="TableContents"/>
              <w:jc w:val="center"/>
            </w:pPr>
            <w:r>
              <w:rPr>
                <w:noProof/>
                <w:lang w:eastAsia="lv-LV" w:bidi="ar-SA"/>
              </w:rPr>
              <w:drawing>
                <wp:inline distT="0" distB="9525" distL="0" distR="9525" wp14:anchorId="5D9CAEB9" wp14:editId="5EE7D6FB">
                  <wp:extent cx="2409825" cy="18002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62" cstate="email">
                            <a:extLst>
                              <a:ext uri="{28A0092B-C50C-407E-A947-70E740481C1C}">
                                <a14:useLocalDpi xmlns:a14="http://schemas.microsoft.com/office/drawing/2010/main"/>
                              </a:ext>
                            </a:extLst>
                          </a:blip>
                          <a:stretch>
                            <a:fillRect/>
                          </a:stretch>
                        </pic:blipFill>
                        <pic:spPr bwMode="auto">
                          <a:xfrm>
                            <a:off x="0" y="0"/>
                            <a:ext cx="2409825" cy="1800225"/>
                          </a:xfrm>
                          <a:prstGeom prst="rect">
                            <a:avLst/>
                          </a:prstGeom>
                        </pic:spPr>
                      </pic:pic>
                    </a:graphicData>
                  </a:graphic>
                </wp:inline>
              </w:drawing>
            </w:r>
          </w:p>
        </w:tc>
        <w:tc>
          <w:tcPr>
            <w:tcW w:w="3411" w:type="dxa"/>
            <w:shd w:val="clear" w:color="auto" w:fill="auto"/>
          </w:tcPr>
          <w:p w14:paraId="3F6ED7DB" w14:textId="77777777" w:rsidR="00E52361" w:rsidRDefault="00E52361" w:rsidP="00E52361">
            <w:pPr>
              <w:pStyle w:val="TableContents"/>
              <w:jc w:val="left"/>
            </w:pPr>
            <w:r>
              <w:rPr>
                <w:noProof/>
                <w:lang w:eastAsia="lv-LV" w:bidi="ar-SA"/>
              </w:rPr>
              <w:drawing>
                <wp:inline distT="0" distB="9525" distL="0" distR="0" wp14:anchorId="7F2F4AF9" wp14:editId="545C32F5">
                  <wp:extent cx="933450" cy="1800225"/>
                  <wp:effectExtent l="0" t="0" r="0"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63" cstate="email">
                            <a:extLst>
                              <a:ext uri="{28A0092B-C50C-407E-A947-70E740481C1C}">
                                <a14:useLocalDpi xmlns:a14="http://schemas.microsoft.com/office/drawing/2010/main"/>
                              </a:ext>
                            </a:extLst>
                          </a:blip>
                          <a:stretch>
                            <a:fillRect/>
                          </a:stretch>
                        </pic:blipFill>
                        <pic:spPr bwMode="auto">
                          <a:xfrm>
                            <a:off x="0" y="0"/>
                            <a:ext cx="933450" cy="1800225"/>
                          </a:xfrm>
                          <a:prstGeom prst="rect">
                            <a:avLst/>
                          </a:prstGeom>
                        </pic:spPr>
                      </pic:pic>
                    </a:graphicData>
                  </a:graphic>
                </wp:inline>
              </w:drawing>
            </w:r>
          </w:p>
        </w:tc>
      </w:tr>
    </w:tbl>
    <w:p w14:paraId="4FDC7172" w14:textId="515A4713" w:rsidR="00E52361" w:rsidRDefault="00E52361" w:rsidP="00E52361">
      <w:pPr>
        <w:pStyle w:val="att"/>
      </w:pPr>
      <w:r>
        <w:t xml:space="preserve">att. </w:t>
      </w:r>
      <w:r>
        <w:fldChar w:fldCharType="begin"/>
      </w:r>
      <w:r>
        <w:instrText>SEQ "att." \* ARABIC</w:instrText>
      </w:r>
      <w:r>
        <w:fldChar w:fldCharType="separate"/>
      </w:r>
      <w:r w:rsidR="000D7302">
        <w:rPr>
          <w:noProof/>
        </w:rPr>
        <w:t>6</w:t>
      </w:r>
      <w:r>
        <w:fldChar w:fldCharType="end"/>
      </w:r>
      <w:r>
        <w:t xml:space="preserve"> Pļavas lapsaste (zīmējums http://www.wikiwand.com)</w:t>
      </w:r>
    </w:p>
    <w:p w14:paraId="56F91547" w14:textId="77777777" w:rsidR="00E52361" w:rsidRDefault="00E52361" w:rsidP="007A362C">
      <w:pPr>
        <w:numPr>
          <w:ilvl w:val="0"/>
          <w:numId w:val="36"/>
        </w:numPr>
        <w:snapToGrid w:val="0"/>
        <w:spacing w:after="0"/>
        <w:ind w:left="0" w:firstLine="680"/>
      </w:pPr>
      <w:r>
        <w:t>Pļavas lapsaste ir mitrumprasīga un aug tikai mitrās vietās, labi iztur augstu, bet ne stāvošu gruntsūdens līmeni, labi pacieš ilgstošu applūšanu. Pļavas lapsaste izmantojama kultivēto zālāju ierīkošanai zemākās un mitrākās minerālaugsnēs, bet it sevišķi kultivēto zāļu purvos, kur tā dod vislielākās ražas.</w:t>
      </w:r>
    </w:p>
    <w:p w14:paraId="2CB23017" w14:textId="77777777" w:rsidR="00E52361" w:rsidRDefault="00E52361" w:rsidP="007A362C">
      <w:pPr>
        <w:numPr>
          <w:ilvl w:val="0"/>
          <w:numId w:val="36"/>
        </w:numPr>
        <w:snapToGrid w:val="0"/>
        <w:spacing w:after="0"/>
        <w:ind w:left="0" w:firstLine="680"/>
      </w:pPr>
      <w:r>
        <w:t xml:space="preserve">Sēklas pļavas lapsastei ir ar spirāliski sagrieztu 4-7 mm garu akotu, tādēļ tās ir slikti birstošas, kas apgrūtina gan sēklu tīrīšanu, gan izsēšanu. 1000 sēklu masa 0.8-1.0 g. </w:t>
      </w:r>
    </w:p>
    <w:p w14:paraId="4AEBC064" w14:textId="77777777" w:rsidR="00E52361" w:rsidRDefault="00E52361" w:rsidP="007A362C">
      <w:pPr>
        <w:numPr>
          <w:ilvl w:val="0"/>
          <w:numId w:val="36"/>
        </w:numPr>
        <w:snapToGrid w:val="0"/>
        <w:spacing w:after="0"/>
        <w:ind w:left="0" w:firstLine="680"/>
      </w:pPr>
      <w:r>
        <w:t xml:space="preserve">Sējas gadā tā attīstās lēni, dod maz stiebru, bet daudz lapu dzinumu. Pilnu ražu sasniedz trešajā gadā pēc sēšanas. </w:t>
      </w:r>
    </w:p>
    <w:p w14:paraId="51409498" w14:textId="77777777" w:rsidR="00E52361" w:rsidRDefault="00E52361" w:rsidP="007A362C">
      <w:pPr>
        <w:numPr>
          <w:ilvl w:val="0"/>
          <w:numId w:val="36"/>
        </w:numPr>
        <w:snapToGrid w:val="0"/>
        <w:spacing w:after="0"/>
        <w:ind w:left="0" w:firstLine="680"/>
      </w:pPr>
      <w:r>
        <w:t xml:space="preserve">Pavasarī pļavas lapsaste attīstās ļoti agri un izplaukst jau maija sākumā. </w:t>
      </w:r>
    </w:p>
    <w:p w14:paraId="35916402" w14:textId="77777777" w:rsidR="00E52361" w:rsidRDefault="00E52361" w:rsidP="007A362C">
      <w:pPr>
        <w:numPr>
          <w:ilvl w:val="0"/>
          <w:numId w:val="36"/>
        </w:numPr>
        <w:snapToGrid w:val="0"/>
        <w:spacing w:after="0"/>
        <w:ind w:left="0" w:firstLine="680"/>
      </w:pPr>
      <w:r>
        <w:rPr>
          <w:rFonts w:eastAsia="Times New Roman" w:cs="Times New Roman"/>
          <w:lang w:eastAsia="lv-LV"/>
        </w:rPr>
        <w:t>Klimata ziņā lapsaste nav prasīga, tā labi pacieš ziemas aukstumu, kā arī pavasara nakts salnas. Pavasaros strauji atsāk augšanu, kad augsnes temperatūra sasniedz +10</w:t>
      </w:r>
      <w:r>
        <w:rPr>
          <w:rFonts w:eastAsia="Times New Roman" w:cs="Times New Roman"/>
          <w:vertAlign w:val="superscript"/>
          <w:lang w:eastAsia="lv-LV"/>
        </w:rPr>
        <w:t>o</w:t>
      </w:r>
      <w:r>
        <w:rPr>
          <w:rFonts w:eastAsia="Times New Roman" w:cs="Times New Roman"/>
          <w:lang w:eastAsia="lv-LV"/>
        </w:rPr>
        <w:t>C.</w:t>
      </w:r>
    </w:p>
    <w:p w14:paraId="25B683EF" w14:textId="77777777" w:rsidR="00E52361" w:rsidRDefault="00E52361" w:rsidP="007A362C">
      <w:pPr>
        <w:numPr>
          <w:ilvl w:val="0"/>
          <w:numId w:val="36"/>
        </w:numPr>
        <w:snapToGrid w:val="0"/>
        <w:spacing w:after="0"/>
        <w:ind w:left="0" w:firstLine="680"/>
      </w:pPr>
      <w:r>
        <w:rPr>
          <w:u w:val="single"/>
        </w:rPr>
        <w:t>Izmantošanas ilgums</w:t>
      </w:r>
    </w:p>
    <w:p w14:paraId="65F02E2E" w14:textId="77777777" w:rsidR="00E52361" w:rsidRDefault="00E52361" w:rsidP="007A362C">
      <w:pPr>
        <w:numPr>
          <w:ilvl w:val="0"/>
          <w:numId w:val="36"/>
        </w:numPr>
        <w:snapToGrid w:val="0"/>
        <w:spacing w:after="0"/>
        <w:ind w:left="0" w:firstLine="680"/>
      </w:pPr>
      <w:r>
        <w:t xml:space="preserve">Piemērotos apstākļos 10 gadi un ilgāk. </w:t>
      </w:r>
    </w:p>
    <w:p w14:paraId="4A288A0E" w14:textId="77777777" w:rsidR="00E52361" w:rsidRDefault="00E52361" w:rsidP="007A362C">
      <w:pPr>
        <w:numPr>
          <w:ilvl w:val="0"/>
          <w:numId w:val="36"/>
        </w:numPr>
        <w:snapToGrid w:val="0"/>
        <w:spacing w:after="0"/>
        <w:ind w:left="0" w:firstLine="680"/>
      </w:pPr>
      <w:r>
        <w:rPr>
          <w:u w:val="single"/>
        </w:rPr>
        <w:t>Potenciālā ražība</w:t>
      </w:r>
    </w:p>
    <w:p w14:paraId="104511C8" w14:textId="77777777" w:rsidR="00E52361" w:rsidRDefault="00E52361" w:rsidP="007A362C">
      <w:pPr>
        <w:numPr>
          <w:ilvl w:val="0"/>
          <w:numId w:val="36"/>
        </w:numPr>
        <w:snapToGrid w:val="0"/>
        <w:spacing w:after="0"/>
        <w:ind w:left="0" w:firstLine="680"/>
      </w:pPr>
      <w:r>
        <w:t>Sausnas raža 8 t ha</w:t>
      </w:r>
      <w:r>
        <w:rPr>
          <w:vertAlign w:val="superscript"/>
        </w:rPr>
        <w:t>-1</w:t>
      </w:r>
    </w:p>
    <w:p w14:paraId="44C7DF34" w14:textId="77777777" w:rsidR="00E52361" w:rsidRDefault="00E52361" w:rsidP="007A362C">
      <w:pPr>
        <w:numPr>
          <w:ilvl w:val="0"/>
          <w:numId w:val="36"/>
        </w:numPr>
        <w:snapToGrid w:val="0"/>
        <w:spacing w:after="0"/>
        <w:ind w:left="0" w:firstLine="680"/>
      </w:pPr>
      <w:r>
        <w:rPr>
          <w:u w:val="single"/>
        </w:rPr>
        <w:t>Augsnes prasības</w:t>
      </w:r>
    </w:p>
    <w:p w14:paraId="42CA948C" w14:textId="77777777" w:rsidR="00E52361" w:rsidRDefault="00E52361" w:rsidP="007A362C">
      <w:pPr>
        <w:numPr>
          <w:ilvl w:val="0"/>
          <w:numId w:val="36"/>
        </w:numPr>
        <w:snapToGrid w:val="0"/>
        <w:spacing w:after="0"/>
        <w:ind w:left="0" w:firstLine="680"/>
      </w:pPr>
      <w:r>
        <w:t xml:space="preserve">Pļavas lapsastes sakņu sistēma ir sekla, galvenā sakņu masa atrodas pašā augsnes virskārtā. Tādēļ lapsaste var augt arī mitrākās vietās, kur samērā augsts gruntsūdens līmenis, ja vien augsnes virskārta bagāta ar augu barības vielām. Šādi apstākļi ir palienēs, kur plūdu ūdeņi atstāj augsnes virspusē ar barības vielām bagātus </w:t>
      </w:r>
      <w:r>
        <w:lastRenderedPageBreak/>
        <w:t>nosēdumus. Tāpēc arī lapsaste visbiežāk ir sastopama applūstošās pļavās upju krastos. Tā labi panes pat ilgstošu applūšanu.</w:t>
      </w:r>
    </w:p>
    <w:p w14:paraId="70B1A3B6" w14:textId="77777777" w:rsidR="00E52361" w:rsidRDefault="00E52361" w:rsidP="007A362C">
      <w:pPr>
        <w:numPr>
          <w:ilvl w:val="0"/>
          <w:numId w:val="36"/>
        </w:numPr>
        <w:snapToGrid w:val="0"/>
        <w:spacing w:after="0"/>
        <w:ind w:left="0" w:firstLine="680"/>
      </w:pPr>
      <w:r>
        <w:t xml:space="preserve">Pļavas lapsaste labi padodas arī kultivētās purva augsnēs, kas mēslotas ar fosfora un kālija mēsliem, turpretī sausā, nabadzīgā augsnē iesēta, tā nīkuļo un izzūd. </w:t>
      </w:r>
    </w:p>
    <w:p w14:paraId="69E269B0" w14:textId="77777777" w:rsidR="00E52361" w:rsidRDefault="00E52361" w:rsidP="007A362C">
      <w:pPr>
        <w:numPr>
          <w:ilvl w:val="0"/>
          <w:numId w:val="36"/>
        </w:numPr>
        <w:snapToGrid w:val="0"/>
        <w:spacing w:after="0"/>
        <w:ind w:left="0" w:firstLine="680"/>
      </w:pPr>
      <w:r>
        <w:t>Optimālā augsnes reakcija pH</w:t>
      </w:r>
      <w:r>
        <w:rPr>
          <w:vertAlign w:val="subscript"/>
        </w:rPr>
        <w:t>KCl</w:t>
      </w:r>
      <w:r>
        <w:t xml:space="preserve"> 5,3 – 6,0. </w:t>
      </w:r>
    </w:p>
    <w:p w14:paraId="2DFD666C" w14:textId="77777777" w:rsidR="00E52361" w:rsidRDefault="00E52361" w:rsidP="007A362C">
      <w:pPr>
        <w:numPr>
          <w:ilvl w:val="0"/>
          <w:numId w:val="36"/>
        </w:numPr>
        <w:snapToGrid w:val="0"/>
        <w:spacing w:after="0"/>
        <w:ind w:left="0" w:firstLine="680"/>
      </w:pPr>
      <w:r>
        <w:rPr>
          <w:u w:val="single"/>
        </w:rPr>
        <w:t>Sēja: izsējas normas, iestrādes dziļums</w:t>
      </w:r>
    </w:p>
    <w:p w14:paraId="6D4EFCC5" w14:textId="77777777" w:rsidR="00E52361" w:rsidRDefault="00E52361" w:rsidP="007A362C">
      <w:pPr>
        <w:numPr>
          <w:ilvl w:val="0"/>
          <w:numId w:val="36"/>
        </w:numPr>
        <w:snapToGrid w:val="0"/>
        <w:spacing w:after="0"/>
        <w:ind w:left="0" w:firstLine="680"/>
      </w:pPr>
      <w:r>
        <w:t xml:space="preserve">Pļavas lapsasti nav ieteicams sēt zem virsauga, jo tā slikti pacieš noēnojumu. </w:t>
      </w:r>
    </w:p>
    <w:p w14:paraId="0A4412F9" w14:textId="77777777" w:rsidR="00E52361" w:rsidRDefault="00E52361" w:rsidP="007A362C">
      <w:pPr>
        <w:numPr>
          <w:ilvl w:val="0"/>
          <w:numId w:val="36"/>
        </w:numPr>
        <w:snapToGrid w:val="0"/>
        <w:spacing w:after="0"/>
        <w:ind w:left="0" w:firstLine="680"/>
      </w:pPr>
      <w:r>
        <w:t>Sēju veic parastajā rindsējā 12 – 15 cm attālās rindās vai izkliedsējā, izsējot 15-20 kg ha</w:t>
      </w:r>
      <w:r>
        <w:rPr>
          <w:vertAlign w:val="superscript"/>
        </w:rPr>
        <w:t>-1</w:t>
      </w:r>
      <w:r>
        <w:t xml:space="preserve"> sēklu. Pļavas lapsastes</w:t>
      </w:r>
      <w:r>
        <w:rPr>
          <w:b/>
        </w:rPr>
        <w:t xml:space="preserve"> </w:t>
      </w:r>
      <w:r>
        <w:t>sēklas dīgst lēni, apmēram 3 nedēļas, un pēc sadīgšanas augi aug un attīstās lēnām.</w:t>
      </w:r>
    </w:p>
    <w:p w14:paraId="7098823E" w14:textId="77777777" w:rsidR="00E52361" w:rsidRDefault="00E52361" w:rsidP="007A362C">
      <w:pPr>
        <w:numPr>
          <w:ilvl w:val="0"/>
          <w:numId w:val="36"/>
        </w:numPr>
        <w:snapToGrid w:val="0"/>
        <w:spacing w:after="0"/>
        <w:ind w:left="0" w:firstLine="680"/>
      </w:pPr>
      <w:r>
        <w:t xml:space="preserve">Sēklu iestrādes dziļums 0,5 – 1,0 cm. . </w:t>
      </w:r>
    </w:p>
    <w:p w14:paraId="25C96FAC" w14:textId="77777777" w:rsidR="00E52361" w:rsidRDefault="00E52361" w:rsidP="00E52361">
      <w:pPr>
        <w:pStyle w:val="Heading1"/>
        <w:numPr>
          <w:ilvl w:val="0"/>
          <w:numId w:val="35"/>
        </w:numPr>
        <w:snapToGrid w:val="0"/>
        <w:ind w:left="0" w:firstLine="0"/>
        <w:jc w:val="both"/>
      </w:pPr>
      <w:bookmarkStart w:id="115" w:name="_Toc465816693"/>
      <w:bookmarkStart w:id="116" w:name="_Toc472434891"/>
      <w:bookmarkEnd w:id="115"/>
      <w:r>
        <w:lastRenderedPageBreak/>
        <w:t>Tauriņzieži</w:t>
      </w:r>
      <w:bookmarkEnd w:id="116"/>
    </w:p>
    <w:p w14:paraId="3BCDE9BC" w14:textId="77777777" w:rsidR="00E52361" w:rsidRDefault="00E52361" w:rsidP="00E52361">
      <w:pPr>
        <w:pStyle w:val="Heading2"/>
        <w:numPr>
          <w:ilvl w:val="1"/>
          <w:numId w:val="35"/>
        </w:numPr>
        <w:snapToGrid w:val="0"/>
        <w:spacing w:before="200"/>
        <w:ind w:left="0" w:firstLine="0"/>
      </w:pPr>
      <w:bookmarkStart w:id="117" w:name="_Toc465816694"/>
      <w:bookmarkStart w:id="118" w:name="_Toc472434892"/>
      <w:bookmarkEnd w:id="117"/>
      <w:r>
        <w:t>Bastarda āboliņš (</w:t>
      </w:r>
      <w:r w:rsidRPr="00035105">
        <w:t>Trifolium hybridum</w:t>
      </w:r>
      <w:r>
        <w:t xml:space="preserve"> L.)</w:t>
      </w:r>
      <w:bookmarkEnd w:id="118"/>
    </w:p>
    <w:p w14:paraId="658C9960" w14:textId="77777777" w:rsidR="00E52361" w:rsidRDefault="00E52361" w:rsidP="007A362C">
      <w:pPr>
        <w:numPr>
          <w:ilvl w:val="0"/>
          <w:numId w:val="36"/>
        </w:numPr>
        <w:snapToGrid w:val="0"/>
        <w:spacing w:after="0"/>
        <w:ind w:left="0" w:firstLine="680"/>
      </w:pPr>
      <w:r>
        <w:rPr>
          <w:rFonts w:cs="Liberation Serif"/>
          <w:u w:val="single"/>
        </w:rPr>
        <w:t>Īss raksturojums</w:t>
      </w:r>
    </w:p>
    <w:p w14:paraId="5DE4EE09" w14:textId="77777777" w:rsidR="00E52361" w:rsidRDefault="00E52361" w:rsidP="007A362C">
      <w:pPr>
        <w:numPr>
          <w:ilvl w:val="0"/>
          <w:numId w:val="36"/>
        </w:numPr>
        <w:snapToGrid w:val="0"/>
        <w:spacing w:after="0"/>
        <w:ind w:left="0" w:firstLine="680"/>
      </w:pPr>
      <w:r>
        <w:t>Bastarda āboliņš ir vidēja lieluma 30 – 80 cm garš tauriņziedis. Tas ir ziemcietīgs pļavu un ganību zālaugs, pieticīgākais no tauriņziežiem, kas labi padodas arī mazauglīgākās, mitrākās, nenosusinātās un skābākās augsnēs, arī purvainās zemēs, kur ir samērā augsts gruntsūdens līmenis. Bastarda āboliņš labi aug arī skābās minerālaugsnēs, kā arī kūdrājos un mitrās vietās, kur slikti jūtas sarkanais āboliņš. Labos augšanas apstākļos bastarda āboliņa ražība ir zemāka kā sarkanajam āboliņam. Bastarda āboliņš ir arī labs nektāraugs ar bitēm viegli sasniedzamu nektāru, tādēļ kultivējams arī biškopības vajadzībām. Vēlie ziedi izdala mazāk nektāra. Bastarda āboliņa medus produktivitāte augstāka nekā baltajam āboliņam, medus gaišs, caurspīdīgs, sacukurojies pilnīgi balts ar labām garšas īpašībām. Labvēlīgos apstākļos bites ievāc 100 – 125 kg ha</w:t>
      </w:r>
      <w:r>
        <w:rPr>
          <w:vertAlign w:val="superscript"/>
        </w:rPr>
        <w:t>-1</w:t>
      </w:r>
      <w:r>
        <w:t xml:space="preserve"> medus. </w:t>
      </w:r>
    </w:p>
    <w:p w14:paraId="328CBA45" w14:textId="77777777" w:rsidR="00E52361" w:rsidRDefault="00E52361" w:rsidP="007A362C">
      <w:pPr>
        <w:numPr>
          <w:ilvl w:val="0"/>
          <w:numId w:val="36"/>
        </w:numPr>
        <w:snapToGrid w:val="0"/>
        <w:spacing w:after="0"/>
        <w:ind w:left="0" w:firstLine="680"/>
        <w:rPr>
          <w:rFonts w:cs="Liberation Serif"/>
        </w:rPr>
      </w:pPr>
    </w:p>
    <w:tbl>
      <w:tblPr>
        <w:tblW w:w="5000" w:type="pct"/>
        <w:tblCellMar>
          <w:left w:w="0" w:type="dxa"/>
          <w:right w:w="0" w:type="dxa"/>
        </w:tblCellMar>
        <w:tblLook w:val="0000" w:firstRow="0" w:lastRow="0" w:firstColumn="0" w:lastColumn="0" w:noHBand="0" w:noVBand="0"/>
      </w:tblPr>
      <w:tblGrid>
        <w:gridCol w:w="6095"/>
        <w:gridCol w:w="2880"/>
      </w:tblGrid>
      <w:tr w:rsidR="00E52361" w14:paraId="5C622794" w14:textId="77777777" w:rsidTr="00E52361">
        <w:tc>
          <w:tcPr>
            <w:tcW w:w="6527" w:type="dxa"/>
            <w:shd w:val="clear" w:color="auto" w:fill="auto"/>
          </w:tcPr>
          <w:p w14:paraId="5BD2AB3A" w14:textId="77777777" w:rsidR="00E52361" w:rsidRDefault="00E52361" w:rsidP="00E52361">
            <w:pPr>
              <w:pStyle w:val="TableContents"/>
              <w:jc w:val="center"/>
            </w:pPr>
            <w:r>
              <w:rPr>
                <w:noProof/>
                <w:lang w:eastAsia="lv-LV" w:bidi="ar-SA"/>
              </w:rPr>
              <w:drawing>
                <wp:inline distT="0" distB="9525" distL="0" distR="9525" wp14:anchorId="701BCE9F" wp14:editId="75D29FFF">
                  <wp:extent cx="2409825" cy="1800225"/>
                  <wp:effectExtent l="0" t="0" r="0" b="0"/>
                  <wp:docPr id="4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5"/>
                          <pic:cNvPicPr>
                            <a:picLocks noChangeAspect="1" noChangeArrowheads="1"/>
                          </pic:cNvPicPr>
                        </pic:nvPicPr>
                        <pic:blipFill>
                          <a:blip r:embed="rId64" cstate="email">
                            <a:extLst>
                              <a:ext uri="{28A0092B-C50C-407E-A947-70E740481C1C}">
                                <a14:useLocalDpi xmlns:a14="http://schemas.microsoft.com/office/drawing/2010/main"/>
                              </a:ext>
                            </a:extLst>
                          </a:blip>
                          <a:stretch>
                            <a:fillRect/>
                          </a:stretch>
                        </pic:blipFill>
                        <pic:spPr bwMode="auto">
                          <a:xfrm>
                            <a:off x="0" y="0"/>
                            <a:ext cx="2409825" cy="1800225"/>
                          </a:xfrm>
                          <a:prstGeom prst="rect">
                            <a:avLst/>
                          </a:prstGeom>
                        </pic:spPr>
                      </pic:pic>
                    </a:graphicData>
                  </a:graphic>
                </wp:inline>
              </w:drawing>
            </w:r>
          </w:p>
        </w:tc>
        <w:tc>
          <w:tcPr>
            <w:tcW w:w="3115" w:type="dxa"/>
            <w:shd w:val="clear" w:color="auto" w:fill="auto"/>
          </w:tcPr>
          <w:p w14:paraId="3BFFB8D2" w14:textId="77777777" w:rsidR="00E52361" w:rsidRDefault="00E52361" w:rsidP="00E52361">
            <w:pPr>
              <w:pStyle w:val="TableContents"/>
              <w:jc w:val="left"/>
            </w:pPr>
            <w:r>
              <w:rPr>
                <w:noProof/>
                <w:lang w:eastAsia="lv-LV" w:bidi="ar-SA"/>
              </w:rPr>
              <w:drawing>
                <wp:inline distT="0" distB="9525" distL="0" distR="9525" wp14:anchorId="2C50EBC1" wp14:editId="3771172B">
                  <wp:extent cx="828675" cy="1800225"/>
                  <wp:effectExtent l="0" t="0" r="0" b="0"/>
                  <wp:docPr id="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4"/>
                          <pic:cNvPicPr>
                            <a:picLocks noChangeAspect="1" noChangeArrowheads="1"/>
                          </pic:cNvPicPr>
                        </pic:nvPicPr>
                        <pic:blipFill>
                          <a:blip r:embed="rId65" cstate="email">
                            <a:extLst>
                              <a:ext uri="{28A0092B-C50C-407E-A947-70E740481C1C}">
                                <a14:useLocalDpi xmlns:a14="http://schemas.microsoft.com/office/drawing/2010/main"/>
                              </a:ext>
                            </a:extLst>
                          </a:blip>
                          <a:stretch>
                            <a:fillRect/>
                          </a:stretch>
                        </pic:blipFill>
                        <pic:spPr bwMode="auto">
                          <a:xfrm>
                            <a:off x="0" y="0"/>
                            <a:ext cx="828675" cy="1800225"/>
                          </a:xfrm>
                          <a:prstGeom prst="rect">
                            <a:avLst/>
                          </a:prstGeom>
                        </pic:spPr>
                      </pic:pic>
                    </a:graphicData>
                  </a:graphic>
                </wp:inline>
              </w:drawing>
            </w:r>
          </w:p>
        </w:tc>
      </w:tr>
    </w:tbl>
    <w:p w14:paraId="3C954A0F" w14:textId="52809508" w:rsidR="00E52361" w:rsidRDefault="00E52361" w:rsidP="00E52361">
      <w:pPr>
        <w:pStyle w:val="att"/>
      </w:pPr>
      <w:r>
        <w:t xml:space="preserve">att. </w:t>
      </w:r>
      <w:r>
        <w:fldChar w:fldCharType="begin"/>
      </w:r>
      <w:r>
        <w:instrText>SEQ "att." \* ARABIC</w:instrText>
      </w:r>
      <w:r>
        <w:fldChar w:fldCharType="separate"/>
      </w:r>
      <w:r w:rsidR="000D7302">
        <w:rPr>
          <w:noProof/>
        </w:rPr>
        <w:t>7</w:t>
      </w:r>
      <w:r>
        <w:fldChar w:fldCharType="end"/>
      </w:r>
      <w:r>
        <w:t xml:space="preserve"> Bastarda āboliņš (zīmējums no </w:t>
      </w:r>
      <w:hyperlink r:id="rId66" w:anchor="_blank" w:history="1">
        <w:r>
          <w:rPr>
            <w:rStyle w:val="InternetLink"/>
          </w:rPr>
          <w:t>www.pfaf.org</w:t>
        </w:r>
      </w:hyperlink>
      <w:r>
        <w:t>)</w:t>
      </w:r>
    </w:p>
    <w:p w14:paraId="4646ED80" w14:textId="77777777" w:rsidR="00E52361" w:rsidRDefault="00E52361" w:rsidP="007A362C">
      <w:pPr>
        <w:numPr>
          <w:ilvl w:val="0"/>
          <w:numId w:val="36"/>
        </w:numPr>
        <w:snapToGrid w:val="0"/>
        <w:spacing w:after="0"/>
        <w:ind w:left="0" w:firstLine="680"/>
      </w:pPr>
      <w:r>
        <w:rPr>
          <w:rFonts w:cs="Liberation Serif"/>
          <w:b/>
        </w:rPr>
        <w:t>Saknes</w:t>
      </w:r>
      <w:r>
        <w:rPr>
          <w:rFonts w:cs="Liberation Serif"/>
        </w:rPr>
        <w:t xml:space="preserve"> – bastarda āboliņam raksturīga mietsakne ar zarotām sānsaknēm. Bastarda āboliņa saknes nesniedzas pārāk dziļi zemē, tās ir stipri sazarotas un izvietotas augsnes virskārtā. Tāpēc bastarda āboliņš piemērots audzēšanai mitrākās vietās, bet sausuma periodos vairāk cieš no mitruma deficīta salīdzinājumā ar sarkano āboliņu. Tāpat kā citi tauriņzieži, bastarda āboliņš simbiozē ar gumiņbaktērijām saista augsnē slāpekli. </w:t>
      </w:r>
    </w:p>
    <w:p w14:paraId="2A122F5A" w14:textId="77777777" w:rsidR="00E52361" w:rsidRDefault="00E52361" w:rsidP="007A362C">
      <w:pPr>
        <w:numPr>
          <w:ilvl w:val="0"/>
          <w:numId w:val="36"/>
        </w:numPr>
        <w:snapToGrid w:val="0"/>
        <w:spacing w:after="0"/>
        <w:ind w:left="0" w:firstLine="680"/>
      </w:pPr>
      <w:r>
        <w:rPr>
          <w:rFonts w:cs="Liberation Serif"/>
          <w:u w:val="single"/>
        </w:rPr>
        <w:t>Izmantošanas ilgums</w:t>
      </w:r>
    </w:p>
    <w:p w14:paraId="16AF6019" w14:textId="77777777" w:rsidR="00E52361" w:rsidRDefault="00E52361" w:rsidP="007A362C">
      <w:pPr>
        <w:numPr>
          <w:ilvl w:val="0"/>
          <w:numId w:val="36"/>
        </w:numPr>
        <w:snapToGrid w:val="0"/>
        <w:spacing w:after="0"/>
        <w:ind w:left="0" w:firstLine="680"/>
      </w:pPr>
      <w:r>
        <w:rPr>
          <w:rFonts w:cs="Liberation Serif"/>
        </w:rPr>
        <w:t xml:space="preserve">Bastarda āboliņš piemērotos audzēšanas apstākļos ir ilggadīgāks nekā sarkanais āboliņš, zelmenī tas saglabājas 3 – 4 gadus. </w:t>
      </w:r>
    </w:p>
    <w:p w14:paraId="61064EBC" w14:textId="77777777" w:rsidR="00E52361" w:rsidRDefault="00E52361" w:rsidP="007A362C">
      <w:pPr>
        <w:numPr>
          <w:ilvl w:val="0"/>
          <w:numId w:val="36"/>
        </w:numPr>
        <w:snapToGrid w:val="0"/>
        <w:spacing w:after="0"/>
        <w:ind w:left="0" w:firstLine="680"/>
      </w:pPr>
      <w:r>
        <w:rPr>
          <w:rFonts w:cs="Liberation Serif"/>
          <w:u w:val="single"/>
        </w:rPr>
        <w:t>Potenciālā ražība</w:t>
      </w:r>
    </w:p>
    <w:p w14:paraId="4A077037" w14:textId="77777777" w:rsidR="00E52361" w:rsidRDefault="00E52361" w:rsidP="007A362C">
      <w:pPr>
        <w:numPr>
          <w:ilvl w:val="0"/>
          <w:numId w:val="36"/>
        </w:numPr>
        <w:snapToGrid w:val="0"/>
        <w:spacing w:after="0"/>
        <w:ind w:left="0" w:firstLine="680"/>
      </w:pPr>
      <w:r>
        <w:rPr>
          <w:rFonts w:cs="Liberation Serif"/>
        </w:rPr>
        <w:t>Sausnas raža 6 – 8 t ha</w:t>
      </w:r>
      <w:r>
        <w:rPr>
          <w:rFonts w:cs="Liberation Serif"/>
          <w:vertAlign w:val="superscript"/>
        </w:rPr>
        <w:t>-1</w:t>
      </w:r>
    </w:p>
    <w:p w14:paraId="1A68D9BB" w14:textId="77777777" w:rsidR="00E52361" w:rsidRDefault="00E52361" w:rsidP="007A362C">
      <w:pPr>
        <w:numPr>
          <w:ilvl w:val="0"/>
          <w:numId w:val="36"/>
        </w:numPr>
        <w:snapToGrid w:val="0"/>
        <w:spacing w:after="0"/>
        <w:ind w:left="0" w:firstLine="680"/>
      </w:pPr>
      <w:r>
        <w:rPr>
          <w:rFonts w:cs="Liberation Serif"/>
        </w:rPr>
        <w:t>Medus ievākums 100 – 125 kg ha</w:t>
      </w:r>
      <w:r>
        <w:rPr>
          <w:rFonts w:cs="Liberation Serif"/>
          <w:vertAlign w:val="superscript"/>
        </w:rPr>
        <w:t>-1</w:t>
      </w:r>
      <w:r>
        <w:rPr>
          <w:rFonts w:cs="Liberation Serif"/>
        </w:rPr>
        <w:t xml:space="preserve"> (zied no jūnija līdz septembrim) </w:t>
      </w:r>
    </w:p>
    <w:p w14:paraId="4375960D" w14:textId="77777777" w:rsidR="00E52361" w:rsidRDefault="00E52361" w:rsidP="007A362C">
      <w:pPr>
        <w:numPr>
          <w:ilvl w:val="0"/>
          <w:numId w:val="36"/>
        </w:numPr>
        <w:snapToGrid w:val="0"/>
        <w:spacing w:after="0"/>
        <w:ind w:left="0" w:firstLine="680"/>
      </w:pPr>
      <w:r>
        <w:rPr>
          <w:rFonts w:cs="Liberation Serif"/>
          <w:u w:val="single"/>
        </w:rPr>
        <w:t xml:space="preserve">Bastarda āboliņa augšanas prasības </w:t>
      </w:r>
    </w:p>
    <w:p w14:paraId="110A56A1" w14:textId="77777777" w:rsidR="00E52361" w:rsidRDefault="00E52361" w:rsidP="007A362C">
      <w:pPr>
        <w:numPr>
          <w:ilvl w:val="0"/>
          <w:numId w:val="36"/>
        </w:numPr>
        <w:snapToGrid w:val="0"/>
        <w:spacing w:after="0"/>
        <w:ind w:left="0" w:firstLine="680"/>
      </w:pPr>
      <w:r>
        <w:rPr>
          <w:rFonts w:cs="Liberation Serif"/>
        </w:rPr>
        <w:t>Seklākas sakņu sistēmas dēļ bastarda āboliņš labāk aug mitrās mālsmilts un smilšmāla augsnēs. Ļoti labi aug arī kūdras augsnēs, kur tas ir viens no visvairāk audzētajiem tauriņziežiem. Augšanas prasību ziņā tas ir pieticīgāks nekā sarkanais āboliņš, bastarda āboliņš labi pacieš skābumu un var augt pat pie pH</w:t>
      </w:r>
      <w:r>
        <w:rPr>
          <w:rFonts w:cs="Liberation Serif"/>
          <w:vertAlign w:val="subscript"/>
        </w:rPr>
        <w:t>KCl</w:t>
      </w:r>
      <w:r>
        <w:rPr>
          <w:rFonts w:cs="Liberation Serif"/>
        </w:rPr>
        <w:t xml:space="preserve"> &gt;= 4. Tomēr ļoti skābas, kā arī kaļķainas augsnes tā augšanai ir maz piemērotas. Bastarda āboliņu var audzēt augsnēs ar seklāku aramkārtu. Slikti bastarda āboliņš padodas sausās un ar kaļķi nabagās augsnēs. Bastardāboliņš ir mitrumprasīgs augs, tas ir mazāk jutīgs pret izmirkšanu un applūšanu gan pavasarī, gan pēc lietavām vasarā. </w:t>
      </w:r>
    </w:p>
    <w:p w14:paraId="54AA1329" w14:textId="77777777" w:rsidR="00E52361" w:rsidRDefault="00E52361" w:rsidP="007A362C">
      <w:pPr>
        <w:numPr>
          <w:ilvl w:val="0"/>
          <w:numId w:val="36"/>
        </w:numPr>
        <w:snapToGrid w:val="0"/>
        <w:spacing w:after="0"/>
        <w:ind w:left="0" w:firstLine="680"/>
      </w:pPr>
      <w:r>
        <w:rPr>
          <w:rFonts w:cs="Liberation Serif"/>
        </w:rPr>
        <w:t xml:space="preserve">Labu ražu ieguvei jānodrošina ar fosfora un kālija mēslojumu. Kūdras augsnēs nereti nepieciešams arī varš, bors un molibdāts, sevišķi sēklaudzēšanas sējumos. </w:t>
      </w:r>
    </w:p>
    <w:p w14:paraId="1BAE0056" w14:textId="77777777" w:rsidR="00E52361" w:rsidRDefault="00E52361" w:rsidP="007A362C">
      <w:pPr>
        <w:numPr>
          <w:ilvl w:val="0"/>
          <w:numId w:val="36"/>
        </w:numPr>
        <w:snapToGrid w:val="0"/>
        <w:spacing w:after="0"/>
        <w:ind w:left="0" w:firstLine="680"/>
      </w:pPr>
      <w:r>
        <w:rPr>
          <w:rFonts w:cs="Liberation Serif"/>
          <w:u w:val="single"/>
        </w:rPr>
        <w:lastRenderedPageBreak/>
        <w:t>Augsnes sagatavošana</w:t>
      </w:r>
    </w:p>
    <w:p w14:paraId="7D4FA10E" w14:textId="77777777" w:rsidR="00E52361" w:rsidRDefault="00E52361" w:rsidP="007A362C">
      <w:pPr>
        <w:numPr>
          <w:ilvl w:val="0"/>
          <w:numId w:val="36"/>
        </w:numPr>
        <w:snapToGrid w:val="0"/>
        <w:spacing w:after="0"/>
        <w:ind w:left="0" w:firstLine="680"/>
      </w:pPr>
      <w:r>
        <w:rPr>
          <w:rFonts w:cs="Liberation Serif"/>
        </w:rPr>
        <w:t xml:space="preserve">Bastarda āboliņa sēklas ir ļoti sīkas, 1000 sēklu masa ir ap 0,6 – 0,9 g., tādēļ svarīgi pirms tā sējas rūpīgi sagatavot augsni – smalki sastrādāt un izlīdzināt mikroieplakas. Atkarībā no temperatūras un augsnes mitruma bastarda āboliņa sēklas uzdīgst pēc 3 līdz 7 dienām. </w:t>
      </w:r>
    </w:p>
    <w:p w14:paraId="72E290AA" w14:textId="77777777" w:rsidR="00E52361" w:rsidRDefault="00E52361" w:rsidP="007A362C">
      <w:pPr>
        <w:numPr>
          <w:ilvl w:val="0"/>
          <w:numId w:val="36"/>
        </w:numPr>
        <w:snapToGrid w:val="0"/>
        <w:spacing w:after="0"/>
        <w:ind w:left="0" w:firstLine="680"/>
      </w:pPr>
      <w:r>
        <w:rPr>
          <w:rFonts w:eastAsia="Calibri" w:cs="Liberation Serif"/>
          <w:lang w:eastAsia="en-US"/>
        </w:rPr>
        <w:t>Lauku, bastarda āboliņa sējumu ierīkošanai, ieteicams sākt gatavot jau iepriekšējā gada rudenī. Īpaša uzmanība jāpievērš daudzgadīgo platlapju nezāļu apkarošanai, kuru ķīmiskā iznīcināšana bastardāboliņa sējumā ir dārga un bieži vien neiespējama, jo pieejamo herbicīdu klāsts bastardāboliņam ir ierobežots un izmantojamās devas nelielas. Tādēļ šādas platības pirms aršanas ieteicams nosmidzināt ar kādu no glifosātu tipa preparātiem (</w:t>
      </w:r>
      <w:r>
        <w:rPr>
          <w:rFonts w:cs="Liberation Serif"/>
          <w:lang w:eastAsia="lv-LV"/>
        </w:rPr>
        <w:t>Raundaps Klasisks 3 – 6 l ha</w:t>
      </w:r>
      <w:r>
        <w:rPr>
          <w:rFonts w:cs="Liberation Serif"/>
          <w:vertAlign w:val="superscript"/>
          <w:lang w:eastAsia="lv-LV"/>
        </w:rPr>
        <w:t>- 1</w:t>
      </w:r>
      <w:r>
        <w:rPr>
          <w:rFonts w:cs="Liberation Serif"/>
          <w:lang w:eastAsia="lv-LV"/>
        </w:rPr>
        <w:t>). Tas ir lētāk un efektīvāk.</w:t>
      </w:r>
    </w:p>
    <w:p w14:paraId="78D4D040" w14:textId="77777777" w:rsidR="00E52361" w:rsidRDefault="00E52361" w:rsidP="007A362C">
      <w:pPr>
        <w:numPr>
          <w:ilvl w:val="0"/>
          <w:numId w:val="36"/>
        </w:numPr>
        <w:snapToGrid w:val="0"/>
        <w:spacing w:after="0"/>
        <w:ind w:left="0" w:firstLine="680"/>
      </w:pPr>
      <w:r>
        <w:rPr>
          <w:rFonts w:cs="Liberation Serif"/>
          <w:lang w:eastAsia="lv-LV"/>
        </w:rPr>
        <w:t>Pēc smidzināšanas jānogaida trīs nedēļas, kamēr preparāts iedarbojas un tad lauku kvalitatīvi uzar. Pavasarī pēc vajadzības veic augsnes planēšanu un 1 x vai 2 x kultivāciju, augsni kārtīgi sastrādājot un vienlaicīgi ar agrotehniskiem paņēmieniem iznīcinot sadīgušās nezāles. Pirms bastarda āboliņa sējas lauku ieteicams pievelt, tādējādi radot cietāku sēklas gultni, ļaujot vienmērīgāk un precīzākā dziļumā iestrādāt sēklas augsnē.</w:t>
      </w:r>
    </w:p>
    <w:p w14:paraId="17462941" w14:textId="77777777" w:rsidR="00E52361" w:rsidRDefault="00E52361" w:rsidP="007A362C">
      <w:pPr>
        <w:numPr>
          <w:ilvl w:val="0"/>
          <w:numId w:val="36"/>
        </w:numPr>
        <w:snapToGrid w:val="0"/>
        <w:spacing w:after="0"/>
        <w:ind w:left="0" w:firstLine="680"/>
      </w:pPr>
      <w:r>
        <w:rPr>
          <w:rFonts w:cs="Liberation Serif"/>
          <w:u w:val="single"/>
        </w:rPr>
        <w:t>Sēja: laiks, izsējas norma, iestrādes dziļums</w:t>
      </w:r>
    </w:p>
    <w:p w14:paraId="79A95BC8" w14:textId="77777777" w:rsidR="00E52361" w:rsidRDefault="00E52361" w:rsidP="007A362C">
      <w:pPr>
        <w:numPr>
          <w:ilvl w:val="0"/>
          <w:numId w:val="36"/>
        </w:numPr>
        <w:snapToGrid w:val="0"/>
        <w:spacing w:after="0"/>
        <w:ind w:left="0" w:firstLine="680"/>
      </w:pPr>
      <w:r>
        <w:rPr>
          <w:rFonts w:cs="Liberation Serif"/>
        </w:rPr>
        <w:t xml:space="preserve">Bastarda āboliņu sēj agri pavasarī, ja izmanto virsaugu, vai līdz jūlija beigām, ja sēj bez virsauga. Piemērotākie virsaugi ir vasarāju graudaugi (mieži, kvieši) vai zaļbarības augi (auzas, viengadīgā airene), kuru izsējas normu samazina par 20 – 25%. Virsaugs ierobežo nezāļu izplatību, bet sazēlušās nezāles tiek novāktas reizē ar virsauga ražu. </w:t>
      </w:r>
    </w:p>
    <w:p w14:paraId="7132F832" w14:textId="77777777" w:rsidR="00E52361" w:rsidRDefault="00E52361" w:rsidP="007A362C">
      <w:pPr>
        <w:numPr>
          <w:ilvl w:val="0"/>
          <w:numId w:val="36"/>
        </w:numPr>
        <w:snapToGrid w:val="0"/>
        <w:spacing w:after="0"/>
        <w:ind w:left="0" w:firstLine="680"/>
      </w:pPr>
      <w:r>
        <w:rPr>
          <w:rFonts w:cs="Liberation Serif"/>
        </w:rPr>
        <w:t xml:space="preserve">Sējot bez virsauga, to var darīt līdz jūlija beigām. Vēla sēja ir ieteicama gadījumos, ja audzēšanai paredzētais lauks nav pietiekami attīrīts no nezālēm. Tad to smidzina ar glifosāta preparātu, nogaida 3 nedēļas un tikai tad gatavo augsni sējai. </w:t>
      </w:r>
    </w:p>
    <w:p w14:paraId="4B688FC6" w14:textId="77777777" w:rsidR="00E52361" w:rsidRDefault="00E52361" w:rsidP="007A362C">
      <w:pPr>
        <w:numPr>
          <w:ilvl w:val="0"/>
          <w:numId w:val="36"/>
        </w:numPr>
        <w:snapToGrid w:val="0"/>
        <w:spacing w:after="0"/>
        <w:ind w:left="0" w:firstLine="680"/>
      </w:pPr>
      <w:r>
        <w:rPr>
          <w:rFonts w:cs="Liberation Serif"/>
        </w:rPr>
        <w:t>Bastarda āboliņa sēklas ir sīkas, tādēļ nepieciešams pirms un pēc sējas pievelt augsni vai izmantot kombinētās sējmašīnas ar sēklas gultni veidojošiem agregātiem (parasti stieņu veltņiem). Smagās augsnēs sēklu iestrādes dziļums 1 – 1,5 cm, vieglākās augsnēs 2 cm dziļi. Izsējas norma 10 – 12 kg ha</w:t>
      </w:r>
      <w:r>
        <w:rPr>
          <w:rFonts w:cs="Liberation Serif"/>
          <w:vertAlign w:val="superscript"/>
        </w:rPr>
        <w:t>-1</w:t>
      </w:r>
      <w:r>
        <w:rPr>
          <w:rFonts w:cs="Liberation Serif"/>
        </w:rPr>
        <w:t xml:space="preserve">. </w:t>
      </w:r>
    </w:p>
    <w:p w14:paraId="05607148" w14:textId="77777777" w:rsidR="00E52361" w:rsidRDefault="00E52361" w:rsidP="007A362C">
      <w:pPr>
        <w:numPr>
          <w:ilvl w:val="0"/>
          <w:numId w:val="36"/>
        </w:numPr>
        <w:snapToGrid w:val="0"/>
        <w:spacing w:after="0"/>
        <w:ind w:left="0" w:firstLine="680"/>
      </w:pPr>
      <w:r>
        <w:rPr>
          <w:rFonts w:cs="Liberation Serif"/>
        </w:rPr>
        <w:t xml:space="preserve">Augsnes pievelšana nodrošina vienmērīgāku sēklu iestrādes dziļumu un ciešāku sīko sēkliņu kontaktu ar augsni, kas veicina ātrāku un vienmērīgāku sēklu sadīgšanu, daļēji pasargā no saskalojumiem sekojošu lietusgāžu gadījumos, kā arī iespiež augsnē sīkos akmentiņus, lai veldres gadījumā zelmeni varētu novākt bez problēmām. </w:t>
      </w:r>
    </w:p>
    <w:p w14:paraId="5FE67C2B" w14:textId="77777777" w:rsidR="00E52361" w:rsidRDefault="00E52361" w:rsidP="007A362C">
      <w:pPr>
        <w:numPr>
          <w:ilvl w:val="0"/>
          <w:numId w:val="36"/>
        </w:numPr>
        <w:snapToGrid w:val="0"/>
        <w:spacing w:after="0"/>
        <w:ind w:left="0" w:firstLine="680"/>
      </w:pPr>
      <w:r>
        <w:rPr>
          <w:rFonts w:cs="Liberation Serif"/>
          <w:u w:val="single"/>
        </w:rPr>
        <w:t>Sējumu kopšana</w:t>
      </w:r>
    </w:p>
    <w:p w14:paraId="2836737C" w14:textId="77777777" w:rsidR="00E52361" w:rsidRDefault="00E52361" w:rsidP="007A362C">
      <w:pPr>
        <w:numPr>
          <w:ilvl w:val="0"/>
          <w:numId w:val="36"/>
        </w:numPr>
        <w:snapToGrid w:val="0"/>
        <w:spacing w:after="0"/>
        <w:ind w:left="0" w:firstLine="680"/>
      </w:pPr>
      <w:r>
        <w:rPr>
          <w:rFonts w:cs="Liberation Serif"/>
        </w:rPr>
        <w:t>Sējas gadā bastarda āboliņa nezāles ierobežo sējumus appļaujot (ja audzē bez virsauga). Sējumu appļaušana svarīga arī bastarda āboliņa augšanas ierobežošanai, jo tam sējas gadā ir tendence uzziedēt, kas samazina augā uzkrāto rezerves barības vielu krājumus pirms ziemošanas.</w:t>
      </w:r>
    </w:p>
    <w:p w14:paraId="4BF92B2C" w14:textId="77777777" w:rsidR="00E52361" w:rsidRDefault="00E52361" w:rsidP="007A362C">
      <w:pPr>
        <w:numPr>
          <w:ilvl w:val="0"/>
          <w:numId w:val="36"/>
        </w:numPr>
        <w:snapToGrid w:val="0"/>
        <w:spacing w:after="0"/>
        <w:ind w:left="0" w:firstLine="680"/>
      </w:pPr>
      <w:r>
        <w:rPr>
          <w:rFonts w:cs="Liberation Serif"/>
        </w:rPr>
        <w:t xml:space="preserve">Bastarda āboliņa sējumos nezāles var ierobežot arī izmantojot herbicīdus. Viengadīgo un daudzgadīgo divdīgļlapju nezāļu ierobežošanai sējas gadā un vajadzības gadījumā arī zelmeņa lietošanas gados agri pavasarī, neilgi pēc veģetācijas atjaunošanās var izmantot šādus preparātus un bākas maisījumus: </w:t>
      </w:r>
    </w:p>
    <w:p w14:paraId="30FA09A2" w14:textId="77777777" w:rsidR="00E52361" w:rsidRDefault="00E52361" w:rsidP="007A362C">
      <w:pPr>
        <w:numPr>
          <w:ilvl w:val="0"/>
          <w:numId w:val="39"/>
        </w:numPr>
        <w:snapToGrid w:val="0"/>
        <w:spacing w:after="0"/>
      </w:pPr>
      <w:r>
        <w:rPr>
          <w:rFonts w:cs="Liberation Serif"/>
        </w:rPr>
        <w:t>MCPA 0.8 l/ha; Bazagrāns 480 2.0-3.0; Butoksons 3 l ha</w:t>
      </w:r>
      <w:r>
        <w:rPr>
          <w:rFonts w:cs="Liberation Serif"/>
          <w:vertAlign w:val="superscript"/>
        </w:rPr>
        <w:t>-1</w:t>
      </w:r>
      <w:r>
        <w:rPr>
          <w:rFonts w:cs="Liberation Serif"/>
        </w:rPr>
        <w:t>, vai, samazinot minēto preparātu devas apmēram uz pusi, lietot tos maisījumā ar Stompu 1-2 l ha</w:t>
      </w:r>
      <w:r>
        <w:rPr>
          <w:rFonts w:cs="Liberation Serif"/>
          <w:vertAlign w:val="superscript"/>
        </w:rPr>
        <w:t>-1</w:t>
      </w:r>
      <w:r>
        <w:rPr>
          <w:rFonts w:cs="Liberation Serif"/>
        </w:rPr>
        <w:t xml:space="preserve"> (ierobežo arī atsevišķu viendīgļlapju nezāļu attīstību, piem., maura skareni). </w:t>
      </w:r>
    </w:p>
    <w:p w14:paraId="03504CBE" w14:textId="77777777" w:rsidR="00E52361" w:rsidRDefault="00E52361" w:rsidP="007A362C">
      <w:pPr>
        <w:numPr>
          <w:ilvl w:val="0"/>
          <w:numId w:val="39"/>
        </w:numPr>
        <w:snapToGrid w:val="0"/>
        <w:spacing w:after="0"/>
      </w:pPr>
      <w:r>
        <w:rPr>
          <w:rFonts w:cs="Liberation Serif"/>
        </w:rPr>
        <w:t xml:space="preserve">Stompu jālieto apstākļos, kad augsne ir mitra. </w:t>
      </w:r>
    </w:p>
    <w:p w14:paraId="3A9CD40A" w14:textId="77777777" w:rsidR="00E52361" w:rsidRDefault="00E52361" w:rsidP="00E52361">
      <w:pPr>
        <w:ind w:left="360" w:firstLine="0"/>
        <w:rPr>
          <w:rFonts w:cs="Liberation Serif"/>
        </w:rPr>
      </w:pPr>
      <w:r>
        <w:rPr>
          <w:rFonts w:cs="Liberation Serif"/>
        </w:rPr>
        <w:t>Daudzgadīgo viendīgļlapju nezāļu un sārņaugu (graudaugi, stiebrzāles) ierobežošanai var izmantot:</w:t>
      </w:r>
    </w:p>
    <w:p w14:paraId="2D7F5442" w14:textId="77777777" w:rsidR="00E52361" w:rsidRDefault="00E52361" w:rsidP="007A362C">
      <w:pPr>
        <w:numPr>
          <w:ilvl w:val="0"/>
          <w:numId w:val="40"/>
        </w:numPr>
        <w:snapToGrid w:val="0"/>
        <w:spacing w:after="0"/>
      </w:pPr>
      <w:r>
        <w:rPr>
          <w:rFonts w:cs="Liberation Serif"/>
        </w:rPr>
        <w:lastRenderedPageBreak/>
        <w:t>Ažilu vai Panteru, deva 1,0 – 1,5 l ha</w:t>
      </w:r>
      <w:r>
        <w:rPr>
          <w:rFonts w:cs="Liberation Serif"/>
          <w:vertAlign w:val="superscript"/>
        </w:rPr>
        <w:t>-1</w:t>
      </w:r>
      <w:r>
        <w:rPr>
          <w:rFonts w:cs="Liberation Serif"/>
        </w:rPr>
        <w:t>.</w:t>
      </w:r>
    </w:p>
    <w:p w14:paraId="08D0438B" w14:textId="77777777" w:rsidR="00E52361" w:rsidRDefault="00E52361" w:rsidP="007A362C">
      <w:pPr>
        <w:numPr>
          <w:ilvl w:val="0"/>
          <w:numId w:val="36"/>
        </w:numPr>
        <w:snapToGrid w:val="0"/>
        <w:spacing w:after="0"/>
        <w:ind w:left="0" w:firstLine="680"/>
      </w:pPr>
      <w:r>
        <w:rPr>
          <w:rFonts w:cs="Liberation Serif"/>
          <w:u w:val="single"/>
        </w:rPr>
        <w:t>Mēslošana</w:t>
      </w:r>
    </w:p>
    <w:p w14:paraId="38BBDDA0" w14:textId="77777777" w:rsidR="00E52361" w:rsidRDefault="00E52361" w:rsidP="007A362C">
      <w:pPr>
        <w:numPr>
          <w:ilvl w:val="0"/>
          <w:numId w:val="36"/>
        </w:numPr>
        <w:snapToGrid w:val="0"/>
        <w:spacing w:after="0"/>
        <w:ind w:left="0" w:firstLine="680"/>
      </w:pPr>
      <w:r>
        <w:rPr>
          <w:rFonts w:cs="Liberation Serif"/>
        </w:rPr>
        <w:t>Bastarda āboliņš ar 1 t sausnas no augsnes iznes aptuveni šādu augu barības vielu daudzumu: 21,2 N; 5,1 P</w:t>
      </w:r>
      <w:r>
        <w:rPr>
          <w:rFonts w:cs="Liberation Serif"/>
          <w:vertAlign w:val="subscript"/>
        </w:rPr>
        <w:t>2</w:t>
      </w:r>
      <w:r>
        <w:rPr>
          <w:rFonts w:cs="Liberation Serif"/>
        </w:rPr>
        <w:t>O</w:t>
      </w:r>
      <w:r>
        <w:rPr>
          <w:rFonts w:cs="Liberation Serif"/>
          <w:vertAlign w:val="subscript"/>
        </w:rPr>
        <w:t>5</w:t>
      </w:r>
      <w:r>
        <w:rPr>
          <w:rFonts w:cs="Liberation Serif"/>
        </w:rPr>
        <w:t>; 25,6 K</w:t>
      </w:r>
      <w:r>
        <w:rPr>
          <w:rFonts w:cs="Liberation Serif"/>
          <w:vertAlign w:val="subscript"/>
        </w:rPr>
        <w:t>2</w:t>
      </w:r>
      <w:r>
        <w:rPr>
          <w:rFonts w:cs="Liberation Serif"/>
        </w:rPr>
        <w:t>O (Kārkliņš A., Ruža A. Lauku kultūraugu mēslošanas normatīvi, 2013)</w:t>
      </w:r>
    </w:p>
    <w:p w14:paraId="1A320A76" w14:textId="77777777" w:rsidR="00E52361" w:rsidRDefault="00E52361" w:rsidP="007A362C">
      <w:pPr>
        <w:numPr>
          <w:ilvl w:val="0"/>
          <w:numId w:val="36"/>
        </w:numPr>
        <w:snapToGrid w:val="0"/>
        <w:spacing w:after="0"/>
        <w:ind w:left="0" w:firstLine="680"/>
      </w:pPr>
      <w:r>
        <w:rPr>
          <w:rFonts w:cs="Liberation Serif"/>
          <w:u w:val="single"/>
        </w:rPr>
        <w:t>Sējas gadā</w:t>
      </w:r>
      <w:r>
        <w:rPr>
          <w:rFonts w:cs="Liberation Serif"/>
        </w:rPr>
        <w:t xml:space="preserve"> pamatmēslojumā un papildmēslojumā var izmantot kompleksos un vienkāršos hloru nesaturošos minerālmēslus bez slāpekļa vai ar zemu tā saturu (izlietojot līdz 30 kg ha</w:t>
      </w:r>
      <w:r>
        <w:rPr>
          <w:rFonts w:cs="Liberation Serif"/>
          <w:vertAlign w:val="superscript"/>
        </w:rPr>
        <w:t>-1</w:t>
      </w:r>
      <w:r>
        <w:rPr>
          <w:rFonts w:cs="Liberation Serif"/>
        </w:rPr>
        <w:t xml:space="preserve"> N).</w:t>
      </w:r>
    </w:p>
    <w:p w14:paraId="0CC80159" w14:textId="77777777" w:rsidR="00E52361" w:rsidRDefault="00E52361" w:rsidP="007A362C">
      <w:pPr>
        <w:numPr>
          <w:ilvl w:val="0"/>
          <w:numId w:val="36"/>
        </w:numPr>
        <w:snapToGrid w:val="0"/>
        <w:spacing w:after="0"/>
        <w:ind w:left="0" w:firstLine="680"/>
      </w:pPr>
      <w:r>
        <w:rPr>
          <w:rFonts w:cs="Liberation Serif"/>
        </w:rPr>
        <w:t>Vajadzības gadījumā vēlams nodrošināt arī mikroelementus – kalciju (Ca) un boru (Bo). Orientējošā P</w:t>
      </w:r>
      <w:r>
        <w:rPr>
          <w:rFonts w:cs="Liberation Serif"/>
          <w:vertAlign w:val="subscript"/>
        </w:rPr>
        <w:t>2</w:t>
      </w:r>
      <w:r>
        <w:rPr>
          <w:rFonts w:cs="Liberation Serif"/>
        </w:rPr>
        <w:t>O</w:t>
      </w:r>
      <w:r>
        <w:rPr>
          <w:rFonts w:cs="Liberation Serif"/>
          <w:vertAlign w:val="subscript"/>
        </w:rPr>
        <w:t>5</w:t>
      </w:r>
      <w:r>
        <w:rPr>
          <w:rFonts w:cs="Liberation Serif"/>
        </w:rPr>
        <w:t xml:space="preserve"> deva pamatmēslojumā un papildmēslojumā 50 – 70 kg ha</w:t>
      </w:r>
      <w:r>
        <w:rPr>
          <w:rFonts w:cs="Liberation Serif"/>
          <w:vertAlign w:val="superscript"/>
        </w:rPr>
        <w:t>-1</w:t>
      </w:r>
      <w:r>
        <w:rPr>
          <w:rFonts w:cs="Liberation Serif"/>
        </w:rPr>
        <w:t xml:space="preserve"> un 80 – 100 kg ha</w:t>
      </w:r>
      <w:r>
        <w:rPr>
          <w:rFonts w:cs="Liberation Serif"/>
          <w:vertAlign w:val="superscript"/>
        </w:rPr>
        <w:t>-1</w:t>
      </w:r>
      <w:r>
        <w:rPr>
          <w:rFonts w:cs="Liberation Serif"/>
        </w:rPr>
        <w:t>K</w:t>
      </w:r>
      <w:r>
        <w:rPr>
          <w:rFonts w:cs="Liberation Serif"/>
          <w:vertAlign w:val="subscript"/>
        </w:rPr>
        <w:t>2</w:t>
      </w:r>
      <w:r>
        <w:rPr>
          <w:rFonts w:cs="Liberation Serif"/>
        </w:rPr>
        <w:t>O, taču katrā gadījumā jāvadās no konkrētā lauka augsnes agroķīmiskajiem rādītājiem.</w:t>
      </w:r>
    </w:p>
    <w:p w14:paraId="6FE87AD0" w14:textId="77777777" w:rsidR="00E52361" w:rsidRDefault="00E52361" w:rsidP="007A362C">
      <w:pPr>
        <w:numPr>
          <w:ilvl w:val="0"/>
          <w:numId w:val="36"/>
        </w:numPr>
        <w:snapToGrid w:val="0"/>
        <w:spacing w:after="0"/>
        <w:ind w:left="0" w:firstLine="680"/>
      </w:pPr>
      <w:r>
        <w:rPr>
          <w:rFonts w:cs="Liberation Serif"/>
        </w:rPr>
        <w:t>Mikroelementi, sevišķi bors, svarīgi gumiņbaktēriju darbības aktivizēšanai un ziedu veidošanās un ziedēšanas procesā, kas ļoti ietekmē ziedēšanas intensitāti un sēklu ražu. Mikroelementi veicina arī augu izturību ziemošanas laikā.</w:t>
      </w:r>
    </w:p>
    <w:p w14:paraId="44BC6257" w14:textId="77777777" w:rsidR="00E52361" w:rsidRDefault="00E52361" w:rsidP="007A362C">
      <w:pPr>
        <w:numPr>
          <w:ilvl w:val="0"/>
          <w:numId w:val="36"/>
        </w:numPr>
        <w:snapToGrid w:val="0"/>
        <w:spacing w:after="0"/>
        <w:ind w:left="0" w:firstLine="680"/>
      </w:pPr>
      <w:r>
        <w:rPr>
          <w:rFonts w:cs="Liberation Serif"/>
        </w:rPr>
        <w:t>Mikroelementus efektīvi var iedot augam caur lapām, izmantojot šķidros bora un citu mikroelementu mēslošanas līdzekļus. Tos var izsmidzināt gan sējas gadā, gan izmantošanas gados 1-2 reizes veģetācijas sezonā.</w:t>
      </w:r>
    </w:p>
    <w:p w14:paraId="0A158949" w14:textId="77777777" w:rsidR="00E52361" w:rsidRDefault="00E52361" w:rsidP="007A362C">
      <w:pPr>
        <w:numPr>
          <w:ilvl w:val="0"/>
          <w:numId w:val="36"/>
        </w:numPr>
        <w:snapToGrid w:val="0"/>
        <w:spacing w:after="0"/>
        <w:ind w:left="0" w:firstLine="680"/>
      </w:pPr>
      <w:r>
        <w:rPr>
          <w:rFonts w:cs="Liberation Serif"/>
          <w:u w:val="single"/>
        </w:rPr>
        <w:t>Bastarda āboliņa izmantošanas gados</w:t>
      </w:r>
      <w:r>
        <w:rPr>
          <w:rFonts w:cs="Liberation Serif"/>
        </w:rPr>
        <w:t xml:space="preserve"> agri pavasarī papildmēslojumā var izkliedēt kompleksos hloru nesaturošos minerālmēslus ar vai bez mikroelementiem ar pazeminātu slāpekļa saturu, orientējošās galveno barības elementu devas: 50 – 70 kg ha</w:t>
      </w:r>
      <w:r>
        <w:rPr>
          <w:rFonts w:cs="Liberation Serif"/>
          <w:vertAlign w:val="superscript"/>
        </w:rPr>
        <w:t>-1</w:t>
      </w:r>
      <w:r>
        <w:rPr>
          <w:rFonts w:cs="Liberation Serif"/>
        </w:rPr>
        <w:t xml:space="preserve"> un 80 – 100 kg ha</w:t>
      </w:r>
      <w:r>
        <w:rPr>
          <w:rFonts w:cs="Liberation Serif"/>
          <w:vertAlign w:val="superscript"/>
        </w:rPr>
        <w:t xml:space="preserve">-1 </w:t>
      </w:r>
      <w:r>
        <w:rPr>
          <w:rFonts w:cs="Liberation Serif"/>
        </w:rPr>
        <w:t>K</w:t>
      </w:r>
      <w:r>
        <w:rPr>
          <w:rFonts w:cs="Liberation Serif"/>
          <w:vertAlign w:val="subscript"/>
        </w:rPr>
        <w:t>2</w:t>
      </w:r>
      <w:r>
        <w:rPr>
          <w:rFonts w:cs="Liberation Serif"/>
        </w:rPr>
        <w:t>O. Slāpekļa papildmēslojums bastarda āboliņam nav īpaši nepieciešams, nabadzīgākās augsnēs var pielietot tā saucamo “starta devu” – 20-30 kg ha</w:t>
      </w:r>
      <w:r>
        <w:rPr>
          <w:rFonts w:cs="Liberation Serif"/>
          <w:vertAlign w:val="superscript"/>
        </w:rPr>
        <w:t>-1</w:t>
      </w:r>
      <w:r>
        <w:rPr>
          <w:rFonts w:cs="Liberation Serif"/>
        </w:rPr>
        <w:t xml:space="preserve"> N. Raženāku un veselīgāku zelmeņu nodrošināšanai ieteicams izmantot mikroelementus saturošos šķidros mēslošanas līdzekļus.</w:t>
      </w:r>
    </w:p>
    <w:p w14:paraId="77407BA6" w14:textId="77777777" w:rsidR="00E52361" w:rsidRDefault="00E52361" w:rsidP="007A362C">
      <w:pPr>
        <w:numPr>
          <w:ilvl w:val="0"/>
          <w:numId w:val="36"/>
        </w:numPr>
        <w:snapToGrid w:val="0"/>
        <w:spacing w:after="0"/>
        <w:ind w:left="0" w:firstLine="680"/>
      </w:pPr>
      <w:r>
        <w:rPr>
          <w:rFonts w:cs="Liberation Serif"/>
          <w:u w:val="single"/>
        </w:rPr>
        <w:t>Ražas novākšana</w:t>
      </w:r>
    </w:p>
    <w:p w14:paraId="7FD4901A" w14:textId="77777777" w:rsidR="00E52361" w:rsidRDefault="00E52361" w:rsidP="007A362C">
      <w:pPr>
        <w:numPr>
          <w:ilvl w:val="0"/>
          <w:numId w:val="36"/>
        </w:numPr>
        <w:snapToGrid w:val="0"/>
        <w:spacing w:after="0"/>
        <w:ind w:left="0" w:firstLine="680"/>
      </w:pPr>
      <w:r>
        <w:rPr>
          <w:rFonts w:cs="Liberation Serif"/>
        </w:rPr>
        <w:t xml:space="preserve">Veģetācijas periodā var ievākt 2 – 3 bastarda āboliņa pļāvumus. Kvalitatīvākā lopbarība ar augstāko proteīna saturu iegūstama pļaujot bastarda āboliņu pumpurošanās - ziedēšanas sākuma fāzē. </w:t>
      </w:r>
    </w:p>
    <w:p w14:paraId="18A93EF1" w14:textId="77777777" w:rsidR="00E52361" w:rsidRDefault="00E52361" w:rsidP="007A362C">
      <w:pPr>
        <w:numPr>
          <w:ilvl w:val="0"/>
          <w:numId w:val="36"/>
        </w:numPr>
        <w:snapToGrid w:val="0"/>
        <w:spacing w:after="0"/>
        <w:ind w:left="0" w:firstLine="680"/>
      </w:pPr>
      <w:r>
        <w:rPr>
          <w:rFonts w:cs="Liberation Serif"/>
        </w:rPr>
        <w:t xml:space="preserve">Ja masu paredzēts izmantot skābbarības gatavošanai, tad vispirms nopļautajam zelmenim ļauj apžūt uz lauka, atkarībā no laikapstākļiem tās ir 6-12 stundas. Tad nopļauto masu savālo un savāc ieskābēšanai bedrē vai tīšanai ruļļos. Bastarda āboliņam ir diezgan smalki stublāji salīdzinājumā ar citiem tauriņziežiem, tādēļ no tā var gatavot arī sienu. </w:t>
      </w:r>
    </w:p>
    <w:p w14:paraId="2FE06304" w14:textId="77777777" w:rsidR="00E52361" w:rsidRDefault="00E52361" w:rsidP="007A362C">
      <w:pPr>
        <w:numPr>
          <w:ilvl w:val="0"/>
          <w:numId w:val="36"/>
        </w:numPr>
        <w:snapToGrid w:val="0"/>
        <w:spacing w:after="0"/>
        <w:ind w:left="0" w:firstLine="680"/>
      </w:pPr>
      <w:r>
        <w:rPr>
          <w:rFonts w:cs="Liberation Serif"/>
          <w:u w:val="single"/>
        </w:rPr>
        <w:t>Šķirnes</w:t>
      </w:r>
    </w:p>
    <w:p w14:paraId="4E436486" w14:textId="77777777" w:rsidR="00E52361" w:rsidRDefault="00E52361" w:rsidP="007A362C">
      <w:pPr>
        <w:numPr>
          <w:ilvl w:val="0"/>
          <w:numId w:val="36"/>
        </w:numPr>
        <w:snapToGrid w:val="0"/>
        <w:spacing w:after="0"/>
        <w:ind w:left="0" w:firstLine="680"/>
      </w:pPr>
      <w:r>
        <w:rPr>
          <w:rFonts w:cs="Liberation Serif"/>
        </w:rPr>
        <w:t xml:space="preserve">Latvijas augu šķirņu katalogā šobrīd reģistrētas divas Latvijā izveidotās bastarda āboliņa šķirnes: diploīdā ‘Menta’ (2n) un tetraploīdais ‘Namejs’ (4n). </w:t>
      </w:r>
    </w:p>
    <w:p w14:paraId="0A743AE1" w14:textId="77777777" w:rsidR="00E52361" w:rsidRDefault="00E52361" w:rsidP="007A362C">
      <w:pPr>
        <w:numPr>
          <w:ilvl w:val="0"/>
          <w:numId w:val="36"/>
        </w:numPr>
        <w:snapToGrid w:val="0"/>
        <w:spacing w:after="0"/>
        <w:ind w:left="0" w:firstLine="680"/>
      </w:pPr>
      <w:r>
        <w:rPr>
          <w:rFonts w:eastAsia="Liberation Serif" w:cs="Liberation Serif"/>
          <w:b/>
        </w:rPr>
        <w:t xml:space="preserve"> ‘</w:t>
      </w:r>
      <w:r>
        <w:rPr>
          <w:rFonts w:cs="Liberation Serif"/>
          <w:b/>
        </w:rPr>
        <w:t xml:space="preserve">Menta’ </w:t>
      </w:r>
    </w:p>
    <w:p w14:paraId="2803872E" w14:textId="77777777" w:rsidR="00E52361" w:rsidRPr="00066E6A" w:rsidRDefault="00E52361" w:rsidP="007A362C">
      <w:pPr>
        <w:numPr>
          <w:ilvl w:val="0"/>
          <w:numId w:val="36"/>
        </w:numPr>
        <w:snapToGrid w:val="0"/>
        <w:spacing w:after="0"/>
        <w:ind w:left="0" w:firstLine="680"/>
      </w:pPr>
      <w:r>
        <w:rPr>
          <w:rFonts w:cs="Liberation Serif"/>
        </w:rPr>
        <w:t xml:space="preserve">Diploīda šķirne, kas nozīmē, ka tai ir smalkāki stublāji, sīkākas lapiņas un mazākas ziedgalviņas. Tā veido nedaudz zemāku zaļās masas un sausnas ražu, bet to labprātāk apmeklē bites un citi apputeksnētājkukaiņi. </w:t>
      </w:r>
    </w:p>
    <w:p w14:paraId="379F7A34" w14:textId="77777777" w:rsidR="00C91BFC" w:rsidRDefault="00C91BFC">
      <w:pPr>
        <w:suppressAutoHyphens w:val="0"/>
        <w:spacing w:after="0"/>
        <w:ind w:firstLine="0"/>
        <w:jc w:val="left"/>
        <w:rPr>
          <w:i/>
          <w:iCs/>
        </w:rPr>
      </w:pPr>
      <w:r>
        <w:br w:type="page"/>
      </w:r>
    </w:p>
    <w:p w14:paraId="3D41C729" w14:textId="77FCBFFF" w:rsidR="00E52361" w:rsidRDefault="00E52361" w:rsidP="00E52361">
      <w:pPr>
        <w:pStyle w:val="Caption"/>
      </w:pPr>
      <w:r>
        <w:lastRenderedPageBreak/>
        <w:t xml:space="preserve">Tabula </w:t>
      </w:r>
      <w:r>
        <w:fldChar w:fldCharType="begin"/>
      </w:r>
      <w:r>
        <w:instrText>SEQ "Tabula" \* ARABIC</w:instrText>
      </w:r>
      <w:r>
        <w:fldChar w:fldCharType="separate"/>
      </w:r>
      <w:r w:rsidR="000D7302">
        <w:rPr>
          <w:noProof/>
        </w:rPr>
        <w:t>13</w:t>
      </w:r>
      <w:r>
        <w:fldChar w:fldCharType="end"/>
      </w:r>
      <w:r>
        <w:t xml:space="preserve"> šķirnes Menta īpašības</w:t>
      </w:r>
    </w:p>
    <w:tbl>
      <w:tblPr>
        <w:tblStyle w:val="TableGrid"/>
        <w:tblW w:w="5000" w:type="pct"/>
        <w:tblInd w:w="0" w:type="dxa"/>
        <w:tblLook w:val="0000" w:firstRow="0" w:lastRow="0" w:firstColumn="0" w:lastColumn="0" w:noHBand="0" w:noVBand="0"/>
      </w:tblPr>
      <w:tblGrid>
        <w:gridCol w:w="1697"/>
        <w:gridCol w:w="7268"/>
      </w:tblGrid>
      <w:tr w:rsidR="00E52361" w14:paraId="74F95BC2" w14:textId="77777777" w:rsidTr="00314C6A">
        <w:tc>
          <w:tcPr>
            <w:tcW w:w="1697" w:type="dxa"/>
            <w:shd w:val="clear" w:color="auto" w:fill="auto"/>
            <w:tcMar>
              <w:left w:w="108" w:type="dxa"/>
            </w:tcMar>
          </w:tcPr>
          <w:p w14:paraId="1F8242B1" w14:textId="77777777" w:rsidR="00E52361" w:rsidRDefault="00E52361" w:rsidP="007A362C">
            <w:pPr>
              <w:pStyle w:val="TableContents"/>
              <w:numPr>
                <w:ilvl w:val="0"/>
                <w:numId w:val="36"/>
              </w:numPr>
              <w:suppressLineNumbers/>
              <w:snapToGrid w:val="0"/>
              <w:spacing w:after="0"/>
              <w:ind w:left="0" w:firstLine="0"/>
            </w:pPr>
            <w:r>
              <w:t>Morfoloģiskās īpatnības:</w:t>
            </w:r>
          </w:p>
        </w:tc>
        <w:tc>
          <w:tcPr>
            <w:tcW w:w="7268" w:type="dxa"/>
            <w:shd w:val="clear" w:color="auto" w:fill="auto"/>
            <w:tcMar>
              <w:left w:w="108" w:type="dxa"/>
            </w:tcMar>
          </w:tcPr>
          <w:p w14:paraId="63454F20" w14:textId="77777777" w:rsidR="00E52361" w:rsidRDefault="00E52361" w:rsidP="007A362C">
            <w:pPr>
              <w:pStyle w:val="TableContents"/>
              <w:numPr>
                <w:ilvl w:val="0"/>
                <w:numId w:val="36"/>
              </w:numPr>
              <w:suppressLineNumbers/>
              <w:snapToGrid w:val="0"/>
              <w:spacing w:after="0"/>
              <w:ind w:left="0" w:firstLine="0"/>
            </w:pPr>
            <w:r>
              <w:t>Stiebri smalki, daļēji ložņājoši, labi aplapoti. Lapiņas bez matiņiem un bez zīmējuma, saknes izvietotas galvenokārt augsnes aramkārtā. Ziedu krāsa sākumā balta, vēlāk kļūst sārta, ziedēšana rit vienmērīgi un turpinās gandrīz mēnesi. Sēklas olīvzaļas, tumši zaļas līdz melnas, 1000 sēklu masa 0,6 – 0,9 g.</w:t>
            </w:r>
          </w:p>
        </w:tc>
      </w:tr>
      <w:tr w:rsidR="00E52361" w14:paraId="7B617696" w14:textId="77777777" w:rsidTr="00314C6A">
        <w:tc>
          <w:tcPr>
            <w:tcW w:w="1697" w:type="dxa"/>
            <w:shd w:val="clear" w:color="auto" w:fill="auto"/>
            <w:tcMar>
              <w:left w:w="108" w:type="dxa"/>
            </w:tcMar>
          </w:tcPr>
          <w:p w14:paraId="1D421937" w14:textId="77777777" w:rsidR="00E52361" w:rsidRDefault="00E52361" w:rsidP="007A362C">
            <w:pPr>
              <w:pStyle w:val="TableContents"/>
              <w:numPr>
                <w:ilvl w:val="0"/>
                <w:numId w:val="36"/>
              </w:numPr>
              <w:suppressLineNumbers/>
              <w:snapToGrid w:val="0"/>
              <w:spacing w:after="0"/>
              <w:ind w:left="0" w:firstLine="0"/>
            </w:pPr>
            <w:r>
              <w:t>Ziemcietība:</w:t>
            </w:r>
          </w:p>
        </w:tc>
        <w:tc>
          <w:tcPr>
            <w:tcW w:w="7268" w:type="dxa"/>
            <w:shd w:val="clear" w:color="auto" w:fill="auto"/>
            <w:tcMar>
              <w:left w:w="108" w:type="dxa"/>
            </w:tcMar>
          </w:tcPr>
          <w:p w14:paraId="0BCE10A6" w14:textId="77777777" w:rsidR="00E52361" w:rsidRDefault="00E52361" w:rsidP="007A362C">
            <w:pPr>
              <w:pStyle w:val="TableContents"/>
              <w:numPr>
                <w:ilvl w:val="0"/>
                <w:numId w:val="36"/>
              </w:numPr>
              <w:suppressLineNumbers/>
              <w:snapToGrid w:val="0"/>
              <w:spacing w:after="0"/>
              <w:ind w:left="0" w:firstLine="0"/>
            </w:pPr>
            <w:r>
              <w:t>Laba.</w:t>
            </w:r>
          </w:p>
        </w:tc>
      </w:tr>
      <w:tr w:rsidR="00E52361" w14:paraId="2EB5F146" w14:textId="77777777" w:rsidTr="00314C6A">
        <w:tc>
          <w:tcPr>
            <w:tcW w:w="1697" w:type="dxa"/>
            <w:shd w:val="clear" w:color="auto" w:fill="auto"/>
            <w:tcMar>
              <w:left w:w="108" w:type="dxa"/>
            </w:tcMar>
          </w:tcPr>
          <w:p w14:paraId="650F40DE" w14:textId="77777777" w:rsidR="00E52361" w:rsidRDefault="00E52361" w:rsidP="007A362C">
            <w:pPr>
              <w:pStyle w:val="TableContents"/>
              <w:numPr>
                <w:ilvl w:val="0"/>
                <w:numId w:val="36"/>
              </w:numPr>
              <w:suppressLineNumbers/>
              <w:snapToGrid w:val="0"/>
              <w:spacing w:after="0"/>
              <w:ind w:left="0" w:firstLine="0"/>
            </w:pPr>
            <w:r>
              <w:t>Agrīnums:</w:t>
            </w:r>
          </w:p>
        </w:tc>
        <w:tc>
          <w:tcPr>
            <w:tcW w:w="7268" w:type="dxa"/>
            <w:shd w:val="clear" w:color="auto" w:fill="auto"/>
            <w:tcMar>
              <w:left w:w="108" w:type="dxa"/>
            </w:tcMar>
          </w:tcPr>
          <w:p w14:paraId="15385F8A" w14:textId="77777777" w:rsidR="00E52361" w:rsidRDefault="00E52361" w:rsidP="007A362C">
            <w:pPr>
              <w:pStyle w:val="TableContents"/>
              <w:numPr>
                <w:ilvl w:val="0"/>
                <w:numId w:val="36"/>
              </w:numPr>
              <w:suppressLineNumbers/>
              <w:snapToGrid w:val="0"/>
              <w:spacing w:after="0"/>
              <w:ind w:left="0" w:firstLine="0"/>
            </w:pPr>
            <w:r>
              <w:t>Vidēji agrīna šķirne, sējas gadā var arī uzziedēt, ziedēt sāk jūnija II dekādē.</w:t>
            </w:r>
          </w:p>
        </w:tc>
      </w:tr>
      <w:tr w:rsidR="00E52361" w14:paraId="444984EA" w14:textId="77777777" w:rsidTr="00314C6A">
        <w:tc>
          <w:tcPr>
            <w:tcW w:w="1697" w:type="dxa"/>
            <w:shd w:val="clear" w:color="auto" w:fill="auto"/>
            <w:tcMar>
              <w:left w:w="108" w:type="dxa"/>
            </w:tcMar>
          </w:tcPr>
          <w:p w14:paraId="14F5D07E" w14:textId="77777777" w:rsidR="00E52361" w:rsidRDefault="00E52361" w:rsidP="007A362C">
            <w:pPr>
              <w:pStyle w:val="TableContents"/>
              <w:numPr>
                <w:ilvl w:val="0"/>
                <w:numId w:val="36"/>
              </w:numPr>
              <w:suppressLineNumbers/>
              <w:snapToGrid w:val="0"/>
              <w:spacing w:after="0"/>
              <w:ind w:left="0" w:firstLine="0"/>
            </w:pPr>
            <w:r>
              <w:t>Veģetācijas garums:</w:t>
            </w:r>
          </w:p>
        </w:tc>
        <w:tc>
          <w:tcPr>
            <w:tcW w:w="7268" w:type="dxa"/>
            <w:shd w:val="clear" w:color="auto" w:fill="auto"/>
            <w:tcMar>
              <w:left w:w="108" w:type="dxa"/>
            </w:tcMar>
          </w:tcPr>
          <w:p w14:paraId="354C1EE2" w14:textId="77777777" w:rsidR="00E52361" w:rsidRDefault="00E52361" w:rsidP="007A362C">
            <w:pPr>
              <w:pStyle w:val="TableContents"/>
              <w:numPr>
                <w:ilvl w:val="0"/>
                <w:numId w:val="36"/>
              </w:numPr>
              <w:suppressLineNumbers/>
              <w:snapToGrid w:val="0"/>
              <w:spacing w:after="0"/>
              <w:ind w:left="0" w:firstLine="0"/>
            </w:pPr>
            <w:r>
              <w:t>Veģetācijas periods no ataugšanas sākuma pavasarī līdz pirmajam pļāvumam 68 – 78 dienas, no pirmā pļāvuma līdz otrajam 48 – 62 dienas.</w:t>
            </w:r>
          </w:p>
        </w:tc>
      </w:tr>
      <w:tr w:rsidR="00E52361" w14:paraId="5B13F595" w14:textId="77777777" w:rsidTr="00314C6A">
        <w:tc>
          <w:tcPr>
            <w:tcW w:w="1697" w:type="dxa"/>
            <w:shd w:val="clear" w:color="auto" w:fill="auto"/>
            <w:tcMar>
              <w:left w:w="108" w:type="dxa"/>
            </w:tcMar>
          </w:tcPr>
          <w:p w14:paraId="537CE36B" w14:textId="77777777" w:rsidR="00E52361" w:rsidRDefault="00E52361" w:rsidP="007A362C">
            <w:pPr>
              <w:pStyle w:val="TableContents"/>
              <w:numPr>
                <w:ilvl w:val="0"/>
                <w:numId w:val="36"/>
              </w:numPr>
              <w:suppressLineNumbers/>
              <w:snapToGrid w:val="0"/>
              <w:spacing w:after="0"/>
              <w:ind w:left="0" w:firstLine="0"/>
            </w:pPr>
            <w:r>
              <w:t>Ataugšana:</w:t>
            </w:r>
          </w:p>
        </w:tc>
        <w:tc>
          <w:tcPr>
            <w:tcW w:w="7268" w:type="dxa"/>
            <w:shd w:val="clear" w:color="auto" w:fill="auto"/>
            <w:tcMar>
              <w:left w:w="108" w:type="dxa"/>
            </w:tcMar>
          </w:tcPr>
          <w:p w14:paraId="792D549D" w14:textId="77777777" w:rsidR="00E52361" w:rsidRDefault="00E52361" w:rsidP="007A362C">
            <w:pPr>
              <w:pStyle w:val="TableContents"/>
              <w:numPr>
                <w:ilvl w:val="0"/>
                <w:numId w:val="36"/>
              </w:numPr>
              <w:suppressLineNumbers/>
              <w:snapToGrid w:val="0"/>
              <w:spacing w:after="0"/>
              <w:ind w:left="0" w:firstLine="0"/>
            </w:pPr>
            <w:r>
              <w:t>Laba, veģetācijas periodā var iegūt divus pilnvērtīgus pļāvumus.</w:t>
            </w:r>
          </w:p>
        </w:tc>
      </w:tr>
      <w:tr w:rsidR="00E52361" w14:paraId="090664FA" w14:textId="77777777" w:rsidTr="00314C6A">
        <w:tc>
          <w:tcPr>
            <w:tcW w:w="1697" w:type="dxa"/>
            <w:shd w:val="clear" w:color="auto" w:fill="auto"/>
            <w:tcMar>
              <w:left w:w="108" w:type="dxa"/>
            </w:tcMar>
          </w:tcPr>
          <w:p w14:paraId="27C13A5C" w14:textId="77777777" w:rsidR="00E52361" w:rsidRDefault="00E52361" w:rsidP="007A362C">
            <w:pPr>
              <w:pStyle w:val="TableContents"/>
              <w:numPr>
                <w:ilvl w:val="0"/>
                <w:numId w:val="36"/>
              </w:numPr>
              <w:suppressLineNumbers/>
              <w:snapToGrid w:val="0"/>
              <w:spacing w:after="0"/>
              <w:ind w:left="0" w:firstLine="0"/>
            </w:pPr>
            <w:r>
              <w:t>Augu garums:</w:t>
            </w:r>
          </w:p>
        </w:tc>
        <w:tc>
          <w:tcPr>
            <w:tcW w:w="7268" w:type="dxa"/>
            <w:shd w:val="clear" w:color="auto" w:fill="auto"/>
            <w:tcMar>
              <w:left w:w="108" w:type="dxa"/>
            </w:tcMar>
          </w:tcPr>
          <w:p w14:paraId="3AE89E1C" w14:textId="77777777" w:rsidR="00E52361" w:rsidRDefault="00E52361" w:rsidP="007A362C">
            <w:pPr>
              <w:pStyle w:val="TableContents"/>
              <w:numPr>
                <w:ilvl w:val="0"/>
                <w:numId w:val="36"/>
              </w:numPr>
              <w:suppressLineNumbers/>
              <w:snapToGrid w:val="0"/>
              <w:spacing w:after="0"/>
              <w:ind w:left="0" w:firstLine="0"/>
            </w:pPr>
            <w:r>
              <w:t>75 – 90 cm gari stublāji.</w:t>
            </w:r>
          </w:p>
        </w:tc>
      </w:tr>
      <w:tr w:rsidR="00E52361" w14:paraId="6AFA4A60" w14:textId="77777777" w:rsidTr="00314C6A">
        <w:tc>
          <w:tcPr>
            <w:tcW w:w="1697" w:type="dxa"/>
            <w:shd w:val="clear" w:color="auto" w:fill="auto"/>
            <w:tcMar>
              <w:left w:w="108" w:type="dxa"/>
            </w:tcMar>
          </w:tcPr>
          <w:p w14:paraId="555C8543" w14:textId="77777777" w:rsidR="00E52361" w:rsidRDefault="00E52361" w:rsidP="007A362C">
            <w:pPr>
              <w:pStyle w:val="TableContents"/>
              <w:numPr>
                <w:ilvl w:val="0"/>
                <w:numId w:val="36"/>
              </w:numPr>
              <w:suppressLineNumbers/>
              <w:snapToGrid w:val="0"/>
              <w:spacing w:after="0"/>
              <w:ind w:left="0" w:firstLine="0"/>
            </w:pPr>
            <w:r>
              <w:t>Ražība:</w:t>
            </w:r>
          </w:p>
        </w:tc>
        <w:tc>
          <w:tcPr>
            <w:tcW w:w="7268" w:type="dxa"/>
            <w:shd w:val="clear" w:color="auto" w:fill="auto"/>
            <w:tcMar>
              <w:left w:w="108" w:type="dxa"/>
            </w:tcMar>
          </w:tcPr>
          <w:p w14:paraId="59714F41" w14:textId="77777777" w:rsidR="00E52361" w:rsidRDefault="00E52361" w:rsidP="007A362C">
            <w:pPr>
              <w:pStyle w:val="TableContents"/>
              <w:numPr>
                <w:ilvl w:val="0"/>
                <w:numId w:val="36"/>
              </w:numPr>
              <w:suppressLineNumbers/>
              <w:snapToGrid w:val="0"/>
              <w:spacing w:after="0"/>
              <w:ind w:left="0" w:firstLine="0"/>
            </w:pPr>
            <w:r>
              <w:rPr>
                <w:rFonts w:cs="Calibri"/>
              </w:rPr>
              <w:t>Augsta ražība, labos augšanas apstākļos var iegūt 59 t ha</w:t>
            </w:r>
            <w:r>
              <w:rPr>
                <w:rFonts w:cs="Calibri"/>
                <w:vertAlign w:val="superscript"/>
              </w:rPr>
              <w:t>-1</w:t>
            </w:r>
            <w:r>
              <w:rPr>
                <w:rFonts w:cs="Calibri"/>
              </w:rPr>
              <w:t xml:space="preserve"> zaļmasas un 10,5 t ha</w:t>
            </w:r>
            <w:r>
              <w:rPr>
                <w:rFonts w:cs="Calibri"/>
                <w:vertAlign w:val="superscript"/>
              </w:rPr>
              <w:t>-1</w:t>
            </w:r>
            <w:r>
              <w:rPr>
                <w:rFonts w:cs="Calibri"/>
              </w:rPr>
              <w:t xml:space="preserve"> sausnas, kā arī 200 – 300 kg ha</w:t>
            </w:r>
            <w:r>
              <w:rPr>
                <w:rFonts w:cs="Calibri"/>
                <w:vertAlign w:val="superscript"/>
              </w:rPr>
              <w:t>-1</w:t>
            </w:r>
            <w:r>
              <w:rPr>
                <w:rFonts w:cs="Calibri"/>
              </w:rPr>
              <w:t xml:space="preserve"> sēklu ražu.</w:t>
            </w:r>
          </w:p>
        </w:tc>
      </w:tr>
      <w:tr w:rsidR="00E52361" w14:paraId="418DDF89" w14:textId="77777777" w:rsidTr="00314C6A">
        <w:tc>
          <w:tcPr>
            <w:tcW w:w="1697" w:type="dxa"/>
            <w:shd w:val="clear" w:color="auto" w:fill="auto"/>
            <w:tcMar>
              <w:left w:w="108" w:type="dxa"/>
            </w:tcMar>
          </w:tcPr>
          <w:p w14:paraId="1F0435F2" w14:textId="77777777" w:rsidR="00E52361" w:rsidRDefault="00E52361" w:rsidP="007A362C">
            <w:pPr>
              <w:pStyle w:val="TableContents"/>
              <w:numPr>
                <w:ilvl w:val="0"/>
                <w:numId w:val="36"/>
              </w:numPr>
              <w:suppressLineNumbers/>
              <w:snapToGrid w:val="0"/>
              <w:spacing w:after="0"/>
              <w:ind w:left="0" w:firstLine="0"/>
            </w:pPr>
            <w:r>
              <w:t>Aplapojums:</w:t>
            </w:r>
          </w:p>
        </w:tc>
        <w:tc>
          <w:tcPr>
            <w:tcW w:w="7268" w:type="dxa"/>
            <w:shd w:val="clear" w:color="auto" w:fill="auto"/>
            <w:tcMar>
              <w:left w:w="108" w:type="dxa"/>
            </w:tcMar>
          </w:tcPr>
          <w:p w14:paraId="7F963C22" w14:textId="77777777" w:rsidR="00E52361" w:rsidRDefault="00E52361" w:rsidP="007A362C">
            <w:pPr>
              <w:pStyle w:val="TableContents"/>
              <w:numPr>
                <w:ilvl w:val="0"/>
                <w:numId w:val="36"/>
              </w:numPr>
              <w:suppressLineNumbers/>
              <w:snapToGrid w:val="0"/>
              <w:spacing w:after="0"/>
              <w:ind w:left="0" w:firstLine="0"/>
            </w:pPr>
            <w:r>
              <w:t>Labi aplapoti stiebri, lapu īpatsvars 52%.</w:t>
            </w:r>
          </w:p>
        </w:tc>
      </w:tr>
      <w:tr w:rsidR="00E52361" w14:paraId="28CE6AB9" w14:textId="77777777" w:rsidTr="00314C6A">
        <w:tc>
          <w:tcPr>
            <w:tcW w:w="1697" w:type="dxa"/>
            <w:shd w:val="clear" w:color="auto" w:fill="auto"/>
            <w:tcMar>
              <w:left w:w="108" w:type="dxa"/>
            </w:tcMar>
          </w:tcPr>
          <w:p w14:paraId="7AC555EB" w14:textId="77777777" w:rsidR="00E52361" w:rsidRDefault="00E52361" w:rsidP="007A362C">
            <w:pPr>
              <w:pStyle w:val="TableContents"/>
              <w:numPr>
                <w:ilvl w:val="0"/>
                <w:numId w:val="36"/>
              </w:numPr>
              <w:suppressLineNumbers/>
              <w:snapToGrid w:val="0"/>
              <w:spacing w:after="0"/>
              <w:ind w:left="0" w:firstLine="0"/>
            </w:pPr>
            <w:r>
              <w:t>Audzēšanas īpatnības:</w:t>
            </w:r>
          </w:p>
        </w:tc>
        <w:tc>
          <w:tcPr>
            <w:tcW w:w="7268" w:type="dxa"/>
            <w:shd w:val="clear" w:color="auto" w:fill="auto"/>
            <w:tcMar>
              <w:left w:w="108" w:type="dxa"/>
            </w:tcMar>
          </w:tcPr>
          <w:p w14:paraId="7F7E1FB0" w14:textId="77777777" w:rsidR="00E52361" w:rsidRDefault="00E52361" w:rsidP="007A362C">
            <w:pPr>
              <w:pStyle w:val="TableContents"/>
              <w:numPr>
                <w:ilvl w:val="0"/>
                <w:numId w:val="36"/>
              </w:numPr>
              <w:suppressLineNumbers/>
              <w:snapToGrid w:val="0"/>
              <w:spacing w:after="0"/>
              <w:ind w:left="0" w:firstLine="0"/>
            </w:pPr>
            <w:r>
              <w:t xml:space="preserve">Daudzgadīga šķirne, kuru lietderīgi izmantot veidojot zelmeņus mazāk iekoptās, nenosusinātās un skābās augsnēs. </w:t>
            </w:r>
          </w:p>
          <w:p w14:paraId="2492A4F1" w14:textId="77777777" w:rsidR="00E52361" w:rsidRDefault="00E52361" w:rsidP="007A362C">
            <w:pPr>
              <w:pStyle w:val="TableContents"/>
              <w:numPr>
                <w:ilvl w:val="0"/>
                <w:numId w:val="36"/>
              </w:numPr>
              <w:suppressLineNumbers/>
              <w:snapToGrid w:val="0"/>
              <w:spacing w:after="0"/>
              <w:ind w:left="0" w:firstLine="0"/>
            </w:pPr>
            <w:r>
              <w:rPr>
                <w:rFonts w:cs="Calibri"/>
              </w:rPr>
              <w:t>Sēklas var iegūt tikai no pirmā pļāvuma un sēklu ieguvei sēklu lauku izmanto vienu gadu. Audzējot sēklai sēj 30 – 45 cm attālās rindās, izsējot 5 – 6 kg ha</w:t>
            </w:r>
            <w:r>
              <w:rPr>
                <w:rFonts w:cs="Calibri"/>
                <w:vertAlign w:val="superscript"/>
              </w:rPr>
              <w:t>-1</w:t>
            </w:r>
            <w:r>
              <w:rPr>
                <w:rFonts w:cs="Calibri"/>
              </w:rPr>
              <w:t>. Lopbarības sējumos sēj parastā rindsējā, izsējot 10-12 kg/ha.</w:t>
            </w:r>
          </w:p>
        </w:tc>
      </w:tr>
      <w:tr w:rsidR="00E52361" w14:paraId="3F9A8A75" w14:textId="77777777" w:rsidTr="00314C6A">
        <w:tc>
          <w:tcPr>
            <w:tcW w:w="1697" w:type="dxa"/>
            <w:shd w:val="clear" w:color="auto" w:fill="auto"/>
            <w:tcMar>
              <w:left w:w="108" w:type="dxa"/>
            </w:tcMar>
          </w:tcPr>
          <w:p w14:paraId="11E10564" w14:textId="77777777" w:rsidR="00E52361" w:rsidRDefault="00E52361" w:rsidP="007A362C">
            <w:pPr>
              <w:pStyle w:val="TableContents"/>
              <w:numPr>
                <w:ilvl w:val="0"/>
                <w:numId w:val="36"/>
              </w:numPr>
              <w:suppressLineNumbers/>
              <w:snapToGrid w:val="0"/>
              <w:spacing w:after="0"/>
              <w:ind w:left="0" w:firstLine="0"/>
            </w:pPr>
            <w:r>
              <w:t>Izmantošana:</w:t>
            </w:r>
          </w:p>
        </w:tc>
        <w:tc>
          <w:tcPr>
            <w:tcW w:w="7268" w:type="dxa"/>
            <w:shd w:val="clear" w:color="auto" w:fill="auto"/>
            <w:tcMar>
              <w:left w:w="108" w:type="dxa"/>
            </w:tcMar>
          </w:tcPr>
          <w:p w14:paraId="00987A11" w14:textId="77777777" w:rsidR="00E52361" w:rsidRDefault="00E52361" w:rsidP="007A362C">
            <w:pPr>
              <w:pStyle w:val="TableContents"/>
              <w:numPr>
                <w:ilvl w:val="0"/>
                <w:numId w:val="36"/>
              </w:numPr>
              <w:suppressLineNumbers/>
              <w:snapToGrid w:val="0"/>
              <w:spacing w:after="0"/>
              <w:ind w:left="0" w:firstLine="0"/>
            </w:pPr>
            <w:r>
              <w:t>Sējot kopā ar stiebrzālēm var izmantot 3 – 4 gadus vidēji agriem zālaugu maisījumiem siena, zaļmasas un ganību ierīkošanai.</w:t>
            </w:r>
          </w:p>
          <w:p w14:paraId="748F7C25" w14:textId="77777777" w:rsidR="00E52361" w:rsidRDefault="00E52361" w:rsidP="007A362C">
            <w:pPr>
              <w:pStyle w:val="TableContents"/>
              <w:numPr>
                <w:ilvl w:val="0"/>
                <w:numId w:val="36"/>
              </w:numPr>
              <w:suppressLineNumbers/>
              <w:snapToGrid w:val="0"/>
              <w:spacing w:after="0"/>
              <w:ind w:left="0" w:firstLine="0"/>
            </w:pPr>
            <w:r>
              <w:t>Vērtīgs nektāraugs, no 1 ha bites var ievākt 100 – 125 kg medus.</w:t>
            </w:r>
          </w:p>
        </w:tc>
      </w:tr>
    </w:tbl>
    <w:p w14:paraId="26BE88FE" w14:textId="4B093A31" w:rsidR="00E52361" w:rsidRDefault="00E52361" w:rsidP="00E52361">
      <w:pPr>
        <w:pStyle w:val="Caption"/>
      </w:pPr>
      <w:r>
        <w:t xml:space="preserve">Tabula </w:t>
      </w:r>
      <w:r>
        <w:fldChar w:fldCharType="begin"/>
      </w:r>
      <w:r>
        <w:instrText>SEQ "Tabula" \* ARABIC</w:instrText>
      </w:r>
      <w:r>
        <w:fldChar w:fldCharType="separate"/>
      </w:r>
      <w:r w:rsidR="000D7302">
        <w:rPr>
          <w:noProof/>
        </w:rPr>
        <w:t>14</w:t>
      </w:r>
      <w:r>
        <w:fldChar w:fldCharType="end"/>
      </w:r>
      <w:r>
        <w:t xml:space="preserve"> šķirnes ‘Namejs’ īpašības</w:t>
      </w:r>
    </w:p>
    <w:tbl>
      <w:tblPr>
        <w:tblStyle w:val="TableGrid"/>
        <w:tblW w:w="5000" w:type="pct"/>
        <w:tblInd w:w="0" w:type="dxa"/>
        <w:tblLook w:val="0000" w:firstRow="0" w:lastRow="0" w:firstColumn="0" w:lastColumn="0" w:noHBand="0" w:noVBand="0"/>
      </w:tblPr>
      <w:tblGrid>
        <w:gridCol w:w="1697"/>
        <w:gridCol w:w="7268"/>
      </w:tblGrid>
      <w:tr w:rsidR="00E52361" w14:paraId="704DFDF6" w14:textId="77777777" w:rsidTr="009176E8">
        <w:tc>
          <w:tcPr>
            <w:tcW w:w="1697" w:type="dxa"/>
            <w:shd w:val="clear" w:color="auto" w:fill="auto"/>
            <w:tcMar>
              <w:left w:w="108" w:type="dxa"/>
            </w:tcMar>
          </w:tcPr>
          <w:p w14:paraId="769A2D9F" w14:textId="77777777" w:rsidR="00E52361" w:rsidRDefault="00E52361" w:rsidP="007A362C">
            <w:pPr>
              <w:pStyle w:val="TableContents"/>
              <w:numPr>
                <w:ilvl w:val="0"/>
                <w:numId w:val="36"/>
              </w:numPr>
              <w:suppressLineNumbers/>
              <w:snapToGrid w:val="0"/>
              <w:spacing w:after="0"/>
              <w:ind w:left="0" w:firstLine="0"/>
              <w:rPr>
                <w:rFonts w:cs="Arial"/>
              </w:rPr>
            </w:pPr>
            <w:r>
              <w:rPr>
                <w:rFonts w:cs="Arial"/>
              </w:rPr>
              <w:t>Ploiditāte:</w:t>
            </w:r>
          </w:p>
        </w:tc>
        <w:tc>
          <w:tcPr>
            <w:tcW w:w="7268" w:type="dxa"/>
            <w:shd w:val="clear" w:color="auto" w:fill="auto"/>
            <w:tcMar>
              <w:left w:w="108" w:type="dxa"/>
            </w:tcMar>
          </w:tcPr>
          <w:p w14:paraId="13D51331" w14:textId="77777777" w:rsidR="00E52361" w:rsidRDefault="00E52361" w:rsidP="007A362C">
            <w:pPr>
              <w:pStyle w:val="TableContents"/>
              <w:numPr>
                <w:ilvl w:val="0"/>
                <w:numId w:val="36"/>
              </w:numPr>
              <w:suppressLineNumbers/>
              <w:snapToGrid w:val="0"/>
              <w:spacing w:after="0"/>
              <w:ind w:left="0" w:firstLine="0"/>
              <w:rPr>
                <w:rFonts w:cs="Arial"/>
              </w:rPr>
            </w:pPr>
            <w:r>
              <w:rPr>
                <w:rFonts w:cs="Arial"/>
              </w:rPr>
              <w:t>Tetraploīda šķirne</w:t>
            </w:r>
          </w:p>
        </w:tc>
      </w:tr>
      <w:tr w:rsidR="00E52361" w14:paraId="74060E6F" w14:textId="77777777" w:rsidTr="009176E8">
        <w:tc>
          <w:tcPr>
            <w:tcW w:w="1697" w:type="dxa"/>
            <w:shd w:val="clear" w:color="auto" w:fill="auto"/>
            <w:tcMar>
              <w:left w:w="108" w:type="dxa"/>
            </w:tcMar>
          </w:tcPr>
          <w:p w14:paraId="7B14CB49" w14:textId="77777777" w:rsidR="00E52361" w:rsidRDefault="00E52361" w:rsidP="007A362C">
            <w:pPr>
              <w:pStyle w:val="TableContents"/>
              <w:numPr>
                <w:ilvl w:val="0"/>
                <w:numId w:val="36"/>
              </w:numPr>
              <w:suppressLineNumbers/>
              <w:snapToGrid w:val="0"/>
              <w:spacing w:after="0"/>
              <w:ind w:left="0" w:firstLine="0"/>
              <w:rPr>
                <w:rFonts w:cs="Arial"/>
              </w:rPr>
            </w:pPr>
            <w:r>
              <w:rPr>
                <w:rFonts w:cs="Arial"/>
              </w:rPr>
              <w:t>Morfoloģiskās īpatnības:</w:t>
            </w:r>
          </w:p>
        </w:tc>
        <w:tc>
          <w:tcPr>
            <w:tcW w:w="7268" w:type="dxa"/>
            <w:shd w:val="clear" w:color="auto" w:fill="auto"/>
            <w:tcMar>
              <w:left w:w="108" w:type="dxa"/>
            </w:tcMar>
          </w:tcPr>
          <w:p w14:paraId="67C7B8B6" w14:textId="77777777" w:rsidR="00E52361" w:rsidRDefault="00E52361" w:rsidP="007A362C">
            <w:pPr>
              <w:pStyle w:val="TableContents"/>
              <w:numPr>
                <w:ilvl w:val="0"/>
                <w:numId w:val="36"/>
              </w:numPr>
              <w:suppressLineNumbers/>
              <w:snapToGrid w:val="0"/>
              <w:spacing w:after="0"/>
              <w:ind w:left="0" w:firstLine="0"/>
              <w:rPr>
                <w:rFonts w:cs="Arial"/>
              </w:rPr>
            </w:pPr>
            <w:r>
              <w:rPr>
                <w:rFonts w:cs="Arial"/>
              </w:rPr>
              <w:t xml:space="preserve">Stublāji vidēji rupji </w:t>
            </w:r>
          </w:p>
        </w:tc>
      </w:tr>
      <w:tr w:rsidR="00E52361" w14:paraId="7C6537F4" w14:textId="77777777" w:rsidTr="009176E8">
        <w:tc>
          <w:tcPr>
            <w:tcW w:w="1697" w:type="dxa"/>
            <w:shd w:val="clear" w:color="auto" w:fill="auto"/>
            <w:tcMar>
              <w:left w:w="108" w:type="dxa"/>
            </w:tcMar>
          </w:tcPr>
          <w:p w14:paraId="27649CE1" w14:textId="77777777" w:rsidR="00E52361" w:rsidRDefault="00E52361" w:rsidP="007A362C">
            <w:pPr>
              <w:pStyle w:val="TableContents"/>
              <w:numPr>
                <w:ilvl w:val="0"/>
                <w:numId w:val="36"/>
              </w:numPr>
              <w:suppressLineNumbers/>
              <w:snapToGrid w:val="0"/>
              <w:spacing w:after="0"/>
              <w:ind w:left="0" w:firstLine="0"/>
              <w:rPr>
                <w:rFonts w:cs="Arial"/>
              </w:rPr>
            </w:pPr>
            <w:r>
              <w:rPr>
                <w:rFonts w:cs="Arial"/>
              </w:rPr>
              <w:t>Ziemcietība:</w:t>
            </w:r>
          </w:p>
        </w:tc>
        <w:tc>
          <w:tcPr>
            <w:tcW w:w="7268" w:type="dxa"/>
            <w:shd w:val="clear" w:color="auto" w:fill="auto"/>
            <w:tcMar>
              <w:left w:w="108" w:type="dxa"/>
            </w:tcMar>
          </w:tcPr>
          <w:p w14:paraId="59E33496" w14:textId="77777777" w:rsidR="00E52361" w:rsidRDefault="00E52361" w:rsidP="007A362C">
            <w:pPr>
              <w:pStyle w:val="TableContents"/>
              <w:numPr>
                <w:ilvl w:val="0"/>
                <w:numId w:val="36"/>
              </w:numPr>
              <w:suppressLineNumbers/>
              <w:snapToGrid w:val="0"/>
              <w:spacing w:after="0"/>
              <w:ind w:left="0" w:firstLine="0"/>
              <w:rPr>
                <w:rFonts w:cs="Arial"/>
              </w:rPr>
            </w:pPr>
            <w:r>
              <w:rPr>
                <w:rFonts w:cs="Arial"/>
              </w:rPr>
              <w:t>Laba</w:t>
            </w:r>
          </w:p>
        </w:tc>
      </w:tr>
      <w:tr w:rsidR="00E52361" w14:paraId="31BE0C1E" w14:textId="77777777" w:rsidTr="009176E8">
        <w:tc>
          <w:tcPr>
            <w:tcW w:w="1697" w:type="dxa"/>
            <w:shd w:val="clear" w:color="auto" w:fill="auto"/>
            <w:tcMar>
              <w:left w:w="108" w:type="dxa"/>
            </w:tcMar>
          </w:tcPr>
          <w:p w14:paraId="52208732" w14:textId="77777777" w:rsidR="00E52361" w:rsidRDefault="00E52361" w:rsidP="007A362C">
            <w:pPr>
              <w:pStyle w:val="TableContents"/>
              <w:numPr>
                <w:ilvl w:val="0"/>
                <w:numId w:val="36"/>
              </w:numPr>
              <w:suppressLineNumbers/>
              <w:snapToGrid w:val="0"/>
              <w:spacing w:after="0"/>
              <w:ind w:left="0" w:firstLine="0"/>
              <w:rPr>
                <w:rFonts w:cs="Arial"/>
              </w:rPr>
            </w:pPr>
            <w:r>
              <w:rPr>
                <w:rFonts w:cs="Arial"/>
              </w:rPr>
              <w:t>Agrīnums:</w:t>
            </w:r>
          </w:p>
        </w:tc>
        <w:tc>
          <w:tcPr>
            <w:tcW w:w="7268" w:type="dxa"/>
            <w:shd w:val="clear" w:color="auto" w:fill="auto"/>
            <w:tcMar>
              <w:left w:w="108" w:type="dxa"/>
            </w:tcMar>
          </w:tcPr>
          <w:p w14:paraId="44EF773C" w14:textId="77777777" w:rsidR="00E52361" w:rsidRDefault="00E52361" w:rsidP="007A362C">
            <w:pPr>
              <w:pStyle w:val="TableContents"/>
              <w:numPr>
                <w:ilvl w:val="0"/>
                <w:numId w:val="36"/>
              </w:numPr>
              <w:suppressLineNumbers/>
              <w:snapToGrid w:val="0"/>
              <w:spacing w:after="0"/>
              <w:ind w:left="0" w:firstLine="0"/>
              <w:rPr>
                <w:rFonts w:cs="Arial"/>
              </w:rPr>
            </w:pPr>
            <w:r>
              <w:rPr>
                <w:rFonts w:cs="Arial"/>
              </w:rPr>
              <w:t>Vidēji agra šķirne</w:t>
            </w:r>
          </w:p>
        </w:tc>
      </w:tr>
      <w:tr w:rsidR="00E52361" w14:paraId="2EDCAF25" w14:textId="77777777" w:rsidTr="009176E8">
        <w:tc>
          <w:tcPr>
            <w:tcW w:w="1697" w:type="dxa"/>
            <w:shd w:val="clear" w:color="auto" w:fill="auto"/>
            <w:tcMar>
              <w:left w:w="108" w:type="dxa"/>
            </w:tcMar>
          </w:tcPr>
          <w:p w14:paraId="62E3B423" w14:textId="77777777" w:rsidR="00E52361" w:rsidRDefault="00E52361" w:rsidP="007A362C">
            <w:pPr>
              <w:pStyle w:val="TableContents"/>
              <w:numPr>
                <w:ilvl w:val="0"/>
                <w:numId w:val="36"/>
              </w:numPr>
              <w:suppressLineNumbers/>
              <w:snapToGrid w:val="0"/>
              <w:spacing w:after="0"/>
              <w:ind w:left="0" w:firstLine="0"/>
              <w:rPr>
                <w:rFonts w:cs="Arial"/>
              </w:rPr>
            </w:pPr>
            <w:r>
              <w:rPr>
                <w:rFonts w:cs="Arial"/>
              </w:rPr>
              <w:t>Veģetācijas garums:</w:t>
            </w:r>
          </w:p>
        </w:tc>
        <w:tc>
          <w:tcPr>
            <w:tcW w:w="7268" w:type="dxa"/>
            <w:shd w:val="clear" w:color="auto" w:fill="auto"/>
            <w:tcMar>
              <w:left w:w="108" w:type="dxa"/>
            </w:tcMar>
          </w:tcPr>
          <w:p w14:paraId="5482895E" w14:textId="77777777" w:rsidR="00E52361" w:rsidRDefault="00E52361" w:rsidP="007A362C">
            <w:pPr>
              <w:pStyle w:val="TableContents"/>
              <w:numPr>
                <w:ilvl w:val="0"/>
                <w:numId w:val="36"/>
              </w:numPr>
              <w:suppressLineNumbers/>
              <w:snapToGrid w:val="0"/>
              <w:spacing w:after="0"/>
              <w:ind w:left="0" w:firstLine="0"/>
              <w:rPr>
                <w:rFonts w:cs="Arial"/>
              </w:rPr>
            </w:pPr>
            <w:r>
              <w:rPr>
                <w:rFonts w:cs="Arial"/>
              </w:rPr>
              <w:t>Veģetācijas periods no ataugšanas sākuma pavasarī līdz pirmajam pļāvumam 75 – 83 dienas , no pirmā līdz otrajam 65 – 74 dienas</w:t>
            </w:r>
          </w:p>
        </w:tc>
      </w:tr>
      <w:tr w:rsidR="00E52361" w14:paraId="3528FCBA" w14:textId="77777777" w:rsidTr="009176E8">
        <w:tc>
          <w:tcPr>
            <w:tcW w:w="1697" w:type="dxa"/>
            <w:shd w:val="clear" w:color="auto" w:fill="auto"/>
            <w:tcMar>
              <w:left w:w="108" w:type="dxa"/>
            </w:tcMar>
          </w:tcPr>
          <w:p w14:paraId="6337E9AB" w14:textId="77777777" w:rsidR="00E52361" w:rsidRDefault="00E52361" w:rsidP="007A362C">
            <w:pPr>
              <w:pStyle w:val="TableContents"/>
              <w:numPr>
                <w:ilvl w:val="0"/>
                <w:numId w:val="36"/>
              </w:numPr>
              <w:suppressLineNumbers/>
              <w:snapToGrid w:val="0"/>
              <w:spacing w:after="0"/>
              <w:ind w:left="0" w:firstLine="0"/>
              <w:rPr>
                <w:rFonts w:cs="Arial"/>
              </w:rPr>
            </w:pPr>
            <w:r>
              <w:rPr>
                <w:rFonts w:cs="Arial"/>
              </w:rPr>
              <w:t>Ataugšana:</w:t>
            </w:r>
          </w:p>
        </w:tc>
        <w:tc>
          <w:tcPr>
            <w:tcW w:w="7268" w:type="dxa"/>
            <w:shd w:val="clear" w:color="auto" w:fill="auto"/>
            <w:tcMar>
              <w:left w:w="108" w:type="dxa"/>
            </w:tcMar>
          </w:tcPr>
          <w:p w14:paraId="730C2D0B" w14:textId="77777777" w:rsidR="00E52361" w:rsidRDefault="00E52361" w:rsidP="007A362C">
            <w:pPr>
              <w:pStyle w:val="TableContents"/>
              <w:numPr>
                <w:ilvl w:val="0"/>
                <w:numId w:val="36"/>
              </w:numPr>
              <w:suppressLineNumbers/>
              <w:snapToGrid w:val="0"/>
              <w:spacing w:after="0"/>
              <w:ind w:left="0" w:firstLine="0"/>
              <w:rPr>
                <w:rFonts w:cs="Arial"/>
              </w:rPr>
            </w:pPr>
            <w:r>
              <w:rPr>
                <w:rFonts w:cs="Arial"/>
              </w:rPr>
              <w:t>Laba, veģetācijas periodā dod divus līdz trīs pļāvumus</w:t>
            </w:r>
          </w:p>
        </w:tc>
      </w:tr>
      <w:tr w:rsidR="00E52361" w14:paraId="12198CB1" w14:textId="77777777" w:rsidTr="009176E8">
        <w:tc>
          <w:tcPr>
            <w:tcW w:w="1697" w:type="dxa"/>
            <w:shd w:val="clear" w:color="auto" w:fill="auto"/>
            <w:tcMar>
              <w:left w:w="108" w:type="dxa"/>
            </w:tcMar>
          </w:tcPr>
          <w:p w14:paraId="00743D9F" w14:textId="77777777" w:rsidR="00E52361" w:rsidRDefault="00E52361" w:rsidP="007A362C">
            <w:pPr>
              <w:pStyle w:val="TableContents"/>
              <w:numPr>
                <w:ilvl w:val="0"/>
                <w:numId w:val="36"/>
              </w:numPr>
              <w:suppressLineNumbers/>
              <w:snapToGrid w:val="0"/>
              <w:spacing w:after="0"/>
              <w:ind w:left="0" w:firstLine="0"/>
              <w:rPr>
                <w:rFonts w:cs="Arial"/>
              </w:rPr>
            </w:pPr>
            <w:r>
              <w:rPr>
                <w:rFonts w:cs="Arial"/>
              </w:rPr>
              <w:t>Augu garums:</w:t>
            </w:r>
          </w:p>
        </w:tc>
        <w:tc>
          <w:tcPr>
            <w:tcW w:w="7268" w:type="dxa"/>
            <w:shd w:val="clear" w:color="auto" w:fill="auto"/>
            <w:tcMar>
              <w:left w:w="108" w:type="dxa"/>
            </w:tcMar>
          </w:tcPr>
          <w:p w14:paraId="066CAC45" w14:textId="77777777" w:rsidR="00E52361" w:rsidRDefault="00E52361" w:rsidP="007A362C">
            <w:pPr>
              <w:pStyle w:val="TableContents"/>
              <w:numPr>
                <w:ilvl w:val="0"/>
                <w:numId w:val="36"/>
              </w:numPr>
              <w:suppressLineNumbers/>
              <w:snapToGrid w:val="0"/>
              <w:spacing w:after="0"/>
              <w:ind w:left="0" w:firstLine="0"/>
              <w:rPr>
                <w:rFonts w:cs="Arial"/>
              </w:rPr>
            </w:pPr>
            <w:r>
              <w:rPr>
                <w:rFonts w:cs="Arial"/>
              </w:rPr>
              <w:t>75 – 110 cm gari stublāji.</w:t>
            </w:r>
          </w:p>
        </w:tc>
      </w:tr>
      <w:tr w:rsidR="00E52361" w14:paraId="31206A8D" w14:textId="77777777" w:rsidTr="009176E8">
        <w:tc>
          <w:tcPr>
            <w:tcW w:w="1697" w:type="dxa"/>
            <w:shd w:val="clear" w:color="auto" w:fill="auto"/>
            <w:tcMar>
              <w:left w:w="108" w:type="dxa"/>
            </w:tcMar>
          </w:tcPr>
          <w:p w14:paraId="7937150F" w14:textId="77777777" w:rsidR="00E52361" w:rsidRDefault="00E52361" w:rsidP="007A362C">
            <w:pPr>
              <w:pStyle w:val="TableContents"/>
              <w:numPr>
                <w:ilvl w:val="0"/>
                <w:numId w:val="36"/>
              </w:numPr>
              <w:suppressLineNumbers/>
              <w:snapToGrid w:val="0"/>
              <w:spacing w:after="0"/>
              <w:ind w:left="0" w:firstLine="0"/>
              <w:rPr>
                <w:rFonts w:cs="Arial"/>
              </w:rPr>
            </w:pPr>
            <w:r>
              <w:rPr>
                <w:rFonts w:cs="Arial"/>
              </w:rPr>
              <w:t>Ražība:</w:t>
            </w:r>
          </w:p>
        </w:tc>
        <w:tc>
          <w:tcPr>
            <w:tcW w:w="7268" w:type="dxa"/>
            <w:shd w:val="clear" w:color="auto" w:fill="auto"/>
            <w:tcMar>
              <w:left w:w="108" w:type="dxa"/>
            </w:tcMar>
          </w:tcPr>
          <w:p w14:paraId="512FC835" w14:textId="77777777" w:rsidR="00E52361" w:rsidRDefault="00E52361" w:rsidP="007A362C">
            <w:pPr>
              <w:pStyle w:val="TableContents"/>
              <w:numPr>
                <w:ilvl w:val="0"/>
                <w:numId w:val="36"/>
              </w:numPr>
              <w:suppressLineNumbers/>
              <w:snapToGrid w:val="0"/>
              <w:spacing w:after="0"/>
              <w:ind w:left="0" w:firstLine="0"/>
              <w:rPr>
                <w:rFonts w:cs="Arial"/>
              </w:rPr>
            </w:pPr>
            <w:r>
              <w:rPr>
                <w:rFonts w:cs="Arial"/>
              </w:rPr>
              <w:t>Sausnas raža 9,5 – 11 t ha</w:t>
            </w:r>
            <w:r>
              <w:rPr>
                <w:rFonts w:cs="Arial"/>
                <w:vertAlign w:val="superscript"/>
              </w:rPr>
              <w:t>-1</w:t>
            </w:r>
            <w:r>
              <w:rPr>
                <w:rFonts w:cs="Arial"/>
              </w:rPr>
              <w:t>; proteīna saturs pirmajam pļāvumam 11,9 – 18,0%, otrajam pļāvumam līdz 23%.</w:t>
            </w:r>
          </w:p>
        </w:tc>
      </w:tr>
      <w:tr w:rsidR="00E52361" w14:paraId="2A8683F5" w14:textId="77777777" w:rsidTr="009176E8">
        <w:tc>
          <w:tcPr>
            <w:tcW w:w="1697" w:type="dxa"/>
            <w:shd w:val="clear" w:color="auto" w:fill="auto"/>
            <w:tcMar>
              <w:left w:w="108" w:type="dxa"/>
            </w:tcMar>
          </w:tcPr>
          <w:p w14:paraId="43A48022" w14:textId="77777777" w:rsidR="00E52361" w:rsidRDefault="00E52361" w:rsidP="007A362C">
            <w:pPr>
              <w:pStyle w:val="TableContents"/>
              <w:numPr>
                <w:ilvl w:val="0"/>
                <w:numId w:val="36"/>
              </w:numPr>
              <w:suppressLineNumbers/>
              <w:snapToGrid w:val="0"/>
              <w:spacing w:after="0"/>
              <w:ind w:left="0" w:firstLine="0"/>
              <w:rPr>
                <w:rFonts w:cs="Arial"/>
              </w:rPr>
            </w:pPr>
            <w:r>
              <w:rPr>
                <w:rFonts w:cs="Arial"/>
              </w:rPr>
              <w:t>Aplapojums:</w:t>
            </w:r>
          </w:p>
        </w:tc>
        <w:tc>
          <w:tcPr>
            <w:tcW w:w="7268" w:type="dxa"/>
            <w:shd w:val="clear" w:color="auto" w:fill="auto"/>
            <w:tcMar>
              <w:left w:w="108" w:type="dxa"/>
            </w:tcMar>
          </w:tcPr>
          <w:p w14:paraId="18D47B2F" w14:textId="77777777" w:rsidR="00E52361" w:rsidRDefault="00E52361" w:rsidP="007A362C">
            <w:pPr>
              <w:pStyle w:val="TableContents"/>
              <w:numPr>
                <w:ilvl w:val="0"/>
                <w:numId w:val="36"/>
              </w:numPr>
              <w:suppressLineNumbers/>
              <w:snapToGrid w:val="0"/>
              <w:spacing w:after="0"/>
              <w:ind w:left="0" w:firstLine="0"/>
              <w:rPr>
                <w:rFonts w:cs="Arial"/>
              </w:rPr>
            </w:pPr>
            <w:r>
              <w:rPr>
                <w:rFonts w:cs="Arial"/>
              </w:rPr>
              <w:t>Labi aplapoti stiebri, lapu īpatsvars pirmajam pļāvumam 45 – 50%, otrajam 45 – 64%.</w:t>
            </w:r>
          </w:p>
        </w:tc>
      </w:tr>
      <w:tr w:rsidR="00E52361" w14:paraId="5C230524" w14:textId="77777777" w:rsidTr="009176E8">
        <w:tc>
          <w:tcPr>
            <w:tcW w:w="1697" w:type="dxa"/>
            <w:shd w:val="clear" w:color="auto" w:fill="auto"/>
            <w:tcMar>
              <w:left w:w="108" w:type="dxa"/>
            </w:tcMar>
          </w:tcPr>
          <w:p w14:paraId="0581053B" w14:textId="77777777" w:rsidR="00E52361" w:rsidRDefault="00E52361" w:rsidP="007A362C">
            <w:pPr>
              <w:pStyle w:val="TableContents"/>
              <w:numPr>
                <w:ilvl w:val="0"/>
                <w:numId w:val="36"/>
              </w:numPr>
              <w:suppressLineNumbers/>
              <w:snapToGrid w:val="0"/>
              <w:spacing w:after="0"/>
              <w:ind w:left="0" w:firstLine="0"/>
              <w:rPr>
                <w:rFonts w:cs="Arial"/>
              </w:rPr>
            </w:pPr>
            <w:r>
              <w:rPr>
                <w:rFonts w:cs="Arial"/>
              </w:rPr>
              <w:t>Audzēšanas īpatnības:</w:t>
            </w:r>
          </w:p>
        </w:tc>
        <w:tc>
          <w:tcPr>
            <w:tcW w:w="7268" w:type="dxa"/>
            <w:shd w:val="clear" w:color="auto" w:fill="auto"/>
            <w:tcMar>
              <w:left w:w="108" w:type="dxa"/>
            </w:tcMar>
          </w:tcPr>
          <w:p w14:paraId="41B256E4" w14:textId="77777777" w:rsidR="00E52361" w:rsidRDefault="00E52361" w:rsidP="007A362C">
            <w:pPr>
              <w:pStyle w:val="TableContents"/>
              <w:numPr>
                <w:ilvl w:val="0"/>
                <w:numId w:val="36"/>
              </w:numPr>
              <w:suppressLineNumbers/>
              <w:snapToGrid w:val="0"/>
              <w:spacing w:after="0"/>
              <w:ind w:left="0" w:firstLine="0"/>
              <w:rPr>
                <w:rFonts w:cs="Arial"/>
              </w:rPr>
            </w:pPr>
            <w:r>
              <w:rPr>
                <w:rFonts w:cs="Arial"/>
              </w:rPr>
              <w:t>Šķirne piemērota zālaugu maisījumiem mitrākās, skābākās minerālaugsnēs, kūdras augsnēs, t.i. vietās, kur sarkanais āboliņš aug ievērojami sliktāk. Labi iekultivētās augsnēs ražībā nedaudz atpaliek no sarkanā āboliņa.</w:t>
            </w:r>
          </w:p>
          <w:p w14:paraId="71BC33FA" w14:textId="77777777" w:rsidR="00E52361" w:rsidRDefault="00E52361" w:rsidP="007A362C">
            <w:pPr>
              <w:pStyle w:val="TableContents"/>
              <w:numPr>
                <w:ilvl w:val="0"/>
                <w:numId w:val="36"/>
              </w:numPr>
              <w:suppressLineNumbers/>
              <w:snapToGrid w:val="0"/>
              <w:spacing w:after="0"/>
              <w:ind w:left="0" w:firstLine="0"/>
              <w:rPr>
                <w:rFonts w:cs="Arial"/>
              </w:rPr>
            </w:pPr>
            <w:r>
              <w:rPr>
                <w:rFonts w:cs="Arial"/>
              </w:rPr>
              <w:t>Sēklas var iegūt tikai no pirmā pļāvuma, sēklu ieguvei sēklu laukus izmanto vienu gadu, siena ieguvei sējumos saglabājas 2-3 gadus, maksimālo ražu dod pirmajā izmantošanas gadā.</w:t>
            </w:r>
          </w:p>
        </w:tc>
      </w:tr>
    </w:tbl>
    <w:p w14:paraId="468911B7" w14:textId="77777777" w:rsidR="00E52361" w:rsidRDefault="00E52361" w:rsidP="00E52361">
      <w:pPr>
        <w:pStyle w:val="Heading1"/>
        <w:numPr>
          <w:ilvl w:val="0"/>
          <w:numId w:val="35"/>
        </w:numPr>
        <w:snapToGrid w:val="0"/>
        <w:ind w:left="0" w:firstLine="0"/>
        <w:jc w:val="both"/>
      </w:pPr>
      <w:bookmarkStart w:id="119" w:name="_Toc465816695"/>
      <w:bookmarkStart w:id="120" w:name="_Toc472434893"/>
      <w:bookmarkEnd w:id="119"/>
      <w:r>
        <w:lastRenderedPageBreak/>
        <w:t xml:space="preserve">Ārvalstu </w:t>
      </w:r>
      <w:r w:rsidRPr="009C4C27">
        <w:t>pieredze</w:t>
      </w:r>
      <w:r>
        <w:t xml:space="preserve"> zālaugu audzēšanā kūdras laukos</w:t>
      </w:r>
      <w:bookmarkEnd w:id="120"/>
    </w:p>
    <w:p w14:paraId="137978F1" w14:textId="77777777" w:rsidR="00E52361" w:rsidRDefault="00E52361" w:rsidP="00E52361">
      <w:r>
        <w:t xml:space="preserve">Lauksaimniecības kultūraugu audzēšana izstrādātajos kūdras laukos ir otrs izplatītākais šo platību rehabilitācijas veids tūlīt aiz mežsaimnieciskās izmantošanas. Eiropā organisko augšņu izmantošana lauksaimniecībā sastāda 14% no kopējās kūdrāju platības </w:t>
      </w:r>
      <w:r w:rsidRPr="00035105">
        <w:t>(Ilnicki, 2003).</w:t>
      </w:r>
    </w:p>
    <w:p w14:paraId="362178C3" w14:textId="77777777" w:rsidR="00E52361" w:rsidRDefault="00E52361" w:rsidP="00E52361">
      <w:r>
        <w:t xml:space="preserve">Lielākā pieredze un plašākie pētījumi lauksaimniecības kultūraugu audzēšanā kūdras augsnēs veikti Krievijā, Vācijā, Baltkrievijā, Polijā, Somijā, kā arī citās valstīs un šo pieredzi var izmantot izstrādāto kūdras lauku apguvē arī citur. </w:t>
      </w:r>
    </w:p>
    <w:p w14:paraId="3D22A80F" w14:textId="77777777" w:rsidR="00E52361" w:rsidRDefault="00E52361" w:rsidP="00E52361">
      <w:r>
        <w:t xml:space="preserve">Somijā, kur pieejamas lielas platības, kuras nepieciešams apsaimniekot pēc kūdras ieguves darbu pārtraukšanas, dažādu iemeslu dēļ ir viedoklis, ka l/s kultūraugu audzēšana šādās platībās nav perspektīva. Daudz saistošāka arī no ekonomiskā vērtējuma skatpunkta tur šķiet </w:t>
      </w:r>
      <w:r w:rsidRPr="00E9098F">
        <w:t>enerģētisko augu, tādu kā miežabrālis (</w:t>
      </w:r>
      <w:r w:rsidRPr="00E9098F">
        <w:rPr>
          <w:i/>
        </w:rPr>
        <w:t>Phalaris arundinacea</w:t>
      </w:r>
      <w:r w:rsidRPr="00E9098F">
        <w:t>), kultivēšana (Selin, P. and Nyrönen, T. 1998).</w:t>
      </w:r>
      <w:r>
        <w:t xml:space="preserve"> </w:t>
      </w:r>
    </w:p>
    <w:p w14:paraId="75960B68" w14:textId="77777777" w:rsidR="00E52361" w:rsidRPr="00E9098F" w:rsidRDefault="00E52361" w:rsidP="00E52361">
      <w:r>
        <w:t>Kūdrājos bieži dominē tādi augi kā niedres (</w:t>
      </w:r>
      <w:r>
        <w:rPr>
          <w:i/>
        </w:rPr>
        <w:t>Phragmites australis</w:t>
      </w:r>
      <w:r>
        <w:t>), miežabrālis un grīšļi (</w:t>
      </w:r>
      <w:r>
        <w:rPr>
          <w:i/>
        </w:rPr>
        <w:t>Carex</w:t>
      </w:r>
      <w:r>
        <w:t xml:space="preserve"> spp)., kurus var izmantot biokurināmā ražošanai, tie var būt potenciālie kūdras aizvietotāji. Baltkrievijā veiktie aprēķini rāda, ka kūdras kurināmā aizvietošanai ar biomasu no mitrājiem būtu nepieciešami 680 000 ha, kas ir ‘tikai’ </w:t>
      </w:r>
      <w:r w:rsidRPr="00E9098F">
        <w:t xml:space="preserve">puse no kūdras augsnēm, kuras varētu tikt nosusinātas lauksaimnieciskās darbības veikšanai (Wichtmann et al., 2013). </w:t>
      </w:r>
    </w:p>
    <w:p w14:paraId="18408B52" w14:textId="77777777" w:rsidR="00E52361" w:rsidRPr="00E9098F" w:rsidRDefault="00E52361" w:rsidP="00E52361">
      <w:r w:rsidRPr="00E9098F">
        <w:t>Raugoties no lauksaimnieciskās darbības skatpunkta, pozitīvi ir tas, ka</w:t>
      </w:r>
      <w:r>
        <w:t xml:space="preserve"> </w:t>
      </w:r>
      <w:r w:rsidRPr="00E9098F">
        <w:t xml:space="preserve">šīs platības parasti ir lielas un līdzenas, bieži vien bez akmeņiem, tām ir izveidots drenāžas un ceļu tīkls; bez tam augsnē nav ieviesušies dažādi patogēni un nezāles. Kā trūkums minams tas, ka kūdras augsnes bieži vien ir mazauglīgas un izstrādātie kūdras lauki atrodas nomaļās vietās (Virkajärvi and Huhta, 1996). Tāpat nereti problēma ir kūdras augšņu nepietiekamā transportlīdzekļu nestspēja (Berglund, 1996). </w:t>
      </w:r>
    </w:p>
    <w:p w14:paraId="7F2D8A0C" w14:textId="77777777" w:rsidR="00E52361" w:rsidRPr="00E9098F" w:rsidRDefault="00E52361" w:rsidP="00E52361">
      <w:r w:rsidRPr="00E9098F">
        <w:t>Izstrādātie kūdras lauki ir piemēroti zālaugu audzēšanai (Virkajärvi and Huhta, 1996), t.sk., timotiņam un lapsastei (Kreshtapova, 2003). Pasaulē plaši tiek praktizēta celulozes ražošana no zālaugiem, salmiem, l/s blakusproduktiem un citiem ne-koksnes materiāliem. Tehnoloģijas strauji attīstās. Apmēram 30% no cietkoksnes šķiedras tipogrāfijas papīra un kartona ražošanai var tikt iegūti no ne-koksnes materiāliem, nezaudējot kvalitāti un nesaskaroties ar vērā ņemamām grūtībām ražošanas procesā (Finell, 2003). Piemēroti augi šķiedras ražošanai biodegvielai ir miežabrālis (</w:t>
      </w:r>
      <w:r w:rsidRPr="00E9098F">
        <w:rPr>
          <w:i/>
        </w:rPr>
        <w:t>Phalaris arundinacea</w:t>
      </w:r>
      <w:r w:rsidRPr="00E9098F">
        <w:t xml:space="preserve"> L.), niedru auzene (</w:t>
      </w:r>
      <w:r w:rsidRPr="00E9098F">
        <w:rPr>
          <w:i/>
        </w:rPr>
        <w:t>Festuca arundinacea</w:t>
      </w:r>
      <w:r w:rsidRPr="00E9098F">
        <w:t>), pļavas auzene (</w:t>
      </w:r>
      <w:r w:rsidRPr="00E9098F">
        <w:rPr>
          <w:i/>
        </w:rPr>
        <w:t>Festuca pratensis</w:t>
      </w:r>
      <w:r w:rsidRPr="00E9098F">
        <w:t>), timotiņš (</w:t>
      </w:r>
      <w:r w:rsidRPr="00E9098F">
        <w:rPr>
          <w:i/>
        </w:rPr>
        <w:t>Phleum pratense</w:t>
      </w:r>
      <w:r w:rsidRPr="00E9098F">
        <w:t xml:space="preserve">) (Pahkala et al., 1996; Finell, 2003). </w:t>
      </w:r>
    </w:p>
    <w:p w14:paraId="1115F695" w14:textId="77777777" w:rsidR="00E52361" w:rsidRDefault="00E52361" w:rsidP="00E52361">
      <w:r w:rsidRPr="00E9098F">
        <w:t>Izmaksas kūdras lauku sagatavošanai priekš l/s kultūraugu audzēšanas ir atkarīgas no daudziem faktoriem, pirmkārt, cik daudz darba jāiegulda, lai nolīdzinātu virsmu. Parasti laukiem ir bļodas forma - vidū padziļinājums ar augstākām malām un kupolveida virsma starp grāvjiem (Virkajärvi and Huhta, 1996). Papildus izmaksas sastāda arī dreņu tīkla uzturēšana, kaļķošana, mēslošana (Virkajärvi and Huhta, 1996). Organiskās augsnes ievērojami atšķiras to piemērotībā l/s kultūraugu audzēšanai. Sapropeļa augsnes, kuras pārstāv pāreju no organiskām uz minerālām augsnēm,</w:t>
      </w:r>
      <w:r>
        <w:t xml:space="preserve"> </w:t>
      </w:r>
      <w:r w:rsidRPr="00E9098F">
        <w:t xml:space="preserve">ir ļoti atšķirīgas sēra (S) un karbonātu satura ziņā, kā arī stipri variē to skābums (pH), kālija (K) un slāpekļa (N) saturs, kas arī </w:t>
      </w:r>
      <w:r>
        <w:t xml:space="preserve">nosaka to piemērotību konkrētu </w:t>
      </w:r>
      <w:r w:rsidRPr="00E9098F">
        <w:t>kultūraugu audzēšanai (Berglund, 1996). Galvenā problēma sapro</w:t>
      </w:r>
      <w:r>
        <w:t>peļa augšņu izmantošanai l/s-bā</w:t>
      </w:r>
      <w:r w:rsidRPr="00E9098F">
        <w:t xml:space="preserve"> ir skābā augsnes apakškārta ar augstu ūdenī šķīstošā Al saturu un augsnes ūdens necaurlaidību augsnes virskārtā, kas sajaukta ar kūdru (Berglund, 1996).</w:t>
      </w:r>
      <w:r>
        <w:t xml:space="preserve"> </w:t>
      </w:r>
    </w:p>
    <w:p w14:paraId="12A16E4D" w14:textId="77777777" w:rsidR="00E52361" w:rsidRPr="00E9098F" w:rsidRDefault="00E52361" w:rsidP="00E52361">
      <w:r>
        <w:lastRenderedPageBreak/>
        <w:t xml:space="preserve">Ja pH ir zem 4.0, tad ir paaugstināts Fe un Al saturs. Vairāk piemēroti lauksaimnieciskai izmantošanai ir tie izstrādāto kūdras lauku apgabali, kuri ir izvietoti uz caurlaidīgākiem cilmiežiem (smilts un rupja mālsmilts), kas parasti atrodami senlaicīgās palienēs. Tām ir augsta piesātinājuma pakāpe ar bāzēm, optimāls </w:t>
      </w:r>
      <w:r w:rsidRPr="00E9098F">
        <w:t xml:space="preserve">skābums, zems kustīgā Al saturs, kā arī augsts humīnskābju un N saturs (Kreshtapova and Krupnov, 1998). </w:t>
      </w:r>
    </w:p>
    <w:p w14:paraId="56112DFA" w14:textId="77777777" w:rsidR="00E52361" w:rsidRPr="00E9098F" w:rsidRDefault="00E52361" w:rsidP="00E52361">
      <w:r w:rsidRPr="00E9098F">
        <w:t>Kūdras laukos parasti pH diapazons ir samērā zems, tas svārstās starp 4.0 līdz 5.4. Tiek rekomendēts veikt augsnes kaļķošanu, izmantojot 8-15 t/ha CaCO</w:t>
      </w:r>
      <w:r w:rsidRPr="00E9098F">
        <w:rPr>
          <w:vertAlign w:val="subscript"/>
        </w:rPr>
        <w:t>3</w:t>
      </w:r>
      <w:r w:rsidRPr="00E9098F">
        <w:t xml:space="preserve"> (jālieto virs 10 t 2 piegājienos) (Virkajärvi and Huhta, 1996). Kaļķošana var uzlabot augsnes apstākļus un attiecīgi veicināt kultūraugu sakņu stiepšanos dziļumā (Berglund, 1996). </w:t>
      </w:r>
    </w:p>
    <w:p w14:paraId="6C1DBDE3" w14:textId="77777777" w:rsidR="00E52361" w:rsidRPr="00E9098F" w:rsidRDefault="00E52361" w:rsidP="00E52361">
      <w:r w:rsidRPr="00E9098F">
        <w:t xml:space="preserve">Tā kā organiskās augsnes parasti izvietotas vietās ar lielāku temperatūras amplitūdu, biežāku salnu iespējamību un augstāku relatīvo gaisa mitrumu, mikroklimats ir skarbāks nekā apkārt esošajās minerālaugsnēs. Organiskās augsnes salīdzinājumā ar minerālaugsnēm ir vēsākas vasaras periodā un siltākas ziemas mēnešos (Ilnicki, 2003). </w:t>
      </w:r>
    </w:p>
    <w:p w14:paraId="4C0AA726" w14:textId="77777777" w:rsidR="00E52361" w:rsidRDefault="00E52361" w:rsidP="00E52361">
      <w:r w:rsidRPr="00E9098F">
        <w:t>Kreshtapova u.c. (2003) ir definējuši kritērijus izstrādāto kūdras platību</w:t>
      </w:r>
      <w:r>
        <w:t xml:space="preserve"> piemērotībai l/s kultūraugu audzēšanai:</w:t>
      </w:r>
    </w:p>
    <w:p w14:paraId="4FBB360B" w14:textId="77777777" w:rsidR="00E52361" w:rsidRDefault="00E52361" w:rsidP="00E52361">
      <w:r>
        <w:t xml:space="preserve">•auglīgās kūdras slāņa biezums (&lt;15 cm ... 30-40 cm) </w:t>
      </w:r>
    </w:p>
    <w:p w14:paraId="5C152AA5" w14:textId="77777777" w:rsidR="00E52361" w:rsidRDefault="00E52361" w:rsidP="00E52361">
      <w:r>
        <w:t xml:space="preserve">•kūdras sadalīšanās pakāpe (&lt;20% ... &gt;50%) </w:t>
      </w:r>
    </w:p>
    <w:p w14:paraId="3311F64D" w14:textId="77777777" w:rsidR="00E52361" w:rsidRDefault="00E52361" w:rsidP="00E52361">
      <w:r>
        <w:t xml:space="preserve">•C/N attiecība (10-14 ... &gt;25) </w:t>
      </w:r>
    </w:p>
    <w:p w14:paraId="5322B333" w14:textId="77777777" w:rsidR="00E52361" w:rsidRDefault="00E52361" w:rsidP="00E52361">
      <w:r>
        <w:t xml:space="preserve">•pelnu saturs (&lt;0.10 ... &gt; 0.40 kg/kg) </w:t>
      </w:r>
    </w:p>
    <w:p w14:paraId="75419373" w14:textId="77777777" w:rsidR="00E52361" w:rsidRDefault="00E52361" w:rsidP="00E52361">
      <w:r>
        <w:t>•augsnes tilpummasa (&lt;0.20 ... &gt; 0.40 g/cm</w:t>
      </w:r>
      <w:r>
        <w:rPr>
          <w:vertAlign w:val="superscript"/>
        </w:rPr>
        <w:t>3</w:t>
      </w:r>
      <w:r>
        <w:t xml:space="preserve">) </w:t>
      </w:r>
    </w:p>
    <w:p w14:paraId="6FC2A081" w14:textId="77777777" w:rsidR="00E52361" w:rsidRDefault="00E52361" w:rsidP="00E52361">
      <w:r>
        <w:t xml:space="preserve">•pH (&lt; 4.5 ... &gt;6.0) </w:t>
      </w:r>
    </w:p>
    <w:p w14:paraId="18946D47" w14:textId="77777777" w:rsidR="00E52361" w:rsidRDefault="00E52361" w:rsidP="00E52361">
      <w:r>
        <w:t xml:space="preserve">•augsnes piesātinājuma pakāpe ar bāzēm (base saturation of the cation exchange capacity) (&lt; 20% ... &gt; 60%) </w:t>
      </w:r>
    </w:p>
    <w:p w14:paraId="1130EC60" w14:textId="77777777" w:rsidR="00E52361" w:rsidRPr="00E9098F" w:rsidRDefault="00E52361" w:rsidP="00E52361">
      <w:r>
        <w:t>Lai no jauna izveidotu vai atjaunotu biomasas izmantošanu no kūdrājiem degvielas ražošanai, ir būtiski novērtēt potenciālo biomasas ražu un tās degšanas īpašības. Sagaidāmā raža stipri ietekmē ražošanas rentabilitāti, kamēr biomasas īpašības, piemēram, mitruma un pelnu saturs ietekmē kurināmā kvalitāti un nosaka biomasas dedzināšanas iekārtu specifiskās prasības. Piemēram, mitruma saturam pārsniedzot 20%, būtiski samazinās kurināmā siltumspēja un tas var izraisīt arī nopietnas uzglabā</w:t>
      </w:r>
      <w:r w:rsidRPr="00E9098F">
        <w:t>šanas problēmas (Wichtmann &amp; Schulz 2011).</w:t>
      </w:r>
    </w:p>
    <w:p w14:paraId="1CE8DF77" w14:textId="77777777" w:rsidR="00E52361" w:rsidRDefault="00E52361" w:rsidP="00E52361">
      <w:r w:rsidRPr="00E9098F">
        <w:t>Salmiem līdzīga biomasa, t.sk., stiebrzāles, bieži vien ir uzskatāma par problemātisku kurināmo paaugstinātas S un Cl koncentrācijas dēļ, kas rada HCl un SOx emisijas, izraisa depozītu veidošanos un katlu korozijas. Augstas K, Mg, Na un Ca koncentrācijas ir par iemeslu zemai pelnu kušanas temperatūrai un augstam pelnu saturam (Hartmann et al., 2003). Novācot šāda veida biomasu pēc iespējas vēlāk rudenī vai ziemas beigās, tajā ir zemāks mitruma un pelnu saturs, un līdz ar to labāka degšanas kvalitāte (Hadders &amp; Olsson, 1997; Heinsoo et al., 2011). Tas galvenokārt ir saistīts ar K, Cl un citu pelnu elementu izskalošanos ar nokrišņiem no atmirušajām augu daļām.</w:t>
      </w:r>
    </w:p>
    <w:p w14:paraId="2CD1A1BD" w14:textId="77777777" w:rsidR="00E52361" w:rsidRDefault="00E52361" w:rsidP="00E52361">
      <w:r>
        <w:t xml:space="preserve">Izskalošanās eksperimenti ar salmiem Baltkrievijā ir parādījuši, ka pietiek ar 150 </w:t>
      </w:r>
      <w:r w:rsidRPr="00E9098F">
        <w:t xml:space="preserve">mm nokrišņu, lai samazinātu Cl koncentrāciju par 75-80% un K koncentrāciju par 60-70% (Hernández et al. Allica 2001). Turklāt, atliekot biomasas novākšanu, tiek zaudēta daļa lapu, kuras ir bagātas ar N un K (Granéli 1990, Landström et al.1996), un notiek barības elementu translocēšanās no virszemes daļām uz saknēm. Tas samazina augu barības elementu, to pašu, kas būtiski augu augšanai un attīstībai, </w:t>
      </w:r>
      <w:r w:rsidRPr="00E9098F">
        <w:lastRenderedPageBreak/>
        <w:t>saturu vācamajā biomasā. Piemēram, K saturs pavasarī ir samazinājies par 80% (Granéli 1990).</w:t>
      </w:r>
      <w:r>
        <w:t xml:space="preserve"> </w:t>
      </w:r>
    </w:p>
    <w:p w14:paraId="01368A68" w14:textId="77777777" w:rsidR="00E52361" w:rsidRPr="00E9098F" w:rsidRDefault="00E52361" w:rsidP="00E52361">
      <w:r w:rsidRPr="00E9098F">
        <w:t xml:space="preserve">Kopumā, izvērtējot eksperimentālos rezultātus, ir pierādījies, ka izstrādātajos kūdras laukos kultivēto zālaugu biomasas ražas un kvalitātes potenciāls ir atbilstošs, lai varētu aizstāt cita veida kurināmo (Wichtmann et al., 2013). </w:t>
      </w:r>
    </w:p>
    <w:p w14:paraId="24687AD8" w14:textId="77777777" w:rsidR="00E52361" w:rsidRPr="00E9098F" w:rsidRDefault="00E52361" w:rsidP="00E52361">
      <w:r w:rsidRPr="00E9098F">
        <w:rPr>
          <w:b/>
        </w:rPr>
        <w:t>Miežabrāļa audzēšana</w:t>
      </w:r>
      <w:r w:rsidRPr="00E9098F">
        <w:t xml:space="preserve"> </w:t>
      </w:r>
    </w:p>
    <w:p w14:paraId="573D79C0" w14:textId="77777777" w:rsidR="00E52361" w:rsidRPr="00E9098F" w:rsidRDefault="00E52361" w:rsidP="00E52361">
      <w:r w:rsidRPr="00E9098F">
        <w:t>Pēdējo gadu laikā liels eksperimentālais darbs par miežabrāļa audzēšanu un izmantošanu</w:t>
      </w:r>
      <w:r>
        <w:t xml:space="preserve"> </w:t>
      </w:r>
      <w:r w:rsidRPr="00E9098F">
        <w:t>veikts Somijā, kur VTT Energy un Vapo Oy, divi no lielākajiem kūdras ražotājiem Somijā, ir veikuši pētījumus savās ražotnēs. Katru gadu 1000-2000 ha tiek noņemti no ražošanas no kopējās 50 000 ha platības, kurā notiek kūdras ražošana Somijā (Leinonen et al., 1998).</w:t>
      </w:r>
    </w:p>
    <w:p w14:paraId="6C749274" w14:textId="77777777" w:rsidR="00E52361" w:rsidRPr="00E9098F" w:rsidRDefault="00E52361" w:rsidP="00E52361">
      <w:r w:rsidRPr="00E9098F">
        <w:t>Somijā miežabrāļa audzēšana bioenerģijai pieaugusi tāpat kā tā audzēšana izstrādātajos kūdras purvos. Dažādi pētījumi (Shurpali et. al., 2009; Shurpali et al., 2010; Hyvonen et al., 2009) rāda, ka vietas, kur organiskajās augsnēs tiek audzēt</w:t>
      </w:r>
      <w:r>
        <w:t xml:space="preserve">s miežabrālis var darboties kā </w:t>
      </w:r>
      <w:r w:rsidRPr="00E9098F">
        <w:t>oglekļa (C) noliktavas. Tāpat pētījumi apstiprina, ka N zudumi no bijušajām kūdras atradnēm, kur tiek kultivēts miežabrālis, ir mazāki nekā no platībām, kur tiek iegūta kūdra vai lauksaimniecībā izmantojamo zemju sateces baseiniem (Shurpali et al., 2010).</w:t>
      </w:r>
    </w:p>
    <w:p w14:paraId="4F234A40" w14:textId="77777777" w:rsidR="00E52361" w:rsidRPr="00E9098F" w:rsidRDefault="00E52361" w:rsidP="00E52361">
      <w:r w:rsidRPr="00E9098F">
        <w:t>Miežabrālim piemīt izcila aukstuma un sausuma</w:t>
      </w:r>
      <w:r>
        <w:t xml:space="preserve"> izturība. </w:t>
      </w:r>
      <w:r w:rsidRPr="00E9098F">
        <w:t xml:space="preserve">Tas ir augstražīgs, Zviedrijā miežabrāļa ražas sasniedz 8-10 t/ha vai 6-8 t/ha, attiecīgi vācot ražu vasaras periodā un pēc ziemošanas (Finell, 2003). </w:t>
      </w:r>
    </w:p>
    <w:p w14:paraId="17E4587D" w14:textId="77777777" w:rsidR="00E52361" w:rsidRPr="00E9098F" w:rsidRDefault="00E52361" w:rsidP="00E52361">
      <w:r>
        <w:t xml:space="preserve">Somijā </w:t>
      </w:r>
      <w:r w:rsidRPr="00E9098F">
        <w:t xml:space="preserve">izmēģinājumos iegūtās ražas svārstās no 6-10 t/ha (Selin, 1996; Leinonen et al., 1998), kas ir līdzvērtīgas iegūtajām ražām minerālaugsnēs. Pilnu ražu miežabrālis dod jau nākamajā gadā pēc sējas, un atbilstošos apstākļos biomasas ražu var vākt līdz pat 10-15 gadiem bez pārsēšanas (Leinonen et al., 1998; Finell, 2003). </w:t>
      </w:r>
    </w:p>
    <w:p w14:paraId="2E2361B8" w14:textId="77777777" w:rsidR="00E52361" w:rsidRPr="00E9098F" w:rsidRDefault="00E52361" w:rsidP="00E52361">
      <w:r w:rsidRPr="00E9098F">
        <w:t xml:space="preserve">Miežabrāļa biomasu var izmantot gan kā izejmateriālu bio-kurināmajam, gan augstas kvalitātes ķīmiskās celulozes ražošanai. Tā var aizvietot bērzu kā izejmateriālu celulozes rūpniecībā (Selin, 1996; Finell, 2003). </w:t>
      </w:r>
    </w:p>
    <w:p w14:paraId="1E688D10" w14:textId="77777777" w:rsidR="00E52361" w:rsidRPr="00E9098F" w:rsidRDefault="00E52361" w:rsidP="00E52361">
      <w:r w:rsidRPr="00E9098F">
        <w:t xml:space="preserve">Finell (2003) izmēģinājumi rāda, ka miežabrālis var saražot divas reizes lielāku celulozes daudzumu gadā salīdzinājumā ar bērzu un produkcijas kvalitāte lielā mērā ir atkarīga no platuma grādiem, vismaz tas ir apstiprinājies izmēģinājumos Zviedrijā un Somijā. Selin (1996), izmēģinājumos Somijā ieguvuši 4 t/ha īstermiņa šķiedras (short-term pulp) celulozi. </w:t>
      </w:r>
    </w:p>
    <w:p w14:paraId="2BF861A6" w14:textId="77777777" w:rsidR="00E52361" w:rsidRPr="00E9098F" w:rsidRDefault="00E52361" w:rsidP="00E52361">
      <w:r w:rsidRPr="00E9098F">
        <w:t>Miežabrāli var izmantot kā papildus kurināmo koka skaidām, koksnes atlikumiem vai frēzkūdrai tās salīdzinoši zemās enerģētiskās vērtības dēļ (Leinonen et al., 1998). Biomasas ražas pieaugums iespējams izmantojot speciāli šim mērķim radītas šķirnes</w:t>
      </w:r>
      <w:r>
        <w:t xml:space="preserve"> </w:t>
      </w:r>
      <w:r w:rsidRPr="00E9098F">
        <w:t xml:space="preserve">(Leinonen et al., 1998; Finell, 2003). </w:t>
      </w:r>
    </w:p>
    <w:p w14:paraId="72C6F80A" w14:textId="77777777" w:rsidR="00E52361" w:rsidRPr="00E9098F" w:rsidRDefault="00E52361" w:rsidP="00E52361">
      <w:r w:rsidRPr="00E9098F">
        <w:t>Papildus šiem</w:t>
      </w:r>
      <w:r>
        <w:t xml:space="preserve"> </w:t>
      </w:r>
      <w:r w:rsidRPr="00E9098F">
        <w:t xml:space="preserve">miežabrāļa audzēšanas ekonomiskajiem ieguvumiem izstrādātās kūdras atradnēs, šo sugu var izmantot arī vides aizsardzībai, piemēram, ierobežojot iztvaikošanu un veicinot noteces ūdeņu filtrāciju augsnē </w:t>
      </w:r>
      <w:r>
        <w:t>kūdras ražošanas teritorijās.</w:t>
      </w:r>
    </w:p>
    <w:p w14:paraId="5626968F" w14:textId="77777777" w:rsidR="00E52361" w:rsidRPr="00E9098F" w:rsidRDefault="00E52361" w:rsidP="00E52361">
      <w:r w:rsidRPr="00E9098F">
        <w:t xml:space="preserve">Miežabrāļa sējumi spējīgi absorbēt no kūdras ražotnēm plūstošajā ūdenī esošās barības vielas, tādējādi samazinot to ieplūšanu ūdenstilpnēs. Eksperimentos Somijā tika konstatēts, ka miežabrālis absorbē tādas augu barības vielas, kā piemēram N, P un K (Leinonen et al., 1998). </w:t>
      </w:r>
    </w:p>
    <w:p w14:paraId="216AE0C4" w14:textId="77777777" w:rsidR="00E52361" w:rsidRDefault="00E52361" w:rsidP="00E52361">
      <w:r w:rsidRPr="00E9098F">
        <w:t xml:space="preserve">ASV miežabrāļa lauki tiek izmantoti ūdens filtrācijai, kas nāk no pārtikas ražošanas industrijas, lopkopības sektora un notekūdeņu attīrīšanas iekārtām </w:t>
      </w:r>
      <w:r w:rsidRPr="00E9098F">
        <w:lastRenderedPageBreak/>
        <w:t>(NRCS, 2002). Miežabrālis lieliski ierobežo eroziju. Bez tam tas nodrošina ligzdošanas un slēpšanās vietas daudzām putnu sugām, kuras piedevām labprāt</w:t>
      </w:r>
      <w:r>
        <w:t xml:space="preserve"> ēd izbirušās miežabrāļa sēklas</w:t>
      </w:r>
      <w:r w:rsidRPr="00E9098F">
        <w:t xml:space="preserve"> (NRCS, 2002).</w:t>
      </w:r>
      <w:r>
        <w:t xml:space="preserve"> </w:t>
      </w:r>
    </w:p>
    <w:p w14:paraId="1C3D7980" w14:textId="77777777" w:rsidR="00E52361" w:rsidRPr="00E9098F" w:rsidRDefault="00E52361" w:rsidP="00E52361">
      <w:r>
        <w:t xml:space="preserve">Miežabrālis var būt ļoti noderīgs vietās, kur atjaunotie mitrzemju un ūdensputnu biotopi izvēlēti kā alternatīvas pēc lietošanas. Jāatzīmē gan, ka miežabrālis var kļūt </w:t>
      </w:r>
      <w:r w:rsidRPr="00E9098F">
        <w:t>arī par sārņaugu vai invazīvu augu dažos reģionos vai biotopos un, nepareizi apsaimniekots, tas var izspiest vēlamo veģetāciju (NRCS, 2002).</w:t>
      </w:r>
    </w:p>
    <w:p w14:paraId="7D6AE31C" w14:textId="77777777" w:rsidR="00E52361" w:rsidRPr="00E9098F" w:rsidRDefault="00E52361" w:rsidP="00E52361">
      <w:r>
        <w:t xml:space="preserve"> Miežabrāli </w:t>
      </w:r>
      <w:r w:rsidRPr="00E9098F">
        <w:t>var vākt vairākas reizes un arī tikai vienu reizi gadā. Tāpēc izstrādātie kūdras lauki un arī vietas, kur ražošana ir tikai daļēji pārtraukta, ir piemēroti miežabrāļa audzēšanai, jo tās parasti ir lielas platības, kuras vismaz daļēji jau ir aprīkotas ar infrastruktūru (Leinonen et al., 1998).</w:t>
      </w:r>
    </w:p>
    <w:p w14:paraId="0897B18C" w14:textId="77777777" w:rsidR="00E52361" w:rsidRDefault="00E52361" w:rsidP="00E52361">
      <w:r w:rsidRPr="00E9098F">
        <w:t>Dažas no problēmām, kas saistīta</w:t>
      </w:r>
      <w:r>
        <w:t xml:space="preserve">s ar miežabrāļa izmantošanu ir </w:t>
      </w:r>
      <w:r w:rsidRPr="00E9098F">
        <w:t>novāktās</w:t>
      </w:r>
      <w:r>
        <w:t xml:space="preserve"> ražas uzglabāšana, transportēšana un apstrāde. Uzglabāšanas laikā sapresētais miežabrālis jāpārklāj ar plastmasas loksnēm. Miežabrāli var uzglabāt vai nu tīru vai arī maisījumā ar </w:t>
      </w:r>
      <w:r w:rsidRPr="00E9098F">
        <w:t>frēzēto</w:t>
      </w:r>
      <w:r>
        <w:t xml:space="preserve"> </w:t>
      </w:r>
      <w:r w:rsidRPr="00E9098F">
        <w:t>vai velēnu kūdru. Uzglabājot tīrā veidā parasti nerodas problēmas, nezūd biomasas</w:t>
      </w:r>
      <w:r>
        <w:t xml:space="preserve"> </w:t>
      </w:r>
      <w:r w:rsidRPr="00E9098F">
        <w:t>kvalitāte pie aptuvenā mitruma satura 20-24%.</w:t>
      </w:r>
      <w:r>
        <w:t xml:space="preserve"> </w:t>
      </w:r>
      <w:r w:rsidRPr="00E9098F">
        <w:t>Uzglabājot maisījumā ar kūdru, kuras mitrums ir augstāks - parasti ap 48% (frēzētā kūdra) un 29% (velēnu kūdra), miežabrālis uzsūc mitrumu, kas samazina kurināmā kvalitāti (Leinonen et al., 1998).</w:t>
      </w:r>
    </w:p>
    <w:p w14:paraId="3E82EB73" w14:textId="77777777" w:rsidR="00E52361" w:rsidRPr="00E9098F" w:rsidRDefault="00E52361" w:rsidP="00E52361">
      <w:r>
        <w:t xml:space="preserve">Miežabrāļa transportēšana kļūst nerentabla, ja ir lieli attālumi starp laukiem un pārkraušanas </w:t>
      </w:r>
      <w:r w:rsidRPr="00E9098F">
        <w:t xml:space="preserve">vietām. Miežabrālis tiek sapresēts ķīpās vai rulonos, un tos nav tik viegli transportēt kā koksnes šķeldu (Finell, 2003). </w:t>
      </w:r>
    </w:p>
    <w:p w14:paraId="3F8F7F55" w14:textId="77777777" w:rsidR="00E52361" w:rsidRPr="00E9098F" w:rsidRDefault="00E52361" w:rsidP="00E52361">
      <w:r w:rsidRPr="00E9098F">
        <w:t>Lielākie miežabrāļa trūkumi ir:</w:t>
      </w:r>
      <w:r>
        <w:t xml:space="preserve"> </w:t>
      </w:r>
      <w:r w:rsidRPr="00E9098F">
        <w:t xml:space="preserve">variācijas pa gadiem ražas ziņā, un tas, ka kultūru biokurināmajam un celulozes ražošanai var novākt tikai reizi gadā. Celulozes dzirnavas un krāsnis prasa nepārtrauktu piegādi. Ražas svārstības var mazināt, izvēloties konkrētai vietai un mērķim piemērotas šķirnes, optimizējot audzēšanas agrotehniku, t.sk., mēslošanu, pareizu uzglabāšanu, kā arī sajaucot miežabrāli ar cita veida šķiedru materiāliem (Finell, 2003). </w:t>
      </w:r>
    </w:p>
    <w:p w14:paraId="7F14B093" w14:textId="77777777" w:rsidR="00E52361" w:rsidRDefault="00E52361" w:rsidP="00E52361">
      <w:r w:rsidRPr="00E9098F">
        <w:t>Izstrādātajos kūdras laukos ir atbilstoši apstākļi miežabrāļa plantāciju izveidei, jo tie parasti ir līdzeni un no nezālēm. Somijas pieredze rāda, ka miežabrāļa sējumi ierīkojami rudenī vai agri pavasarī, izsējot 5.6- 7.8 kg/ha sēklu. Jau nākamajā gadā pēc sējas iegūstama pilnvērtīga biomasas raža. Jāatzīmē, ka augšanas spara nodrošināšanai un straujākai ataugšanai pļaušana veicama apmēram 15 cm augstumā (NRCS, 2002).</w:t>
      </w:r>
      <w:r>
        <w:t xml:space="preserve"> </w:t>
      </w:r>
    </w:p>
    <w:p w14:paraId="57C6E94B" w14:textId="77777777" w:rsidR="00E52361" w:rsidRPr="00E9098F" w:rsidRDefault="00E52361" w:rsidP="00E52361">
      <w:r>
        <w:t xml:space="preserve">Izmēģinājumos </w:t>
      </w:r>
      <w:r w:rsidRPr="00E9098F">
        <w:t>Somijā Leinonen u.c. (1998) pārliecinājušies, ka</w:t>
      </w:r>
      <w:r>
        <w:t xml:space="preserve"> </w:t>
      </w:r>
      <w:r w:rsidRPr="00E9098F">
        <w:t>miežabrāli var vākt 3 atšķirīgos laikos: augustā-septembrī, kad augi pārstājuši aktīvi augt; vēlu rudenī pirms sniega parādīšanās un agri pavasarī pēc sniega nokušanas. Pavasara pļāvumu sauc arī par “atliktā pļāvuma režīmu”. Tas tika izstrādāts Zviedrijā Lauksaimniecības zinātņu universitātē Umeā 80.-to gadu vidū. Metodes izstrādes mērķis bija atlikt ražas vākšanu līdz laikam, kad pa tiešo no lauka var vākt sausu biomasu. Zviedrijas ziemeļu reģionos, kur laukus ziemas periodā klāj sniega sega, ražas vākšana tiek atlikta līdz agram pavasarim, līdz brīdim, kad nokūst sniegs, bet miežabrāļa ataugšana vēl nav sākusies.</w:t>
      </w:r>
    </w:p>
    <w:p w14:paraId="04F0BFB0" w14:textId="77777777" w:rsidR="00E52361" w:rsidRPr="00E9098F" w:rsidRDefault="00E52361" w:rsidP="00E52361">
      <w:r w:rsidRPr="00E9098F">
        <w:t>Rudenī un ziemā notiek augu barības vielu pārvietošanās no miežabrāļa lapām un stumbra uz sakņu sistēmu, kas ļauj iegūt labākas</w:t>
      </w:r>
      <w:r>
        <w:t xml:space="preserve"> </w:t>
      </w:r>
      <w:r w:rsidRPr="00E9098F">
        <w:t>kvalitātes šķiedru un biodegvielu, kā arī samazina mēslojuma nepieciešamību. Raža, kas paliek pa ziemu uz lauka, nākamajā pavasarī tiek vākta kā sažuvis materiāls, kad augsne ir pietiekami sausa, un tehnika nestieg laukā. Tad ir iespējams biomasu novākt</w:t>
      </w:r>
      <w:r>
        <w:t xml:space="preserve"> </w:t>
      </w:r>
      <w:r w:rsidRPr="00E9098F">
        <w:t>labvē</w:t>
      </w:r>
      <w:r>
        <w:t xml:space="preserve">līgos laika apstākļos un iegūt </w:t>
      </w:r>
      <w:r w:rsidRPr="00E9098F">
        <w:t xml:space="preserve">sausu, uzglabājamu materiālu tieši no lauka, kas samazina produkta </w:t>
      </w:r>
      <w:r w:rsidRPr="00E9098F">
        <w:lastRenderedPageBreak/>
        <w:t>ražošanas izmaksas (Finell, 2003). Atliktās ražas vākšanai ir tāda priekšrocība, ka m</w:t>
      </w:r>
      <w:r>
        <w:t>itruma saturs tad ir no 10-20% un nav nepieciešamības</w:t>
      </w:r>
      <w:r w:rsidRPr="00E9098F">
        <w:t xml:space="preserve"> žāvēt priekš uzglabāšanas. Turklāt lielākā daļa augu barības vielu ir pārvietotas no auga virszemes daļām uz saknēm, kas labvē</w:t>
      </w:r>
      <w:r>
        <w:t>līgi ietekmē augu ataugšanu un</w:t>
      </w:r>
      <w:r w:rsidRPr="00E9098F">
        <w:t xml:space="preserve"> augsnes auglību (Leinonen et al., 1998).</w:t>
      </w:r>
    </w:p>
    <w:p w14:paraId="22F66375" w14:textId="77777777" w:rsidR="00E52361" w:rsidRDefault="00E52361" w:rsidP="00E52361">
      <w:r w:rsidRPr="00E9098F">
        <w:t>Leinonens (1998) apgalvo, ka produkcijas ražošanas izmaksas ietekmē 5 faktori: ierīkošana, ikgadējā mēslošana</w:t>
      </w:r>
      <w:r>
        <w:t xml:space="preserve">, ražas novākšana un uzglabāšana, transportēšana un produkcijas vērtība no lauka. Respektīvi, šie faktori veido 10%, 19%, 26%, 15% un 31% no kopējām ražošanas izmaksām. Izmaksās parasti ietilpst investīcijas tehnikā un darbu veikšanā. Šīs izmaksas var tikt samazinātas, ja nav jāgādā specifiska tehnika. Attiecībā miežabrāļa kaitēkļiem un slimībām, vairāk informācijas ir </w:t>
      </w:r>
      <w:r w:rsidRPr="00E9098F">
        <w:t>iegūts ASV. Zviedrijā un Somijā (tāpat arī Latvijā) miežabrāļa audzēšanas platības līdz šim nav bijušas pārāk lielas, tādēļ arī</w:t>
      </w:r>
      <w:r>
        <w:t xml:space="preserve"> </w:t>
      </w:r>
      <w:r w:rsidRPr="00E9098F">
        <w:t>patogēni uz šo brīdi šeit nav postīgi (Finell, 2003).</w:t>
      </w:r>
    </w:p>
    <w:p w14:paraId="615252E6" w14:textId="77777777" w:rsidR="00E52361" w:rsidRDefault="00E52361" w:rsidP="00E52361">
      <w:r>
        <w:t>Pirms uzsākt miežabrāļa vai citu enerģētisko augu audzēšanu plašākā mērogā ir nepieciešams noskaidrot, kādi apstākļi ir izstrādātajos kūdras laukos, cik piemēroti tie ir dažādu sugu kultivēšanai. Kopumā ņemot, ne-koksnes materiāla izmantošana enerģijas ražošanai var samazināt mežu izciršanu un samazināt vajadzību pēc citiem kurināmajiem materiāliem. Miksējot miežabrāļa biomasu ar kūdru vai citu kurināmo, var samazināt mežu izciršanu. Tā kā kūdras lauki ir mitrāji un tie ir miežabrāļa dabiskās dzīvotnes vietas, tad izstrādāto kūdras lauku izmantošana miežabrāļa audzēšanai bioenerģijas ieguvei ir ļoti labs šo platību izmantošanas veids.</w:t>
      </w:r>
    </w:p>
    <w:p w14:paraId="2E4321C4" w14:textId="77777777" w:rsidR="00E52361" w:rsidRDefault="00E52361" w:rsidP="00E52361">
      <w:r>
        <w:t xml:space="preserve">Miežabrālis kopā ar bambusu veido 18% no pasaules celulozes vajadzības. Zviedrijā to joprojām audzē nelielās platībās (&lt;500 </w:t>
      </w:r>
      <w:r w:rsidRPr="00E9098F">
        <w:t>ha) (Finell, 2003).</w:t>
      </w:r>
      <w:r>
        <w:t xml:space="preserve"> </w:t>
      </w:r>
    </w:p>
    <w:p w14:paraId="6073185E" w14:textId="77777777" w:rsidR="00E52361" w:rsidRDefault="00E52361" w:rsidP="00E52361">
      <w:r>
        <w:t>Nākamajos gadu desmitos būs pieejamas aizvien lielākas platības, kurās pārtraukta kūdras ieguve. Miežabrāļa audzēšana īpaši labi kombinējas ar kūdras ieguvi, ūdensputnu biotopu izveidi un mitrāju atjaunošanu. Turpmākā tehnoloģiju attīstība biokurināmā pārstrādē un sadedzināšanā radīs vēl lielāku pieprasījumu pēc alternatīvās degvielas tuvākajā nākotnē. Tādēļ miežabrālis varētu būt viens no daudzsološākajiem kultūraugiem šajā jomā.</w:t>
      </w:r>
    </w:p>
    <w:p w14:paraId="3A7AC8E2" w14:textId="77777777" w:rsidR="00E52361" w:rsidRDefault="00E52361" w:rsidP="00E52361">
      <w:pPr>
        <w:pStyle w:val="Heading1"/>
        <w:numPr>
          <w:ilvl w:val="0"/>
          <w:numId w:val="35"/>
        </w:numPr>
        <w:snapToGrid w:val="0"/>
        <w:ind w:left="0" w:firstLine="0"/>
        <w:jc w:val="both"/>
      </w:pPr>
      <w:bookmarkStart w:id="121" w:name="_Toc465816696"/>
      <w:bookmarkStart w:id="122" w:name="_Toc472434894"/>
      <w:bookmarkEnd w:id="121"/>
      <w:r>
        <w:lastRenderedPageBreak/>
        <w:t>Ogulāji</w:t>
      </w:r>
      <w:bookmarkEnd w:id="122"/>
    </w:p>
    <w:p w14:paraId="13794DD0" w14:textId="77777777" w:rsidR="00E52361" w:rsidRDefault="00E52361" w:rsidP="00E52361">
      <w:pPr>
        <w:pStyle w:val="Heading2"/>
        <w:numPr>
          <w:ilvl w:val="1"/>
          <w:numId w:val="35"/>
        </w:numPr>
        <w:snapToGrid w:val="0"/>
        <w:spacing w:before="200"/>
        <w:ind w:left="0" w:firstLine="0"/>
      </w:pPr>
      <w:bookmarkStart w:id="123" w:name="_Toc465816697"/>
      <w:bookmarkStart w:id="124" w:name="_Toc472434895"/>
      <w:bookmarkEnd w:id="123"/>
      <w:r>
        <w:t>Lielogu dzērvenes (</w:t>
      </w:r>
      <w:r w:rsidRPr="009C4C27">
        <w:t>Vaccinium macrocarpon</w:t>
      </w:r>
      <w:r>
        <w:t xml:space="preserve"> Ait.)</w:t>
      </w:r>
      <w:bookmarkEnd w:id="124"/>
    </w:p>
    <w:p w14:paraId="2FAAD185" w14:textId="77777777" w:rsidR="00E52361" w:rsidRDefault="00E52361" w:rsidP="00E52361">
      <w:r>
        <w:t>Lielogu dzērvenes (</w:t>
      </w:r>
      <w:r>
        <w:rPr>
          <w:i/>
        </w:rPr>
        <w:t xml:space="preserve">Vaccinium macrocarpon </w:t>
      </w:r>
      <w:r>
        <w:t xml:space="preserve">Ait.) ir mūžzaļš </w:t>
      </w:r>
      <w:r>
        <w:rPr>
          <w:i/>
        </w:rPr>
        <w:t>Ericaceae</w:t>
      </w:r>
      <w:r>
        <w:t xml:space="preserve"> dzimtas krūms, kurš cēlies no ziemeļaustrumu Amerikas purviem, kur tās tiek kultivētas jau aptuveni 200 gadus.</w:t>
      </w:r>
    </w:p>
    <w:tbl>
      <w:tblPr>
        <w:tblW w:w="5000" w:type="pct"/>
        <w:tblCellMar>
          <w:left w:w="0" w:type="dxa"/>
          <w:right w:w="0" w:type="dxa"/>
        </w:tblCellMar>
        <w:tblLook w:val="0000" w:firstRow="0" w:lastRow="0" w:firstColumn="0" w:lastColumn="0" w:noHBand="0" w:noVBand="0"/>
      </w:tblPr>
      <w:tblGrid>
        <w:gridCol w:w="5795"/>
        <w:gridCol w:w="3180"/>
      </w:tblGrid>
      <w:tr w:rsidR="00E52361" w14:paraId="269A0228" w14:textId="77777777" w:rsidTr="00E52361">
        <w:tc>
          <w:tcPr>
            <w:tcW w:w="6231" w:type="dxa"/>
            <w:shd w:val="clear" w:color="auto" w:fill="auto"/>
          </w:tcPr>
          <w:p w14:paraId="4734B48E" w14:textId="77777777" w:rsidR="00E52361" w:rsidRDefault="00E52361" w:rsidP="00E52361">
            <w:pPr>
              <w:pStyle w:val="TableContents"/>
              <w:jc w:val="center"/>
            </w:pPr>
            <w:r>
              <w:rPr>
                <w:noProof/>
                <w:lang w:eastAsia="lv-LV" w:bidi="ar-SA"/>
              </w:rPr>
              <w:drawing>
                <wp:inline distT="0" distB="8255" distL="0" distR="0" wp14:anchorId="08928E1D" wp14:editId="79629891">
                  <wp:extent cx="2920365" cy="1801495"/>
                  <wp:effectExtent l="0" t="0" r="0"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6"/>
                          <pic:cNvPicPr>
                            <a:picLocks noChangeAspect="1" noChangeArrowheads="1"/>
                          </pic:cNvPicPr>
                        </pic:nvPicPr>
                        <pic:blipFill>
                          <a:blip r:embed="rId67" cstate="email">
                            <a:extLst>
                              <a:ext uri="{28A0092B-C50C-407E-A947-70E740481C1C}">
                                <a14:useLocalDpi xmlns:a14="http://schemas.microsoft.com/office/drawing/2010/main"/>
                              </a:ext>
                            </a:extLst>
                          </a:blip>
                          <a:stretch>
                            <a:fillRect/>
                          </a:stretch>
                        </pic:blipFill>
                        <pic:spPr bwMode="auto">
                          <a:xfrm>
                            <a:off x="0" y="0"/>
                            <a:ext cx="2920365" cy="1801495"/>
                          </a:xfrm>
                          <a:prstGeom prst="rect">
                            <a:avLst/>
                          </a:prstGeom>
                        </pic:spPr>
                      </pic:pic>
                    </a:graphicData>
                  </a:graphic>
                </wp:inline>
              </w:drawing>
            </w:r>
          </w:p>
        </w:tc>
        <w:tc>
          <w:tcPr>
            <w:tcW w:w="3411" w:type="dxa"/>
            <w:shd w:val="clear" w:color="auto" w:fill="auto"/>
          </w:tcPr>
          <w:p w14:paraId="4BFF923D" w14:textId="77777777" w:rsidR="00E52361" w:rsidRDefault="00E52361" w:rsidP="00E52361">
            <w:pPr>
              <w:pStyle w:val="TableContents"/>
              <w:jc w:val="center"/>
            </w:pPr>
            <w:r>
              <w:rPr>
                <w:noProof/>
                <w:lang w:eastAsia="lv-LV" w:bidi="ar-SA"/>
              </w:rPr>
              <w:drawing>
                <wp:inline distT="0" distB="8255" distL="0" distR="3810" wp14:anchorId="5683EF0E" wp14:editId="1E76DA02">
                  <wp:extent cx="1405890" cy="1801495"/>
                  <wp:effectExtent l="0" t="0" r="0" b="0"/>
                  <wp:docPr id="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7"/>
                          <pic:cNvPicPr>
                            <a:picLocks noChangeAspect="1" noChangeArrowheads="1"/>
                          </pic:cNvPicPr>
                        </pic:nvPicPr>
                        <pic:blipFill>
                          <a:blip r:embed="rId68" cstate="email">
                            <a:extLst>
                              <a:ext uri="{28A0092B-C50C-407E-A947-70E740481C1C}">
                                <a14:useLocalDpi xmlns:a14="http://schemas.microsoft.com/office/drawing/2010/main"/>
                              </a:ext>
                            </a:extLst>
                          </a:blip>
                          <a:stretch>
                            <a:fillRect/>
                          </a:stretch>
                        </pic:blipFill>
                        <pic:spPr bwMode="auto">
                          <a:xfrm>
                            <a:off x="0" y="0"/>
                            <a:ext cx="1405890" cy="1801495"/>
                          </a:xfrm>
                          <a:prstGeom prst="rect">
                            <a:avLst/>
                          </a:prstGeom>
                        </pic:spPr>
                      </pic:pic>
                    </a:graphicData>
                  </a:graphic>
                </wp:inline>
              </w:drawing>
            </w:r>
          </w:p>
        </w:tc>
      </w:tr>
    </w:tbl>
    <w:p w14:paraId="7D5183C1" w14:textId="0FBB4F31" w:rsidR="00E52361" w:rsidRDefault="00E52361" w:rsidP="00E52361">
      <w:pPr>
        <w:pStyle w:val="att"/>
      </w:pPr>
      <w:r>
        <w:t xml:space="preserve">att. </w:t>
      </w:r>
      <w:r>
        <w:fldChar w:fldCharType="begin"/>
      </w:r>
      <w:r>
        <w:instrText>SEQ "att." \* ARABIC</w:instrText>
      </w:r>
      <w:r>
        <w:fldChar w:fldCharType="separate"/>
      </w:r>
      <w:r w:rsidR="000D7302">
        <w:rPr>
          <w:noProof/>
        </w:rPr>
        <w:t>8</w:t>
      </w:r>
      <w:r>
        <w:fldChar w:fldCharType="end"/>
      </w:r>
      <w:r>
        <w:t xml:space="preserve"> Lielogu dzērvenes (zīmējums </w:t>
      </w:r>
      <w:hyperlink r:id="rId69">
        <w:r>
          <w:rPr>
            <w:rStyle w:val="InternetLink"/>
          </w:rPr>
          <w:t>www.BioLib.de</w:t>
        </w:r>
      </w:hyperlink>
      <w:r>
        <w:t>)</w:t>
      </w:r>
    </w:p>
    <w:p w14:paraId="3B389167" w14:textId="77777777" w:rsidR="00E52361" w:rsidRDefault="00E52361" w:rsidP="00E52361">
      <w:r w:rsidRPr="00E9098F">
        <w:t xml:space="preserve">Klimats lielogu dzērveņu audzēšanai Latvijā ir piemērots (Ripa, 1996). Lielogu dzērveņu audzēšanai nepieciešamas 110 – 150 dienas bez salnām. Ja gaisa vidējā temperatūra aprīlī ir augstāka par 6,1 </w:t>
      </w:r>
      <w:r w:rsidRPr="00E9098F">
        <w:rPr>
          <w:vertAlign w:val="superscript"/>
        </w:rPr>
        <w:t>o</w:t>
      </w:r>
      <w:r w:rsidRPr="00E9098F">
        <w:t xml:space="preserve">C un maijā par 11 </w:t>
      </w:r>
      <w:r w:rsidRPr="00E9098F">
        <w:rPr>
          <w:vertAlign w:val="superscript"/>
        </w:rPr>
        <w:t>o</w:t>
      </w:r>
      <w:r w:rsidRPr="00E9098F">
        <w:t xml:space="preserve">C, tad gaidāma laba raža (Lielogu dzērveņu audzēšana, 2012). Ja gaisa temperatūra maijā un jūnijā ir 10 – 18,3 </w:t>
      </w:r>
      <w:r w:rsidRPr="00E9098F">
        <w:rPr>
          <w:vertAlign w:val="superscript"/>
        </w:rPr>
        <w:t>o</w:t>
      </w:r>
      <w:r w:rsidRPr="00E9098F">
        <w:t xml:space="preserve">C, raža arī būs laba. Savukārt, ja oktobrī, novembrī maksimālā dienas temperatūra noslīd ap -3,9 </w:t>
      </w:r>
      <w:r w:rsidRPr="00E9098F">
        <w:rPr>
          <w:vertAlign w:val="superscript"/>
        </w:rPr>
        <w:t>o</w:t>
      </w:r>
      <w:r w:rsidRPr="00E9098F">
        <w:t xml:space="preserve">C, nākamajā gadā būs zema raža (Roper, 2006). Ziemā gaisa temperatūra nedrīkst pārsniegt -17 </w:t>
      </w:r>
      <w:r w:rsidRPr="00E9098F">
        <w:rPr>
          <w:vertAlign w:val="superscript"/>
        </w:rPr>
        <w:t>o</w:t>
      </w:r>
      <w:r w:rsidRPr="00E9098F">
        <w:t xml:space="preserve">C, savukārt vasarā temperatūra nedrīkst būt augstāka virs 32 </w:t>
      </w:r>
      <w:r w:rsidRPr="00E9098F">
        <w:rPr>
          <w:vertAlign w:val="superscript"/>
        </w:rPr>
        <w:t>o</w:t>
      </w:r>
      <w:r w:rsidRPr="00E9098F">
        <w:t>C, ja tomēr pārsniedz, tad nepieciešama laistīšana</w:t>
      </w:r>
      <w:r w:rsidRPr="00E9098F">
        <w:rPr>
          <w:bCs/>
        </w:rPr>
        <w:t xml:space="preserve"> (Cranberry production: a guide for Massachusetts, 2008)</w:t>
      </w:r>
      <w:r w:rsidRPr="00E9098F">
        <w:t>.</w:t>
      </w:r>
    </w:p>
    <w:p w14:paraId="042EF3DD" w14:textId="77777777" w:rsidR="00E52361" w:rsidRDefault="00E52361" w:rsidP="00E52361">
      <w:pPr>
        <w:rPr>
          <w:u w:val="single"/>
        </w:rPr>
      </w:pPr>
      <w:r>
        <w:rPr>
          <w:u w:val="single"/>
        </w:rPr>
        <w:t xml:space="preserve">Piemērota vieta lielogu dzērveņu audzēšanai </w:t>
      </w:r>
    </w:p>
    <w:p w14:paraId="184E17CA" w14:textId="77777777" w:rsidR="00E52361" w:rsidRPr="00E9098F" w:rsidRDefault="00E52361" w:rsidP="00E52361">
      <w:r w:rsidRPr="00E9098F">
        <w:t>Ziemeļamerikā lielogu dzērvenes audzē minerālaugsnē, speciāli izveidotos laukos, līdz ar to audzēšanas apstākļi izstrādātos augstos kūdras purvos varētu būt atšķirīga, īpaši barības elementu sastāvs un izskalošanās iespēja. Pirms lauka ierīkošanas jānoskaidro augsnes</w:t>
      </w:r>
      <w:r w:rsidRPr="00E9098F">
        <w:rPr>
          <w:color w:val="000000"/>
        </w:rPr>
        <w:t xml:space="preserve"> </w:t>
      </w:r>
      <w:r w:rsidRPr="00E9098F">
        <w:t>pH/KCl, organisko un minerālvielu saturs, jāveic ūdens analīzes laistāmajam ūdenim, kā arī būs nepieciešams topogrāfiskais plāns, lai varētu izplānot infrastruktūru</w:t>
      </w:r>
      <w:r>
        <w:t xml:space="preserve"> </w:t>
      </w:r>
      <w:r w:rsidRPr="00E9098F">
        <w:t>(Lielogu dzērveņu audzēšana, 2012).</w:t>
      </w:r>
    </w:p>
    <w:p w14:paraId="06F36432" w14:textId="77777777" w:rsidR="00E52361" w:rsidRPr="00E9098F" w:rsidRDefault="00E52361" w:rsidP="00E52361">
      <w:pPr>
        <w:rPr>
          <w:u w:val="single"/>
        </w:rPr>
      </w:pPr>
      <w:r w:rsidRPr="00E9098F">
        <w:rPr>
          <w:u w:val="single"/>
        </w:rPr>
        <w:t>Augsnes izvēle</w:t>
      </w:r>
    </w:p>
    <w:p w14:paraId="42579467" w14:textId="77777777" w:rsidR="00E52361" w:rsidRPr="00E9098F" w:rsidRDefault="00E52361" w:rsidP="00E52361">
      <w:r w:rsidRPr="00E9098F">
        <w:t>Ziemeļamerikā lielogu dzērveņu audzēšanai izmanto jebkuru augsnes tipu (smilšmāls, mālsmilts, māls vai pat glejotas augsnes), bet stādījumu ierīkošanas izmaksas ir ļoti lielas (48 500 – 74 000 USD), jo mākslīgi ir jāizveido purvs</w:t>
      </w:r>
      <w:r w:rsidRPr="00E9098F">
        <w:rPr>
          <w:bCs/>
        </w:rPr>
        <w:t xml:space="preserve"> (Tomesh R.</w:t>
      </w:r>
      <w:r w:rsidRPr="00E9098F">
        <w:t>). Taču Latvijā lielogu dzērveņu audzēšanai var izmantot daļēji izstrādātus vai izstrādātus augstos kūdras purvus, ja pēc izstrādes ir palicis 50-60 cm biezs kūdras slānis. Var izmantot arī pārejas purva tipa augsni. Zemo jeb zāļu purvu lielogu dzērveņu audzēšanai labāk neizmantot, jo tā ir minerālvielām bagāta augsne, kas nav piemērota lielogu dzērveņu audzēšanai, jo strauji saaugs vertikālie un horizontālie dzinumi un veidos sabiezinātu stādījumi. Vertikālie dzinumi būs divas reizes garāki, kas apgrūtinās ogu novākšanu, bet sabiezinātais stādījums veicinās slimību izplatību (Ripa, 1996).</w:t>
      </w:r>
    </w:p>
    <w:p w14:paraId="34E4FCC6" w14:textId="77777777" w:rsidR="00E52361" w:rsidRPr="00E9098F" w:rsidRDefault="00E52361" w:rsidP="00E52361">
      <w:r w:rsidRPr="00E9098F">
        <w:t>Lielogu dzērveņu audzēšanai optimālais pH/KCl ir 4 - 5 (aug arī pH 3,9 – 5,9) (</w:t>
      </w:r>
      <w:r w:rsidRPr="00E9098F">
        <w:rPr>
          <w:bCs/>
        </w:rPr>
        <w:t>Cranberry production: a guide for Massachusetts, 2008</w:t>
      </w:r>
      <w:r w:rsidRPr="00E9098F">
        <w:t xml:space="preserve">). Pētījumā Lietuvā novērots, ka lielogu dzērvenes var audzēt arī neitrālā vidē (pH 6,45), bet ne sārmainākā </w:t>
      </w:r>
      <w:r w:rsidRPr="00E9098F">
        <w:lastRenderedPageBreak/>
        <w:t>(</w:t>
      </w:r>
      <w:r w:rsidRPr="00E9098F">
        <w:rPr>
          <w:bCs/>
        </w:rPr>
        <w:t>Stanienė and Stanytė, 2007)</w:t>
      </w:r>
      <w:r w:rsidRPr="00E9098F">
        <w:t>. Savukārt Nollendorfs V. uzskata</w:t>
      </w:r>
      <w:r>
        <w:t xml:space="preserve">, ka virs pH 5,2 sākas dzelzs un pārējo mikroelementu uzņemšanas traucējumi, bet pie pH 4,0 un zemāk – kalcija deficīts. Augsto purvu sūnu kūdrā lielogu dzērvenes sekmīgi var audzēt pat pie pH 3,0, bet </w:t>
      </w:r>
      <w:r w:rsidRPr="00E9098F">
        <w:t>tad ir obligāti jāveic kūdras ģipšošana. Bez ģipšošanas augi šādos apstākļos aizies bojā (Nollendorfs V.). Savukārt neitrālā vidē vairāk augs nezāles, līdz ar to palielināsies izmaksas nezāļu ierobežošanai. Organisko vielu saturam jābūt 3 – 15% (</w:t>
      </w:r>
      <w:r w:rsidRPr="00E9098F">
        <w:rPr>
          <w:bCs/>
        </w:rPr>
        <w:t>Cranberry production: a guide for Massachusetts, 2008)</w:t>
      </w:r>
      <w:r w:rsidRPr="00E9098F">
        <w:t xml:space="preserve">. </w:t>
      </w:r>
    </w:p>
    <w:p w14:paraId="4FC20B19" w14:textId="77777777" w:rsidR="00E52361" w:rsidRPr="00E9098F" w:rsidRDefault="00E52361" w:rsidP="00E52361">
      <w:r w:rsidRPr="00E9098F">
        <w:t xml:space="preserve">Gadu pirms dzērveņu stādīšanas nepieciešama kūdras ģipšošana. Augsnes pH praktiski netiks izmainīts, bet tajā esošais kalcijs palīdzēs dzērvenēm labāk apsakņoties un veidot sakņu sistēmu. Vidējā ģipša (maltais ģipsis) deva uz 1 ha ir 5 – 6 tonnas. Papildus kalcijam tas satur arī sēru, dzelzi un nedaudz mangāna un cinka. (Nollendorfs V.; Lielogu dzērveņu audzēšana, 2012). </w:t>
      </w:r>
    </w:p>
    <w:p w14:paraId="6230AFBF" w14:textId="77777777" w:rsidR="00E52361" w:rsidRPr="00E9098F" w:rsidRDefault="00E52361" w:rsidP="00E52361">
      <w:pPr>
        <w:rPr>
          <w:u w:val="single"/>
        </w:rPr>
      </w:pPr>
      <w:r w:rsidRPr="00E9098F">
        <w:rPr>
          <w:u w:val="single"/>
        </w:rPr>
        <w:t>Stādījuma ierīkošana</w:t>
      </w:r>
    </w:p>
    <w:p w14:paraId="00D32149" w14:textId="77777777" w:rsidR="00E52361" w:rsidRPr="00E9098F" w:rsidRDefault="00E52361" w:rsidP="00E52361">
      <w:r w:rsidRPr="00E9098F">
        <w:t>Stādījumu ierīkošanu sāk ar atsevišķu lauku nospraušanu dabā,</w:t>
      </w:r>
      <w:r w:rsidRPr="00E9098F">
        <w:rPr>
          <w:color w:val="000000"/>
        </w:rPr>
        <w:t xml:space="preserve"> </w:t>
      </w:r>
      <w:r w:rsidRPr="00E9098F">
        <w:t>iezīmē arī visu pārējo – grāvjus, dambjus, ceļus utt. Apauguma novākšanai, grāvju rakšanai, dambju un ceļu veidošanai izmanto traktortehniku ar specializētām iekārtām (Lielogu dzērveņu audzēšana, 2012). Ziemeļamerikā parasti viena lauka platumu veido 35 - 45 m</w:t>
      </w:r>
      <w:r w:rsidRPr="00E9098F">
        <w:rPr>
          <w:bCs/>
        </w:rPr>
        <w:t xml:space="preserve"> (Tomesh R.), savukārt Latvijā z/s “Strēlnieki” viena lauka platība ierīkota 200 x 45 m (Lielogu dzērveņu audzēšana, 2012).</w:t>
      </w:r>
      <w:r w:rsidRPr="00E9098F">
        <w:t xml:space="preserve"> Izmantojot</w:t>
      </w:r>
      <w:r>
        <w:t xml:space="preserve"> traktortehniku ar specializētām iekārtām, tai skaitā lāzernivelieri, jāizveido ideāli līdzens lauks, bet ar nelielu paaugstinājumu vidusdaļas garenvirzienā jeb nelielu kritumu virzienā uz lauka malām, lai notecētu nokrišņi. Apkārt laukam jāierīko lielāks grāvis, kurā ir iespējams regulēt ūdens līmeni. Gar malām pa dambju virsmu </w:t>
      </w:r>
      <w:r w:rsidRPr="00E9098F">
        <w:t>no minerālgrunts izveido 4,5 m platus ceļus, vismaz 0,75 m augstumā virs dzērveņu lauka (Lielogu dzērveņu audzēšana, 2012). Ziemeļamerikā dambja augstums ir 2 - 3 m, lai varētu stādījumā noturēt ūdenslīmeni augstāku virs dzinumiem un pa kuru varētu brīvi pārvietoties ar tehniku. Starp mazākiem laukiem (0,4 – 0,5 ha) izveido 0,6 – 1,0 m dziļus grāvjus, platumā 1,0</w:t>
      </w:r>
      <w:r>
        <w:t> </w:t>
      </w:r>
      <w:r w:rsidRPr="00E9098F">
        <w:t>– 0,5 m (</w:t>
      </w:r>
      <w:r w:rsidRPr="00E9098F">
        <w:rPr>
          <w:bCs/>
        </w:rPr>
        <w:t>Tomesh R.</w:t>
      </w:r>
      <w:r w:rsidRPr="00E9098F">
        <w:t xml:space="preserve">). Lai stādījumā nekrātos ūdens no nokrišņiem, jāierīko drenāžas sistēma, ierokot caurules (diametrā 10 cm) ar attālumu 5 m vienu no otras (Elmi et al., 2010). Stādījums būtu stabilāks tehnikai arī Latvijā, ja virskārtā uzbērtu smilts kārtu, bet tā kā smilts ir bāziska un satur daudz nezāļu sēklu, tad tā lietošana nav izmantojama Latvijā. Tomēr, ja smiltis paskābinātu un attīrītu no nezāļu sēklām, tad tās varētu mēģināt izmantot. </w:t>
      </w:r>
    </w:p>
    <w:p w14:paraId="3EB09A67" w14:textId="77777777" w:rsidR="00E52361" w:rsidRPr="00E9098F" w:rsidRDefault="00E52361" w:rsidP="00E52361">
      <w:r w:rsidRPr="00E9098F">
        <w:t>Gruntsūdens līmenim jābūt 0,4 – 0,6 m (Lielogu dzērveņu audzēšana, 2012). Ripa A. novērojis, ka Latvijā lielākas ogas veidojās vietās, kur gruntsūdens līmenis bija 33,5 cm. Līdz jūlija vidum gruntsūdens līmenis var būt 40 – 60 cm dziļumā, bet vēlākā periodā – 30 cm dziļumā (Ripa, 1996). Regulējot ūdens līmeni augsnē, var samazināt laistīšanas nepieciešamību un izmaksas būs mazākas. Savukārt ASV novērots, ka kopējā raža, augļaizmetņu veidošanās, ogu skaits uz dzinuma un cukuru saturs ogās ir bijis lielāks, kad ūdens līmenis no augsnes virskārtas bijis 60 cm dziļumā. Lai arī lielogu dzērvenes dienā iztvaiko 0,5 līdz 5,0 mm ūdens, tās vairāk cieš no pārmitras vides nekā sausiem augsnes apstākļiem. Ziemeļamerikā novērots, ja stādījumā ūdens līmenis ir 30 - 50 cm dziļumā, tas</w:t>
      </w:r>
      <w:r>
        <w:t xml:space="preserve"> samazina ražu par 20 – 30%, </w:t>
      </w:r>
      <w:r w:rsidRPr="00E9098F">
        <w:t xml:space="preserve">savukārt par 20% mazāka raža ir, ja ūdens līmenis augsnē ir 80 – 100 cm dziļumā (Pelletier et al., 2016). </w:t>
      </w:r>
    </w:p>
    <w:p w14:paraId="182033B1" w14:textId="77777777" w:rsidR="00E52361" w:rsidRPr="00E9098F" w:rsidRDefault="00E52361" w:rsidP="00E52361">
      <w:r w:rsidRPr="00E9098F">
        <w:t xml:space="preserve">Nepieciešama arī laistīšanas sistēma ar smidzinātājiem, jo pirmajā gadā bieža laistīšana nepieciešama, lai jaunie stādi labāk apsakņotos, kā arī turpmākajos gados tā būs nepieciešama, lai pasargātu augus no salnām pavasarī un rudenī, kā arī vasarā karstajā laikā. Atkarībā no laistītāja jaudas un darba platuma, izvieto laistīšanas iekārtas. Parasti ASV starp rindām attālums ir 14 m un katrā rindā 15 -16 </w:t>
      </w:r>
      <w:r w:rsidRPr="00E9098F">
        <w:lastRenderedPageBreak/>
        <w:t>laistītāji (</w:t>
      </w:r>
      <w:r w:rsidRPr="00E9098F">
        <w:rPr>
          <w:bCs/>
        </w:rPr>
        <w:t>Tomesh R.)</w:t>
      </w:r>
      <w:r w:rsidRPr="00E9098F">
        <w:t xml:space="preserve">. Z/s “Strēlnieki” 0,9 ha laukam izmantoti 36 smidzinātāji, kuri izvietoti trīs rindās, lauka garenvirzienā 15 </w:t>
      </w:r>
      <w:r w:rsidRPr="00E9098F">
        <w:rPr>
          <w:rFonts w:cs="Arial"/>
        </w:rPr>
        <w:t>×</w:t>
      </w:r>
      <w:r w:rsidRPr="00E9098F">
        <w:t xml:space="preserve"> 18 m attālumos. Lai stādījumā varētu</w:t>
      </w:r>
      <w:r>
        <w:t xml:space="preserve"> pievienot laistīšanas sistēmu, nepieciešams sūknis vismaz ar jaudu 600 l/min uz 1 ha, nodrošinot 3 - 4 atm. </w:t>
      </w:r>
      <w:r w:rsidRPr="00E9098F">
        <w:t>spiedienu (Lielogu dzērveņu audzēšana, 2012).</w:t>
      </w:r>
    </w:p>
    <w:p w14:paraId="266BDD2D" w14:textId="77777777" w:rsidR="00E52361" w:rsidRPr="00E9098F" w:rsidRDefault="00E52361" w:rsidP="00E52361">
      <w:r w:rsidRPr="00E9098F">
        <w:t>Stādījumā būtu nepieciešams izvietot bezvadu sensorus, kuri var noteikt vairākus rādītājus, kas nepieciešami, lai ekonomiskāk un precīzāk apsaimniekotu stādījumu. Piemēram, temperatūras un augsnes mitruma mērījumu rezultāti palīdz izvairīties no salnu radītiem bojājumiem, nosakot kritisko punktu laistīšanas nepieciešamībai, savukārt pēc augsnes rādītājiem ir iespējams izstrādāt augam nepieciešamo mēslojuma shēmu (Alberts et al., 2014).</w:t>
      </w:r>
    </w:p>
    <w:p w14:paraId="1310D2F4" w14:textId="77777777" w:rsidR="00E52361" w:rsidRPr="00E9098F" w:rsidRDefault="00E52361" w:rsidP="00E52361">
      <w:r w:rsidRPr="00E9098F">
        <w:t xml:space="preserve">Divas trīs nedēļas pirms dzērveņu stādīšanas ir jādod pamatmēslojums. Uz 1 ha apmēram 150 kg vienkāršo superfosfātu un 150 kg kālijmagnēziju (Nollendorfs V.). </w:t>
      </w:r>
    </w:p>
    <w:p w14:paraId="077998AF" w14:textId="77777777" w:rsidR="00E52361" w:rsidRPr="00E9098F" w:rsidRDefault="00E52361" w:rsidP="00E52361">
      <w:pPr>
        <w:rPr>
          <w:u w:val="single"/>
        </w:rPr>
      </w:pPr>
      <w:r w:rsidRPr="00E9098F">
        <w:rPr>
          <w:u w:val="single"/>
        </w:rPr>
        <w:t>Stādījumu ierīkošana</w:t>
      </w:r>
    </w:p>
    <w:p w14:paraId="5EE33455" w14:textId="77777777" w:rsidR="00E52361" w:rsidRPr="00E9098F" w:rsidRDefault="00E52361" w:rsidP="00E52361">
      <w:r w:rsidRPr="00E9098F">
        <w:t>Jaunu stādījumu vislabāk ierīkot vasaras sākumā (līdz jūnija vidum). Pirms stādīšanas augsnes virskārtu safrēzē, reizē var iestrādāt arī pamatmēslojumu. Par stādmateriālu var izmantot nogrieztus dzinumus. Stīgas</w:t>
      </w:r>
      <w:r>
        <w:t xml:space="preserve"> sagriež 15 – 25 cm garos posmos. Šādu paņēmienu Ziemeļamerikā un Latvijā izmanto ļoti bieži. 1 ha ierīkošanai ir nepieciešams 2,</w:t>
      </w:r>
      <w:r w:rsidRPr="00E9098F">
        <w:t>5 – 3</w:t>
      </w:r>
      <w:r>
        <w:t xml:space="preserve"> </w:t>
      </w:r>
      <w:r w:rsidRPr="00E9098F">
        <w:t>t lielogu dzērveņu stīgu (DeMoranville et al., 2001)</w:t>
      </w:r>
      <w:r w:rsidRPr="00E9098F">
        <w:rPr>
          <w:bCs/>
        </w:rPr>
        <w:t xml:space="preserve">. </w:t>
      </w:r>
      <w:r w:rsidRPr="00E9098F">
        <w:t xml:space="preserve">1 ha var apstādīt 4 – 5 stundās. Stādīšanas attālums aptuveni ir 5 x 10 cm. Stīgas stāda tik dziļi, lai virs zemes paliktu 2,5 cm no sagrieztā posma. Kūdras augsnē stīgas ir grūtāk iespiest, tāpēc pēc tam vēlams stīgas apbērt ar 2 – 3 cm biezu kūdras vai skaidu kārtu, ja nepieciešams, lauku var nedaudz norullēt (Lielogu dzērveņu audzēšana, 2012). Lai veicinātu apsakņošanos, nepieciešama regulāra stādījuma laistīšana. Pirmās 2 – 4 nedēļas jālaista bieži, bet ne ilgāk par 1 – 2 stundām (DeMoranville et al., 2001). Apsakņošanos var veicināt stādījuma uzplūdināšana, stādījumam pievada ūdeni līdz augsnes virskārtai un diennakti notur. Savukārt veģetācijas sezonā gruntsūdens līmeni paceļ, lai ūdens būtu 30 – 40 cm dziļumā (Ripa, 1996). </w:t>
      </w:r>
    </w:p>
    <w:p w14:paraId="4D5B9B03" w14:textId="77777777" w:rsidR="00E52361" w:rsidRDefault="00E52361" w:rsidP="00E52361">
      <w:r w:rsidRPr="00E9098F">
        <w:t>Stādījumu ierīkošanai var izmantot arī apsakņotus spraudeņus un gadu vecus ietvarstādus, tad hektāra ierīkošanai būs nepieciešami 20 000 stādu (Tomesh R.) un izmaksas būs ievērojami lielākas, jo Latvijā</w:t>
      </w:r>
      <w:r>
        <w:t xml:space="preserve"> nav kokaudzētavu, kas piedāvātu lielogu dzērveņu stādus plantāciju ierīkošanai.</w:t>
      </w:r>
    </w:p>
    <w:p w14:paraId="4E569EC7" w14:textId="77777777" w:rsidR="00E52361" w:rsidRPr="00E9098F" w:rsidRDefault="00E52361" w:rsidP="00E52361">
      <w:r>
        <w:t>Kad dzinumi apsakņojušies un jaunie dzinumi sākuši veidoties, nepieciešams papildmēslojums - uz 1 ha nepieciešams 5 – 6 kg slāpekļa. To var izdarīt ar 15 kg amonija nitrāta vai 25 kg amonija sulfāta. Nav ieteicams dot karbamīdu, jo amīdu formas slāpekli saknes tiešā veidā nevar uzņemt. Slāpekļa mēslojumu ieteicams sadalīt divās daļās un iedot ar viena mēneša starplaiku. Pēc pirmā slāpekļa mēslojuma turpmāk reizi nedēļā ieteicams iestādītās dzērvenes papildus mēslot ar Vito-Silva 0,42% (tilpuma procentos). Uz 1 t ūdens pievieno:</w:t>
      </w:r>
      <w:r>
        <w:rPr>
          <w:rFonts w:ascii="TTE15AE258t00" w:hAnsi="TTE15AE258t00" w:cs="TTE15AE258t00"/>
          <w:sz w:val="23"/>
          <w:szCs w:val="23"/>
        </w:rPr>
        <w:t xml:space="preserve"> </w:t>
      </w:r>
      <w:r>
        <w:t xml:space="preserve">2 l A koncentrātu, 2 l B koncentrātu un 200 ml </w:t>
      </w:r>
      <w:r w:rsidRPr="00E9098F">
        <w:t>mikroelementu koncentrēto šķīdumu.</w:t>
      </w:r>
      <w:r w:rsidRPr="00E9098F">
        <w:rPr>
          <w:rFonts w:ascii="TTE15AE258t00" w:hAnsi="TTE15AE258t00" w:cs="TTE15AE258t00"/>
          <w:sz w:val="23"/>
          <w:szCs w:val="23"/>
        </w:rPr>
        <w:t xml:space="preserve"> </w:t>
      </w:r>
      <w:r w:rsidRPr="00E9098F">
        <w:t>Uz 1 m</w:t>
      </w:r>
      <w:r w:rsidRPr="00E9098F">
        <w:rPr>
          <w:vertAlign w:val="superscript"/>
        </w:rPr>
        <w:t>2</w:t>
      </w:r>
      <w:r w:rsidRPr="00E9098F">
        <w:t xml:space="preserve"> atkarībā no kūdras mitruma izlieto ap 4 l barības šķīduma (Nollendorfs V.). Mēslošanu pārtrauc augusta vidū, jo jaunajiem dzinumiem ir jānobriest, lai labāk pārziemotu (</w:t>
      </w:r>
      <w:r w:rsidRPr="00E9098F">
        <w:rPr>
          <w:bCs/>
        </w:rPr>
        <w:t>Cranberry production: a guide for Massachusetts, 2008</w:t>
      </w:r>
      <w:r w:rsidRPr="00E9098F">
        <w:t xml:space="preserve">). </w:t>
      </w:r>
    </w:p>
    <w:p w14:paraId="6C160637" w14:textId="77777777" w:rsidR="00E52361" w:rsidRDefault="00E52361" w:rsidP="00E52361">
      <w:r w:rsidRPr="00E9098F">
        <w:t xml:space="preserve">Ja </w:t>
      </w:r>
      <w:r w:rsidRPr="00E9098F">
        <w:rPr>
          <w:spacing w:val="6"/>
        </w:rPr>
        <w:t>stādījuma ierīkošanai izmantotas stīgas, tad pirmajā gadā veidosies saknes un būs daži vertikālie dzinumi. Otrajā gadā izveidosies vairāki horizontālie dzinumi, varbūt arī neliela pirmā</w:t>
      </w:r>
      <w:r w:rsidRPr="00E9098F">
        <w:t xml:space="preserve"> raža (0,5 – 1 t ha</w:t>
      </w:r>
      <w:r w:rsidRPr="00E9098F">
        <w:rPr>
          <w:vertAlign w:val="superscript"/>
        </w:rPr>
        <w:t>-1</w:t>
      </w:r>
      <w:r w:rsidRPr="00E9098F">
        <w:t>). Trešajā un ceturtajā gadā raža varētu sasniegt 3 – 5 t ha</w:t>
      </w:r>
      <w:r w:rsidRPr="00E9098F">
        <w:rPr>
          <w:vertAlign w:val="superscript"/>
        </w:rPr>
        <w:t>-1</w:t>
      </w:r>
      <w:r w:rsidRPr="00E9098F">
        <w:t>, bet turpmāk 15 – 40 t ha</w:t>
      </w:r>
      <w:r w:rsidRPr="00E9098F">
        <w:rPr>
          <w:vertAlign w:val="superscript"/>
        </w:rPr>
        <w:t>-1</w:t>
      </w:r>
      <w:r w:rsidRPr="00E9098F">
        <w:t xml:space="preserve"> (lielogu dzērveņu audzētāju pieredze Latvijā).</w:t>
      </w:r>
      <w:r>
        <w:t xml:space="preserve"> </w:t>
      </w:r>
    </w:p>
    <w:p w14:paraId="23F96897" w14:textId="77777777" w:rsidR="00E52361" w:rsidRDefault="00E52361" w:rsidP="00E52361">
      <w:r>
        <w:t>Kopējās izmaksas viena ha ierīkošanai jāparedz ap 32 580 eiro.</w:t>
      </w:r>
    </w:p>
    <w:p w14:paraId="322E1F08" w14:textId="77777777" w:rsidR="00E52361" w:rsidRDefault="00E52361" w:rsidP="00E52361">
      <w:pPr>
        <w:rPr>
          <w:u w:val="single"/>
        </w:rPr>
      </w:pPr>
      <w:r>
        <w:rPr>
          <w:u w:val="single"/>
        </w:rPr>
        <w:lastRenderedPageBreak/>
        <w:t>Mēslošana</w:t>
      </w:r>
    </w:p>
    <w:p w14:paraId="2E6935E5" w14:textId="77777777" w:rsidR="00E52361" w:rsidRDefault="00E52361" w:rsidP="00E52361">
      <w:r>
        <w:t xml:space="preserve">Barības elementi, kas nepieciešami lielogu dzērveņu augšanai, ir makroelementi: slāpeklis (N), fosfors (P), kālijs (K), kalcijs (Ca), magnijs (Mg), sērs (S), un mikroelementi:, dzelzs (Fe), mangāns (Mn), cinks (Zn), varš (Cu), molibdēns (Mo) un bors (B). </w:t>
      </w:r>
    </w:p>
    <w:p w14:paraId="154570AE" w14:textId="77777777" w:rsidR="00E52361" w:rsidRDefault="00E52361" w:rsidP="00E52361">
      <w:r>
        <w:t>Normālai augšanai un attīstībai nepieciešams noteikt barības elementu saturu lapās, lai izvērtētu cik daudz un kas nepieciešams papildmēslošanai.</w:t>
      </w:r>
    </w:p>
    <w:p w14:paraId="24007890" w14:textId="77777777" w:rsidR="00E52361" w:rsidRPr="00934FB9" w:rsidRDefault="00E52361" w:rsidP="00E52361">
      <w:r>
        <w:t>Otrajā gadā un turpmākajos gados pēc iestādīšanas, līdz ogu ražas sākumam, uz 1 ha nepieciešams 150 kg vienkāršais superfosfāts un 150 kg kālijmagnēzijs, kas dodams</w:t>
      </w:r>
      <w:r w:rsidRPr="004F5198">
        <w:t xml:space="preserve"> </w:t>
      </w:r>
      <w:r>
        <w:t xml:space="preserve">pavasarī pēc kūdras atkušanas. Nav vēlams dot trīskāršo superfosfātu. Nedrīkst izmantot šķīstošos </w:t>
      </w:r>
      <w:r w:rsidRPr="00934FB9">
        <w:t>kompleksos minerālmēslus, kas domāti lauku kultūrām (Nollendorfs V.).</w:t>
      </w:r>
    </w:p>
    <w:p w14:paraId="411DEC60" w14:textId="77777777" w:rsidR="00E52361" w:rsidRDefault="00E52361" w:rsidP="00E52361">
      <w:r w:rsidRPr="00934FB9">
        <w:t>Sabalansēta stādījuma mēslošana, veicina vertikālo dzinumu augšanu, ziedpumpuru aizmešanos un ogu veidošanos (DeMoranville, 2007). Augam piemērota mēslošana, nostiprina aizsargspējas, piemēram, optimāls kālija saturs palielina ne tikai augu izturību pret slimībām, bet arī pret sausumu un salnu radītiem bojājumiem (Caruso and Ramsdell, 1995).</w:t>
      </w:r>
    </w:p>
    <w:p w14:paraId="34020454" w14:textId="77777777" w:rsidR="00E52361" w:rsidRPr="00934FB9" w:rsidRDefault="00E52361" w:rsidP="00E52361">
      <w:r>
        <w:t>Ar ogu ražas sākumu, kas varētu būt 3., 4. gads, ir ievērojami jāpalielina minerālmēslu devas kā sausā veidā tā arī barības šķīdumos. Pavasarī pēc kūdras atkušanas uz 1 ha nepieciešams 200 kg vienkāršā superfosfāta un 200 kg kālijmagnēzija. Līdz ko atjaunojas veģetācija 1 ha platībā, ir jāmēslo ar 5 – 6 kg slāpekļa (tīrvielā). Kopējā minimālā slāpekļa deva veģetācijas periodā ir 25 kg N uz 1 ha, vidēji – 45 un maksimāli 65 - 70 kg. Šo slāpekļa (N) devu sadala četrās vienādās daļās. Nelielu ogu šķirnēm, tādām kā ‘Early Black’ un ‘Howes’ ir nepieciešams 25 - 35 kg N ha</w:t>
      </w:r>
      <w:r>
        <w:rPr>
          <w:vertAlign w:val="superscript"/>
        </w:rPr>
        <w:t>-1</w:t>
      </w:r>
      <w:r>
        <w:t>. Lielogu šķirnēm, kā ‘Stevens’, veģetācijas periodā var būt lielāks daudzums, līdz pat 70 kg N ha</w:t>
      </w:r>
      <w:r>
        <w:rPr>
          <w:vertAlign w:val="superscript"/>
        </w:rPr>
        <w:t>-1</w:t>
      </w:r>
      <w:r>
        <w:t>. Taču devas, kas ir lielākas par 45 kg N ha</w:t>
      </w:r>
      <w:r>
        <w:rPr>
          <w:vertAlign w:val="superscript"/>
        </w:rPr>
        <w:t>-1</w:t>
      </w:r>
      <w:r>
        <w:t xml:space="preserve"> veicina dzinumu sazaļošanu un </w:t>
      </w:r>
      <w:r w:rsidRPr="00934FB9">
        <w:t>samazina ziedu veidošanos (Nollendorfs V.).</w:t>
      </w:r>
    </w:p>
    <w:p w14:paraId="4C6CE21B" w14:textId="77777777" w:rsidR="00E52361" w:rsidRPr="00934FB9" w:rsidRDefault="00E52361" w:rsidP="00E52361">
      <w:r w:rsidRPr="00934FB9">
        <w:t xml:space="preserve">Pārmērīga slāpekļa lietošana veicina vertikālo dzinumu augšanu, rodas sabiezināts stādījums, līdz ar to uzkrājas lieks mitrums, kas veicina slimību izplatību (Caruso and Ramsdell, 1995). </w:t>
      </w:r>
    </w:p>
    <w:p w14:paraId="082B0C9D" w14:textId="77777777" w:rsidR="00E52361" w:rsidRPr="00934FB9" w:rsidRDefault="00E52361" w:rsidP="00E52361">
      <w:r w:rsidRPr="00934FB9">
        <w:t xml:space="preserve">Ļoti vēlama ir arī piebarošana caur lapām. To uzsāk pēc veģetācijas atjaunošanās un pārtrauc augusta vidū. Caur lapām piebaro 2-3 reizes mēnesī ar 0.42% (pēc tilpuma) </w:t>
      </w:r>
      <w:r w:rsidRPr="00934FB9">
        <w:rPr>
          <w:i/>
        </w:rPr>
        <w:t>Vito-Silva</w:t>
      </w:r>
      <w:r w:rsidRPr="00934FB9">
        <w:t xml:space="preserve"> šķīdumu, kas satur ne tikai slāpekli, kalciju, kāliju un magniju, bet arī vairākus mikroelementus (Fe, Mn, Zn, Cu, B, Mo), kas nepieciešami optimālai dzērveņu attīstībai (Nollendorfs V.). Kalcija saturošu minerālmēslu lietošana stādījumā pēc ziedēšanas un ogu veidošanās laikā palielina ogu aizsargspējas pret inficēšanos ar puves ierosinātājiem glabāšanas laikā. Kalcija joni piestiprinās pie pektīna augu šūnās, pasargājot to no sabrukšanas (Blodgett et al 2002). Stipra fosfora, kalcija, kālija, vara un mangāna deficīta gadījumā dzērvenes nīkuļo līdz atmirst vertikālo dzinumu gali un noliecās (Caruso and Ramsdell, 1995).</w:t>
      </w:r>
    </w:p>
    <w:p w14:paraId="768F9E9A" w14:textId="77777777" w:rsidR="00E52361" w:rsidRPr="00934FB9" w:rsidRDefault="00E52361" w:rsidP="00E52361">
      <w:r w:rsidRPr="00934FB9">
        <w:t>Pēc pārbagātiem nokrišņiem kūdrā var pietrūkt bors. Bora deficītu</w:t>
      </w:r>
      <w:r>
        <w:t xml:space="preserve"> var likvidēt ar Bortrac 150 smidzinājumu, uz 1 ha (200 </w:t>
      </w:r>
      <w:r w:rsidRPr="00934FB9">
        <w:t>l ūdens) nepieciešams 3 l Bortrac 150. Ja trūkst varš, tad visefektīvākais vara preparāts ir Coptrel 500 (deva - 1 l ha</w:t>
      </w:r>
      <w:r w:rsidRPr="00934FB9">
        <w:rPr>
          <w:vertAlign w:val="superscript"/>
        </w:rPr>
        <w:t>-1</w:t>
      </w:r>
      <w:r w:rsidRPr="00934FB9">
        <w:t xml:space="preserve"> ar 200 l ūdeni), to ieteicams pirmo reizi iedot jūlijā, bet otrreiz pēc ogu novākšanas. (Nollendorfs V.). </w:t>
      </w:r>
    </w:p>
    <w:p w14:paraId="7EC4634A" w14:textId="77777777" w:rsidR="00E52361" w:rsidRDefault="00E52361" w:rsidP="00E52361">
      <w:pPr>
        <w:rPr>
          <w:u w:val="single"/>
        </w:rPr>
      </w:pPr>
      <w:r w:rsidRPr="00934FB9">
        <w:rPr>
          <w:u w:val="single"/>
        </w:rPr>
        <w:t>Nezāļu ierobežošana</w:t>
      </w:r>
      <w:r w:rsidRPr="00934FB9">
        <w:rPr>
          <w:color w:val="000000"/>
          <w:u w:val="single"/>
        </w:rPr>
        <w:t xml:space="preserve"> - kopšana</w:t>
      </w:r>
    </w:p>
    <w:p w14:paraId="4F221D12" w14:textId="77777777" w:rsidR="00E52361" w:rsidRDefault="00E52361" w:rsidP="00E52361">
      <w:r>
        <w:t xml:space="preserve">Vislabāk par nezāļu ierobežošanu domāt jau 1 - 2 gadus pirms stādījuma ierīkošanas, īpaši, ja stādījumus plānots ierīkot zemā zāļu purva kūdrā, jo tur nezāļu </w:t>
      </w:r>
      <w:r>
        <w:lastRenderedPageBreak/>
        <w:t>ir visvairāk. Jaunā stādījumā nezāles jāierobežo jau pirmajā gadā, lai tās neatņemtu barības vielas lielogu dzērveņu jaunajiem stādiem. Vēlākajos gados nezāļainos laukos ogu raža būs zema, bet ar laiku dzērvenes var arī iznīkt, jo nezāles konkurē ar dzērvenēm augsnes barības vielu un mitruma izmantošanā, kā arī pasliktina gaismas apstākļus stādījumos un apgrūtina dzērveņu apputeksnēšanos. Nezāļainos dzērveņu laukos ir apgrūtināta ražas novākšana. Stādījumos, kur kūdras pH ir 3 – 3,5, nezāļu būs mazāk, jo skābā vide traucē nezāļu dīgšanai.</w:t>
      </w:r>
    </w:p>
    <w:p w14:paraId="6AC219DF" w14:textId="77777777" w:rsidR="00E52361" w:rsidRDefault="00E52361" w:rsidP="00E52361">
      <w:r>
        <w:t>Tā kā nezāļu ierobežošanai dzērveņu stādījumos šobrīd Latvijā nav reģistrēts neviens herbicīds, tad Latvijā nezāļu ierobežošana pamatojas uz profilaktiskiem pasākumiem. Nezāles iznīcina ap dzērveņu stādījumiem un ūdens ņemšanas vietas, izmanto tīru mulčējamo materiālu, appļauj nezāļu galotnes, kas aizkavē sēklu vairošanos. Veģetācijas periodā to veic 2 - 3 reizes, appļaujot ar pļaujmašīnu virs dzērveņu dzinumiem, bet ražas laikā, nogrieztie kāti var traucēt manuālai ogu novākšanai.</w:t>
      </w:r>
    </w:p>
    <w:p w14:paraId="33677427" w14:textId="77777777" w:rsidR="00E52361" w:rsidRDefault="00E52361" w:rsidP="00E52361">
      <w:r>
        <w:t>Galvenais nezāļu ierobežošanas paņēmiens ir stādījumu ravēšana, bet tā kā stādījumos bieži ir sastopami augi ar spēcīgu sakņu sistēmu</w:t>
      </w:r>
      <w:r>
        <w:rPr>
          <w:bCs/>
        </w:rPr>
        <w:t>, tad to ierobežošana, izraujot ar rokām, ir problemātiska.</w:t>
      </w:r>
      <w:r>
        <w:rPr>
          <w:color w:val="000000"/>
        </w:rPr>
        <w:t xml:space="preserve"> </w:t>
      </w:r>
    </w:p>
    <w:p w14:paraId="22DFC47A" w14:textId="77777777" w:rsidR="00E52361" w:rsidRPr="00934FB9" w:rsidRDefault="00E52361" w:rsidP="00E52361">
      <w:r>
        <w:rPr>
          <w:bCs/>
        </w:rPr>
        <w:t>Izplatītākās un grūti ierobežojamās nezāles lielogu dzērveņu stādījumos Latvijā ir: virši (</w:t>
      </w:r>
      <w:r>
        <w:rPr>
          <w:bCs/>
          <w:i/>
          <w:iCs/>
        </w:rPr>
        <w:t>Caluna vulgaris</w:t>
      </w:r>
      <w:r>
        <w:rPr>
          <w:bCs/>
          <w:iCs/>
        </w:rPr>
        <w:t>)</w:t>
      </w:r>
      <w:r>
        <w:rPr>
          <w:bCs/>
        </w:rPr>
        <w:t>, šaurlapu ugunspuķe (</w:t>
      </w:r>
      <w:r>
        <w:rPr>
          <w:bCs/>
          <w:i/>
          <w:iCs/>
        </w:rPr>
        <w:t>Epilobium angustifolium</w:t>
      </w:r>
      <w:r>
        <w:rPr>
          <w:bCs/>
          <w:iCs/>
        </w:rPr>
        <w:t>)</w:t>
      </w:r>
      <w:r>
        <w:rPr>
          <w:bCs/>
        </w:rPr>
        <w:t xml:space="preserve">, vībotnes </w:t>
      </w:r>
      <w:r>
        <w:rPr>
          <w:bCs/>
          <w:i/>
          <w:iCs/>
        </w:rPr>
        <w:t xml:space="preserve">(Artemisia </w:t>
      </w:r>
      <w:r>
        <w:rPr>
          <w:bCs/>
        </w:rPr>
        <w:t>spp.), grīšļi (</w:t>
      </w:r>
      <w:r>
        <w:rPr>
          <w:bCs/>
          <w:i/>
          <w:iCs/>
        </w:rPr>
        <w:t xml:space="preserve">Carex </w:t>
      </w:r>
      <w:r>
        <w:rPr>
          <w:bCs/>
        </w:rPr>
        <w:t>spp.), purva bērzs (</w:t>
      </w:r>
      <w:r>
        <w:rPr>
          <w:bCs/>
          <w:i/>
          <w:iCs/>
        </w:rPr>
        <w:t>Betula pubescens</w:t>
      </w:r>
      <w:r>
        <w:rPr>
          <w:bCs/>
          <w:iCs/>
        </w:rPr>
        <w:t>)</w:t>
      </w:r>
      <w:r>
        <w:rPr>
          <w:bCs/>
        </w:rPr>
        <w:t>, pelēkais kārkls (</w:t>
      </w:r>
      <w:r>
        <w:rPr>
          <w:bCs/>
          <w:i/>
          <w:iCs/>
        </w:rPr>
        <w:t>Salix cinerea</w:t>
      </w:r>
      <w:r>
        <w:rPr>
          <w:bCs/>
          <w:iCs/>
        </w:rPr>
        <w:t>)</w:t>
      </w:r>
      <w:r>
        <w:rPr>
          <w:bCs/>
        </w:rPr>
        <w:t>, baltais amoliņš (</w:t>
      </w:r>
      <w:r>
        <w:rPr>
          <w:bCs/>
          <w:i/>
          <w:iCs/>
        </w:rPr>
        <w:t>Melilotus albus</w:t>
      </w:r>
      <w:r>
        <w:rPr>
          <w:bCs/>
        </w:rPr>
        <w:t>), baltais un sarkanais āboliņš</w:t>
      </w:r>
      <w:r>
        <w:rPr>
          <w:bCs/>
          <w:i/>
          <w:iCs/>
        </w:rPr>
        <w:t xml:space="preserve"> </w:t>
      </w:r>
      <w:r>
        <w:rPr>
          <w:bCs/>
          <w:iCs/>
        </w:rPr>
        <w:t>(</w:t>
      </w:r>
      <w:r>
        <w:rPr>
          <w:bCs/>
          <w:i/>
          <w:iCs/>
        </w:rPr>
        <w:t>Trifolium repens,</w:t>
      </w:r>
      <w:r>
        <w:rPr>
          <w:bCs/>
        </w:rPr>
        <w:t xml:space="preserve"> </w:t>
      </w:r>
      <w:r>
        <w:rPr>
          <w:bCs/>
          <w:i/>
          <w:iCs/>
        </w:rPr>
        <w:t>T. pratense</w:t>
      </w:r>
      <w:r>
        <w:rPr>
          <w:bCs/>
          <w:iCs/>
        </w:rPr>
        <w:t>)</w:t>
      </w:r>
      <w:r>
        <w:rPr>
          <w:bCs/>
          <w:i/>
          <w:iCs/>
        </w:rPr>
        <w:t xml:space="preserve">, </w:t>
      </w:r>
      <w:r>
        <w:rPr>
          <w:bCs/>
        </w:rPr>
        <w:t>lancetiskā ciesa (</w:t>
      </w:r>
      <w:r>
        <w:rPr>
          <w:bCs/>
          <w:i/>
          <w:iCs/>
        </w:rPr>
        <w:t xml:space="preserve">Calamagrostis lanceolata), </w:t>
      </w:r>
      <w:r>
        <w:rPr>
          <w:bCs/>
        </w:rPr>
        <w:t>smiltāja ciesa (</w:t>
      </w:r>
      <w:r>
        <w:rPr>
          <w:bCs/>
          <w:i/>
          <w:iCs/>
        </w:rPr>
        <w:t>Calamagrostis epigeios</w:t>
      </w:r>
      <w:r>
        <w:rPr>
          <w:bCs/>
        </w:rPr>
        <w:t xml:space="preserve">), tievais donis </w:t>
      </w:r>
      <w:r w:rsidRPr="00934FB9">
        <w:rPr>
          <w:bCs/>
        </w:rPr>
        <w:t>(</w:t>
      </w:r>
      <w:r w:rsidRPr="00934FB9">
        <w:rPr>
          <w:bCs/>
          <w:i/>
          <w:iCs/>
        </w:rPr>
        <w:t>Juncus filiformis</w:t>
      </w:r>
      <w:r w:rsidRPr="00934FB9">
        <w:rPr>
          <w:bCs/>
        </w:rPr>
        <w:t>), plašais donis (</w:t>
      </w:r>
      <w:r w:rsidRPr="00934FB9">
        <w:rPr>
          <w:bCs/>
          <w:i/>
          <w:iCs/>
        </w:rPr>
        <w:t>Juncus effusus</w:t>
      </w:r>
      <w:r w:rsidRPr="00934FB9">
        <w:rPr>
          <w:bCs/>
        </w:rPr>
        <w:t>), purva kosa</w:t>
      </w:r>
      <w:r w:rsidRPr="00934FB9">
        <w:rPr>
          <w:bCs/>
          <w:i/>
          <w:iCs/>
        </w:rPr>
        <w:t xml:space="preserve"> (Equisetum palustre</w:t>
      </w:r>
      <w:r w:rsidRPr="00934FB9">
        <w:rPr>
          <w:bCs/>
        </w:rPr>
        <w:t>), parastais pelašķis (</w:t>
      </w:r>
      <w:r w:rsidRPr="00934FB9">
        <w:rPr>
          <w:bCs/>
          <w:i/>
          <w:iCs/>
        </w:rPr>
        <w:t>Achillea millefolium</w:t>
      </w:r>
      <w:r w:rsidRPr="00934FB9">
        <w:rPr>
          <w:bCs/>
        </w:rPr>
        <w:t>), mazā skābene (</w:t>
      </w:r>
      <w:r w:rsidRPr="00934FB9">
        <w:rPr>
          <w:bCs/>
          <w:i/>
          <w:iCs/>
        </w:rPr>
        <w:t>Rumex acetosella</w:t>
      </w:r>
      <w:r w:rsidRPr="00934FB9">
        <w:rPr>
          <w:bCs/>
          <w:iCs/>
        </w:rPr>
        <w:t>)</w:t>
      </w:r>
      <w:r w:rsidRPr="00934FB9">
        <w:rPr>
          <w:bCs/>
          <w:i/>
          <w:iCs/>
        </w:rPr>
        <w:t xml:space="preserve">, </w:t>
      </w:r>
      <w:r w:rsidRPr="00934FB9">
        <w:rPr>
          <w:bCs/>
        </w:rPr>
        <w:t>parastā apse (</w:t>
      </w:r>
      <w:r w:rsidRPr="00934FB9">
        <w:rPr>
          <w:bCs/>
          <w:i/>
          <w:iCs/>
        </w:rPr>
        <w:t>Populus tremula</w:t>
      </w:r>
      <w:r w:rsidRPr="00934FB9">
        <w:rPr>
          <w:bCs/>
        </w:rPr>
        <w:t>), baltalksnis (</w:t>
      </w:r>
      <w:r w:rsidRPr="00934FB9">
        <w:rPr>
          <w:bCs/>
          <w:i/>
          <w:iCs/>
        </w:rPr>
        <w:t>Alnus incana</w:t>
      </w:r>
      <w:r w:rsidRPr="00934FB9">
        <w:rPr>
          <w:bCs/>
          <w:iCs/>
        </w:rPr>
        <w:t>)</w:t>
      </w:r>
      <w:r w:rsidRPr="00934FB9">
        <w:rPr>
          <w:bCs/>
        </w:rPr>
        <w:t>, vilku kārkls (</w:t>
      </w:r>
      <w:r w:rsidRPr="00934FB9">
        <w:rPr>
          <w:bCs/>
          <w:i/>
          <w:iCs/>
        </w:rPr>
        <w:t>Salix rosmarinifolia</w:t>
      </w:r>
      <w:r w:rsidRPr="00934FB9">
        <w:rPr>
          <w:bCs/>
          <w:iCs/>
        </w:rPr>
        <w:t>) (Latvijā audzējamu kultūraugu audzēšanas vadlīnijas - krūmmellenes, dzērvenes, 2015).</w:t>
      </w:r>
    </w:p>
    <w:p w14:paraId="7D813AA8" w14:textId="77777777" w:rsidR="00E52361" w:rsidRPr="00934FB9" w:rsidRDefault="00E52361" w:rsidP="00E52361">
      <w:pPr>
        <w:rPr>
          <w:u w:val="single"/>
        </w:rPr>
      </w:pPr>
      <w:r w:rsidRPr="00934FB9">
        <w:rPr>
          <w:u w:val="single"/>
        </w:rPr>
        <w:t>Aizsardzība pret salnām pavasarī un rudenī</w:t>
      </w:r>
    </w:p>
    <w:p w14:paraId="61B44407" w14:textId="77777777" w:rsidR="00E52361" w:rsidRPr="00934FB9" w:rsidRDefault="00E52361" w:rsidP="00E52361">
      <w:r w:rsidRPr="00934FB9">
        <w:rPr>
          <w:color w:val="111111"/>
        </w:rPr>
        <w:t>Salnas</w:t>
      </w:r>
      <w:r w:rsidRPr="00934FB9">
        <w:rPr>
          <w:b/>
          <w:color w:val="111111"/>
        </w:rPr>
        <w:t xml:space="preserve"> </w:t>
      </w:r>
      <w:r w:rsidRPr="00934FB9">
        <w:rPr>
          <w:color w:val="111111"/>
        </w:rPr>
        <w:t>ir nopietns risks dzērveņu audzēšanā, to bojājumi</w:t>
      </w:r>
      <w:r>
        <w:rPr>
          <w:color w:val="111111"/>
        </w:rPr>
        <w:t xml:space="preserve"> bieži pārsniedz kaitēkļu un slimību radītos ražas zudumus. Agri pavasarī (aprīlis), kad tikko mostas lapas (kļūst viegli zaļganas), bet pumpuri ir cieši aizvērti un sarkani, tie var izturēt -7 </w:t>
      </w:r>
      <w:r>
        <w:rPr>
          <w:color w:val="111111"/>
          <w:vertAlign w:val="superscript"/>
        </w:rPr>
        <w:t>o</w:t>
      </w:r>
      <w:r>
        <w:rPr>
          <w:color w:val="111111"/>
        </w:rPr>
        <w:t>C, savukārt pumpuriem briestot, tie kļūst jutīgāki, kas šķirnēm novērots atšķirīgi dažādās attīstības stadijās.</w:t>
      </w:r>
      <w:r>
        <w:t xml:space="preserve"> Piemēram, </w:t>
      </w:r>
      <w:r>
        <w:rPr>
          <w:color w:val="111111"/>
        </w:rPr>
        <w:t xml:space="preserve">‘Ben Lear’ un ‘Stevens’, kad ģeneratīvie pumpuri nedaudz pagarinājušies, var izturēt līdz -1 </w:t>
      </w:r>
      <w:r>
        <w:rPr>
          <w:color w:val="111111"/>
          <w:vertAlign w:val="superscript"/>
        </w:rPr>
        <w:t>o</w:t>
      </w:r>
      <w:r>
        <w:rPr>
          <w:color w:val="111111"/>
        </w:rPr>
        <w:t xml:space="preserve">C, savukārt ‘Early Black’ un ‘Howes’ tikai līdz </w:t>
      </w:r>
      <w:r>
        <w:rPr>
          <w:color w:val="111111"/>
        </w:rPr>
        <w:noBreakHyphen/>
        <w:t>2,7 </w:t>
      </w:r>
      <w:r>
        <w:rPr>
          <w:color w:val="111111"/>
          <w:vertAlign w:val="superscript"/>
        </w:rPr>
        <w:t>o</w:t>
      </w:r>
      <w:r>
        <w:rPr>
          <w:color w:val="111111"/>
        </w:rPr>
        <w:t xml:space="preserve">C. Ziedpumpuru </w:t>
      </w:r>
      <w:r w:rsidRPr="00934FB9">
        <w:rPr>
          <w:color w:val="111111"/>
        </w:rPr>
        <w:t xml:space="preserve">atdalīšanās sākumā, kad dzērvenēm zieda stumbrs strauji pagarinās, šķirnei ‘Ben Lear’ un ‘Stevens’ tas var izturēt līdz -1,2 </w:t>
      </w:r>
      <w:r w:rsidRPr="00934FB9">
        <w:rPr>
          <w:color w:val="111111"/>
          <w:vertAlign w:val="superscript"/>
        </w:rPr>
        <w:t>o</w:t>
      </w:r>
      <w:r w:rsidRPr="00934FB9">
        <w:rPr>
          <w:color w:val="111111"/>
        </w:rPr>
        <w:t>C.</w:t>
      </w:r>
      <w:r w:rsidRPr="00934FB9">
        <w:t xml:space="preserve"> </w:t>
      </w:r>
      <w:r w:rsidRPr="00934FB9">
        <w:rPr>
          <w:color w:val="111111"/>
        </w:rPr>
        <w:t>Arī rudenī stādījumu var apdraudēt salnu bojājumi. Nobriedušas ogas ir vairāk izturīgas, bet balto ogu stadijā tās var izturēt tikai -2</w:t>
      </w:r>
      <w:r w:rsidRPr="00934FB9">
        <w:rPr>
          <w:color w:val="111111"/>
          <w:vertAlign w:val="superscript"/>
        </w:rPr>
        <w:t xml:space="preserve"> o</w:t>
      </w:r>
      <w:r w:rsidRPr="00934FB9">
        <w:rPr>
          <w:color w:val="111111"/>
        </w:rPr>
        <w:t xml:space="preserve">C. Kad ogas sāk iekrāsoties, tad tās jau var izturēt -2,7 </w:t>
      </w:r>
      <w:r w:rsidRPr="00934FB9">
        <w:rPr>
          <w:color w:val="111111"/>
          <w:vertAlign w:val="superscript"/>
        </w:rPr>
        <w:t>o</w:t>
      </w:r>
      <w:r w:rsidRPr="00934FB9">
        <w:rPr>
          <w:color w:val="111111"/>
        </w:rPr>
        <w:t xml:space="preserve">C. Savukārt, kad ogas nogatavojušās un krāsa ir tumši sarkana, tad tikai šķirnes ‘Stevens’ ogas var izturēt līdz -5,5 </w:t>
      </w:r>
      <w:r w:rsidRPr="00934FB9">
        <w:rPr>
          <w:color w:val="111111"/>
          <w:vertAlign w:val="superscript"/>
        </w:rPr>
        <w:t>o</w:t>
      </w:r>
      <w:r w:rsidRPr="00934FB9">
        <w:rPr>
          <w:color w:val="111111"/>
        </w:rPr>
        <w:t>C</w:t>
      </w:r>
      <w:r w:rsidRPr="00934FB9">
        <w:t xml:space="preserve"> (</w:t>
      </w:r>
      <w:r w:rsidRPr="00934FB9">
        <w:rPr>
          <w:color w:val="111111"/>
        </w:rPr>
        <w:t>DeMoranville, 1998). Tādēļ ļoti noderīgas ir salnu prognozēšanas iekārtas.</w:t>
      </w:r>
    </w:p>
    <w:p w14:paraId="5BA2AA44" w14:textId="77777777" w:rsidR="00E52361" w:rsidRPr="00934FB9" w:rsidRDefault="00E52361" w:rsidP="00E52361">
      <w:r w:rsidRPr="00934FB9">
        <w:rPr>
          <w:color w:val="111111"/>
        </w:rPr>
        <w:t>Lai ierobežotu vēlās pavasara un agrās rudens salnas, lauku</w:t>
      </w:r>
      <w:r>
        <w:rPr>
          <w:color w:val="111111"/>
        </w:rPr>
        <w:t xml:space="preserve"> applūdina, paceļot ūdens līmeni 5-7.5 cm virs zemes, bet dzērvenes pilnībā nepārklājot. Tādā veidā gaisa temperatūrai </w:t>
      </w:r>
      <w:r w:rsidRPr="00934FB9">
        <w:rPr>
          <w:color w:val="111111"/>
        </w:rPr>
        <w:t>pazeminoties, ūdens izstaro savu siltumu, tā sasildot gaisu ap dzērvenēm. Ja salnas gaidāmas vairākas dienas, tad ūdeni stādījumā var atstāt applūdinājumā vairākas naktis (Ripa, 1996). Latvijā, audzējot lielogu dzērvenes izstrādātos kūdras purvos, šo ierobežošanas veidu neizmanto, jo stādījumi nav ierīkoti, lai tajos paaugstinātu ūdens līmeni virs dzinumiem, savukārt nav zināms, vai kūdras augsnē uzplūdināšanas laikā netiks bojāta dzērveņu sakņu sistēma.</w:t>
      </w:r>
    </w:p>
    <w:p w14:paraId="0A6AD7DC" w14:textId="77777777" w:rsidR="00E52361" w:rsidRPr="00934FB9" w:rsidRDefault="00E52361" w:rsidP="00E52361">
      <w:r w:rsidRPr="00934FB9">
        <w:rPr>
          <w:color w:val="111111"/>
        </w:rPr>
        <w:lastRenderedPageBreak/>
        <w:t xml:space="preserve">Savukārt virszemes smidzināmo laistīšanas iekārtu var izmantot gadījumos, ja stādījums nav ierīkots ar iespēju uzplūdināt ūdeni. Ar virszemes smidzināmo laistīšanas iekārtu, salnas bojājumus var novērst, ja temperatūra pazeminās līdz -3,9 </w:t>
      </w:r>
      <w:r w:rsidRPr="00934FB9">
        <w:rPr>
          <w:color w:val="111111"/>
          <w:vertAlign w:val="superscript"/>
        </w:rPr>
        <w:t>o</w:t>
      </w:r>
      <w:r w:rsidRPr="00934FB9">
        <w:rPr>
          <w:color w:val="111111"/>
        </w:rPr>
        <w:t xml:space="preserve">C (Ripa, 1996). </w:t>
      </w:r>
    </w:p>
    <w:p w14:paraId="3FE7CEA4" w14:textId="77777777" w:rsidR="00E52361" w:rsidRDefault="00E52361" w:rsidP="00E52361">
      <w:pPr>
        <w:rPr>
          <w:u w:val="single"/>
        </w:rPr>
      </w:pPr>
      <w:r w:rsidRPr="00934FB9">
        <w:rPr>
          <w:u w:val="single"/>
        </w:rPr>
        <w:t>Laistīšana</w:t>
      </w:r>
    </w:p>
    <w:p w14:paraId="3AEF3A80" w14:textId="77777777" w:rsidR="00E52361" w:rsidRDefault="00E52361" w:rsidP="00E52361">
      <w:r>
        <w:t>Laistīšanai vēlams izmantot ūdeni no rezervuāriem, kas ierīkoti tur pat purvā, jo būs piemērots ūdens pH.</w:t>
      </w:r>
    </w:p>
    <w:p w14:paraId="06A420F0" w14:textId="77777777" w:rsidR="00E52361" w:rsidRDefault="00E52361" w:rsidP="00E52361">
      <w:r>
        <w:t xml:space="preserve">Vasaras karstajā laikā virszemes laistīšana nepieciešama, lai atdzesētu lielogu dzērveņu stādījumus, jo augu lapās var notikt dehidrācija, un, samazinoties fitosintēzes aktivitātei, samazinās arī </w:t>
      </w:r>
      <w:r w:rsidRPr="00934FB9">
        <w:t xml:space="preserve">barības vielu uzņemšana. Fotosintēzes aktivitāte nesamazinās, ja trīs dienas gaisa temperatūra ir no 24 līdz 32 </w:t>
      </w:r>
      <w:r w:rsidRPr="00934FB9">
        <w:rPr>
          <w:vertAlign w:val="superscript"/>
        </w:rPr>
        <w:t>o</w:t>
      </w:r>
      <w:r w:rsidRPr="00934FB9">
        <w:t>C (Xu et al, 2011), bet tai pieaugot virs 32 </w:t>
      </w:r>
      <w:r w:rsidRPr="00934FB9">
        <w:rPr>
          <w:vertAlign w:val="superscript"/>
        </w:rPr>
        <w:t>o</w:t>
      </w:r>
      <w:r w:rsidRPr="00934FB9">
        <w:t>C ūdens no dzērveņu lapām pastiprināti iztvaiko, taču fotosintēze aktivitāte samazinās tikai pēc 10 dienu karstuma perioda, kas negatīvi ietekmē ražas apjomu. Lapas kļūst dzeltenīgas līdz gaiši brūnas, bet augam tas vēl nav letāli (</w:t>
      </w:r>
      <w:r w:rsidRPr="00934FB9">
        <w:rPr>
          <w:bCs/>
        </w:rPr>
        <w:t>Chenping et al., 2011). Savukārt j</w:t>
      </w:r>
      <w:r w:rsidRPr="00934FB9">
        <w:t>aunākos pētījumos noskaidrots, ka optimālā temperatūra CO</w:t>
      </w:r>
      <w:r w:rsidRPr="00934FB9">
        <w:rPr>
          <w:vertAlign w:val="subscript"/>
        </w:rPr>
        <w:t>2</w:t>
      </w:r>
      <w:r w:rsidRPr="00934FB9">
        <w:t xml:space="preserve"> asimilācijai ir 25 - 29 </w:t>
      </w:r>
      <w:r w:rsidRPr="00934FB9">
        <w:rPr>
          <w:vertAlign w:val="superscript"/>
        </w:rPr>
        <w:t>o</w:t>
      </w:r>
      <w:r w:rsidRPr="00934FB9">
        <w:t>C, bet no 33 </w:t>
      </w:r>
      <w:r w:rsidRPr="00934FB9">
        <w:rPr>
          <w:vertAlign w:val="superscript"/>
        </w:rPr>
        <w:t>o</w:t>
      </w:r>
      <w:r w:rsidRPr="00934FB9">
        <w:t xml:space="preserve">C fotosintēzes aktivitāte samazinās tikai par 11%, savukārt no 37 </w:t>
      </w:r>
      <w:r w:rsidRPr="00934FB9">
        <w:rPr>
          <w:vertAlign w:val="superscript"/>
        </w:rPr>
        <w:t>o</w:t>
      </w:r>
      <w:r w:rsidRPr="00934FB9">
        <w:t>C fotosintēzes aktivitāte samazinās jau par 22% un notiek pastiprināta ūdens iztvaikošana. Jo sausāka augsne, jo fotosintēzes aktivitāte lapās samazinās ātrāk. Neliela laistīšana dienas karstākajā laikā lapās samazina stresu un par 19% vairāk piesaista CO</w:t>
      </w:r>
      <w:r w:rsidRPr="00934FB9">
        <w:rPr>
          <w:vertAlign w:val="subscript"/>
        </w:rPr>
        <w:t>2</w:t>
      </w:r>
      <w:r w:rsidRPr="00934FB9">
        <w:t xml:space="preserve">, savukārt laistīšana visas dienas garumā būtiski augstākus rezultātus neuzrāda (Pelletier et al., 2016). Novērots, ka šķirne ‘Stevens’ ir vairāk izturīga sausas augsnes apstākļos nekā ‘Ben Lear’, jo attiecība starp sakņu garumu un lapu virsmu ir mazāka nekā ‘Ben Lear’ (Baumann et al., 2005). Tā kā Latvijā gaisa temperatūra reti pārsniedz 37 </w:t>
      </w:r>
      <w:r w:rsidRPr="00934FB9">
        <w:rPr>
          <w:vertAlign w:val="superscript"/>
        </w:rPr>
        <w:t>o</w:t>
      </w:r>
      <w:r w:rsidRPr="00934FB9">
        <w:t>C, tad labāk stādījumus laistīt mazāk, jo bieža laistīšana veicina slimību izplatību stādījumā. Tomēr, lai precīzi noteiktu temperatūras ietekmi lielogu dzērveņu stādījumos kūdras augsnēs, būtu nepieciešami pētījumi.</w:t>
      </w:r>
    </w:p>
    <w:p w14:paraId="619041E5" w14:textId="77777777" w:rsidR="00E52361" w:rsidRDefault="00E52361" w:rsidP="00E52361">
      <w:pPr>
        <w:rPr>
          <w:u w:val="single"/>
        </w:rPr>
      </w:pPr>
      <w:r>
        <w:rPr>
          <w:u w:val="single"/>
        </w:rPr>
        <w:t>Izvairīšanās no ziemas sala un sniega radītiem bojājumiem</w:t>
      </w:r>
    </w:p>
    <w:p w14:paraId="763CDC8F" w14:textId="77777777" w:rsidR="00E52361" w:rsidRPr="00934FB9" w:rsidRDefault="00E52361" w:rsidP="00E52361">
      <w:r>
        <w:t xml:space="preserve">Ziemā dzinumus pasargā sniega sega. Tomēr, ja sniega nav, tad bieži vien dzērveņu stādījumus bojā izkalšana. Augsne parasti ir sasalusi 10 cm dziļumā, kur saknes zaudē mitrumu. Ja vairākas dienas nav sniega, temperatūra ir zemāka par -4 </w:t>
      </w:r>
      <w:r>
        <w:rPr>
          <w:vertAlign w:val="superscript"/>
        </w:rPr>
        <w:t>o</w:t>
      </w:r>
      <w:r>
        <w:t xml:space="preserve">C un pūš stiprs vējš, vertikālie dzinumi iet bojā pirmie, tad lapas un horizontālie dzinumi, kas tuvāk augsnei. Šādu bojājumu rezultātā raža ir stipri mazāka, jo no saknēm sāk ataugt jaunie </w:t>
      </w:r>
      <w:r w:rsidRPr="00934FB9">
        <w:t>dzinumi uz kuriem ģeneratīvie pumpuri attīstīsies tikai pēc gada. Tāpēc lielākā daļa audzētāju Ziemeļamerikā stādījumu uzplūdina novembra beigās, lai pazeminoties temperatūrai sasalst arī stādījums (Caruso and Ramsdell, 1995). Tomēr applūdināšana var radīt vairākas problēmas, kas ir saistītas ar skābekļa trūkumu, augu izraustīšanu, slimību izplatību. Pret izcilāšanos laukus pieveļ un mulčē (Lielogu dzērveņu audzēšana, 2012).</w:t>
      </w:r>
    </w:p>
    <w:p w14:paraId="17E64925" w14:textId="77777777" w:rsidR="00E52361" w:rsidRDefault="00E52361" w:rsidP="00E52361">
      <w:pPr>
        <w:rPr>
          <w:u w:val="single"/>
        </w:rPr>
      </w:pPr>
      <w:r w:rsidRPr="00934FB9">
        <w:rPr>
          <w:u w:val="single"/>
        </w:rPr>
        <w:t>Mulčēšana</w:t>
      </w:r>
    </w:p>
    <w:p w14:paraId="7890D932" w14:textId="77777777" w:rsidR="00E52361" w:rsidRPr="00934FB9" w:rsidRDefault="00E52361" w:rsidP="00E52361">
      <w:r>
        <w:t xml:space="preserve">Mulčēšana nepieciešama, lai apsakņotos horizontālie dzinumi un tiktu stimulēta jaunu vertikālo dzinumu veidošanās, kā arī samazinātu slimību, kaitēkļu un nezāļu izplatību. Ziemeļamerikā </w:t>
      </w:r>
      <w:r>
        <w:rPr>
          <w:rFonts w:eastAsia="Times New Roman"/>
          <w:lang w:eastAsia="lv-LV"/>
        </w:rPr>
        <w:t xml:space="preserve">stādījumus uzplūdina rudenī un ļauj ūdenim sasalt un virs ledus pārklāj stādījumu ar 0,6 – 2,5 cm biezu smilšu kārtu. Ledus pasargā dzinumus no sala bojājumiem, bet pavasarī tam kūstot smiltis paliek. Smilšošanu atkārto ik pēc 2 – 5 gadiem. Ar smilšu kārtu tiek apbērti arī sēņu ziemojošie augļķermeņi, kas pavasarī samazina infekcijas iespējamību, kā arī tiek samazināta kaitēkļu populāciju. Biezāka (2,5 cm) smilšu kārta samazina ražu pirmajā gadā par 6-14 %, savukārt plānāka kārta par 1,3 cm ražu samazina par 4%, bet nesamazina sēņu </w:t>
      </w:r>
      <w:r>
        <w:rPr>
          <w:rFonts w:eastAsia="Times New Roman"/>
          <w:lang w:eastAsia="lv-LV"/>
        </w:rPr>
        <w:lastRenderedPageBreak/>
        <w:t xml:space="preserve">un kaitēkļu populāciju. Tomēr pēc 3 gadiem raža palielinās par 9-22%, tāpēc iesaka stādījumu smilšot tikai pēc 9 </w:t>
      </w:r>
      <w:r w:rsidRPr="00934FB9">
        <w:rPr>
          <w:rFonts w:eastAsia="Times New Roman"/>
          <w:lang w:eastAsia="lv-LV"/>
        </w:rPr>
        <w:t>gadiem (Strik and Poole, 1995; Davenport and Schiffhauer, 2000; Sandler, 2008). Ziemeļamerikā smilts paskābināšanai izmanto sēra kaļķi (Tomesh R.). Pēc Nollendorfa V. ieteikumiem Latvijā augsnes paskābināšanai var izmantot elementāro sēru (sēra pulveris). Lai pazeminātu pH par 0,1 vienību uz 1 ha smilts augsnei vajadzīgi</w:t>
      </w:r>
      <w:r>
        <w:rPr>
          <w:rFonts w:eastAsia="Times New Roman"/>
          <w:lang w:eastAsia="lv-LV"/>
        </w:rPr>
        <w:t xml:space="preserve"> 35 kg elementārā sēra; mālsmilts augsnei – 75 kg; smilšmāla augsnei – 110 kg (Nollendorfs V.). Tā kā Latvijā lielākā daļa stādījumu nav ierīkoti, lai uzplūdinātu ūdeni un smilts arī nav izmantojama kā mulčēšanas materiāls, jo smiltīm pH ir 6, tad var izmantot augsto sūnu purvu frēzkūdru. Mulčēšanu Latvijā arī veic ziemā ik pēc 3 gadiem. Vēlamais mulčas biezums ir 2-3 cm, bet tā, lai nenosegtu augus. Par slimību, kaitēkļu un nezāļu ierobežošanas efektivitāti, izmantojot kūdras mulču, pētījumu Latvijā nav. Savukārt kūdras slānis noder gadījumos, kad nepieciešama augsnes paskābināšana, jo bieži vien laistīšanas ūdens nav skābs un ar laiku augsnes pH paaugstinās. Tomēr kūdras mulčas negatīvā </w:t>
      </w:r>
      <w:r w:rsidRPr="00934FB9">
        <w:rPr>
          <w:rFonts w:eastAsia="Times New Roman"/>
          <w:lang w:eastAsia="lv-LV"/>
        </w:rPr>
        <w:t>īpašība ir tā, ka kūdra aizkavē siltuma pieplūdi augiem, tādējādi augi var būt mazāk pasargāti no salnām. Kūdru nevar izmantot, ja paredzēts lauku applūdināt, jo ūdenī tā uzpeldēs</w:t>
      </w:r>
      <w:r w:rsidRPr="00934FB9">
        <w:t xml:space="preserve"> (</w:t>
      </w:r>
      <w:r w:rsidRPr="00934FB9">
        <w:rPr>
          <w:rFonts w:eastAsia="Times New Roman"/>
          <w:lang w:eastAsia="lv-LV"/>
        </w:rPr>
        <w:t xml:space="preserve">Lielogu dzērveņu audzēšana, 2012). </w:t>
      </w:r>
    </w:p>
    <w:p w14:paraId="67E93B50" w14:textId="77777777" w:rsidR="00E52361" w:rsidRPr="00934FB9" w:rsidRDefault="00E52361" w:rsidP="00E52361">
      <w:r w:rsidRPr="00934FB9">
        <w:rPr>
          <w:lang w:eastAsia="lv-LV"/>
        </w:rPr>
        <w:t>Daži dzērveņu audzētāji Latvijā kā mulčas materiālu ir izmantojuši zāģskaidas. Tās ir lētākas un mazāk aiztur siltuma pieplūdi augiem, bet pH ir augstāks par kūdru</w:t>
      </w:r>
      <w:r w:rsidRPr="00934FB9">
        <w:t xml:space="preserve"> (</w:t>
      </w:r>
      <w:r w:rsidRPr="00934FB9">
        <w:rPr>
          <w:lang w:eastAsia="lv-LV"/>
        </w:rPr>
        <w:t>Lielogu dzērveņu audzēšana, 2012).</w:t>
      </w:r>
    </w:p>
    <w:p w14:paraId="7995587B" w14:textId="77777777" w:rsidR="00E52361" w:rsidRPr="00934FB9" w:rsidRDefault="00E52361" w:rsidP="00E52361">
      <w:pPr>
        <w:rPr>
          <w:u w:val="single"/>
        </w:rPr>
      </w:pPr>
      <w:r w:rsidRPr="00934FB9">
        <w:rPr>
          <w:u w:val="single"/>
        </w:rPr>
        <w:t>Vertikālo dzinumu apgriešana</w:t>
      </w:r>
    </w:p>
    <w:p w14:paraId="71706084" w14:textId="77777777" w:rsidR="00E52361" w:rsidRPr="00934FB9" w:rsidRDefault="00E52361" w:rsidP="00E52361">
      <w:r w:rsidRPr="00934FB9">
        <w:t>Jau trešajā gadā vertikālie dzinumi būs blīvi saauguši, bet, lai samazinātu horizontālo stīgu veidošanos, stādījumu „ķemmē” un dzinumus apgriež. Griešanai izmanto mehanizētus rotējošus griezējus. Rezultātā krūmā ir labāka aerācija, kas ir būtisks faktors, lai samazinātu slimību izplatību. Dzinumu apgriešanu veic pavasarī, lai nogrieztās stīgas varētu izmantot kā stādāmo materiālu (Strik, Poole, 1992; Caruso and Ramsdell, 1995, Lielogu dzērveņu audzēšana, 2012). Veidojas jauni vertikālie dzinumi, līdz ar to ir gaidāma lielāka raža, bet ne pirmajā gadā pēc apgriešanas. Izmantojot nogrieztās stīgas jauna stādījuma ierīkošanai, jāapzinās, ka tiek nogriezti arī slimību bojātie dzinumi, līdz ar to patogeni tiek ieviesti līdz ar</w:t>
      </w:r>
      <w:r>
        <w:t xml:space="preserve"> </w:t>
      </w:r>
      <w:r w:rsidRPr="00934FB9">
        <w:t>stādāmo materiālu.</w:t>
      </w:r>
    </w:p>
    <w:p w14:paraId="7F338F47" w14:textId="77777777" w:rsidR="00E52361" w:rsidRPr="00934FB9" w:rsidRDefault="00E52361" w:rsidP="00E52361">
      <w:pPr>
        <w:rPr>
          <w:u w:val="single"/>
        </w:rPr>
      </w:pPr>
      <w:r w:rsidRPr="00934FB9">
        <w:rPr>
          <w:u w:val="single"/>
        </w:rPr>
        <w:t>Apputeksnēšana</w:t>
      </w:r>
    </w:p>
    <w:p w14:paraId="780C8336" w14:textId="77777777" w:rsidR="00E52361" w:rsidRPr="00934FB9" w:rsidRDefault="00E52361" w:rsidP="00E52361">
      <w:r w:rsidRPr="00934FB9">
        <w:t xml:space="preserve">Lielogu dzērveņu ziedi ir divdzimumu, entomofīli, nokareni. Putekšņlapas-astoņas, brīvas, īsākas nekā irbulis, līdz ar to pašappute ir apgrūtināta, jo drīksna atrodas samērā tālu (Lielogu dzērveņu audzēšana, 2012). Kukaiņu apputeksnēšana palielina ražu un ogu kvalitāti (Roper, 2006). Tāpēc stādījumos iesaka izvietot bišu saimes vai kamenes. Viskonsīnā uz 1 ha ražojošas dzērveņu plantācijas nepieciešama viena līdz divas bišu saimes (Ripa, 1996). </w:t>
      </w:r>
    </w:p>
    <w:p w14:paraId="1312A887" w14:textId="77777777" w:rsidR="00E52361" w:rsidRPr="00934FB9" w:rsidRDefault="00E52361" w:rsidP="00E52361">
      <w:pPr>
        <w:rPr>
          <w:u w:val="single"/>
        </w:rPr>
      </w:pPr>
      <w:r w:rsidRPr="00934FB9">
        <w:rPr>
          <w:u w:val="single"/>
        </w:rPr>
        <w:t>Slimību ierobežošana</w:t>
      </w:r>
    </w:p>
    <w:p w14:paraId="4DD80AE6" w14:textId="77777777" w:rsidR="00E52361" w:rsidRPr="00934FB9" w:rsidRDefault="00E52361" w:rsidP="00E52361">
      <w:r w:rsidRPr="00934FB9">
        <w:t>Latvijā ogu puves izplatība lielogu dzērveņu stādījumos pagaidām ir zema (</w:t>
      </w:r>
      <w:r w:rsidRPr="00934FB9">
        <w:rPr>
          <w:bCs/>
        </w:rPr>
        <w:t>1,9% - 2,4</w:t>
      </w:r>
      <w:r w:rsidRPr="00934FB9">
        <w:t>1%). Ir konstatēti 9 slimību ierosinātāji, no kuriem daži bojā ogas tikai uzglabāšanas laikā (Vilka and Bankina, 2013), bet liela daļa ierosina ne tikai ogu puvi, bet arī dzinumu atmiršanu. Latvijā slimību</w:t>
      </w:r>
      <w:r>
        <w:t xml:space="preserve"> ierobežošanai ir reģistrēti 3 fungicīdi: Candit (darbīgā viela metil</w:t>
      </w:r>
      <w:r>
        <w:softHyphen/>
        <w:t>krezoksims, 500 gkg</w:t>
      </w:r>
      <w:r w:rsidRPr="00934FB9">
        <w:rPr>
          <w:vertAlign w:val="superscript"/>
        </w:rPr>
        <w:t>-</w:t>
      </w:r>
      <w:r>
        <w:rPr>
          <w:vertAlign w:val="superscript"/>
        </w:rPr>
        <w:t>1</w:t>
      </w:r>
      <w:r>
        <w:t>; deva 0,2 kgha</w:t>
      </w:r>
      <w:r>
        <w:rPr>
          <w:vertAlign w:val="superscript"/>
        </w:rPr>
        <w:t>-1</w:t>
      </w:r>
      <w:r>
        <w:t>) miltrasu ierobežošanai; Čempions p.s. (darbīgā viela vara hidroksīds, 77%, deva 3 – 4,5 kg ha</w:t>
      </w:r>
      <w:r>
        <w:rPr>
          <w:vertAlign w:val="superscript"/>
        </w:rPr>
        <w:t> -1</w:t>
      </w:r>
      <w:r>
        <w:t>) ogu puves ierobežošanai, apsmidzināt stādījumus pēc ziedēšanas, ja nepieciešams var atkārtot pēc nedēļas, bet ne vairāk kā 2 reizes sezonā; Signum (darbīgā viela boskalīds, 267,0 gkg</w:t>
      </w:r>
      <w:r>
        <w:rPr>
          <w:vertAlign w:val="superscript"/>
        </w:rPr>
        <w:t>-1</w:t>
      </w:r>
      <w:r>
        <w:t xml:space="preserve"> un piraklostrobīns, 67,0 kg </w:t>
      </w:r>
      <w:r>
        <w:rPr>
          <w:vertAlign w:val="superscript"/>
        </w:rPr>
        <w:t>1</w:t>
      </w:r>
      <w:r>
        <w:t>, deva 0,5 - 1,0 kg ha</w:t>
      </w:r>
      <w:r w:rsidRPr="00934FB9">
        <w:rPr>
          <w:vertAlign w:val="superscript"/>
        </w:rPr>
        <w:t>-</w:t>
      </w:r>
      <w:r>
        <w:rPr>
          <w:vertAlign w:val="superscript"/>
        </w:rPr>
        <w:t>1</w:t>
      </w:r>
      <w:r>
        <w:t xml:space="preserve">) ogu puves un dzinumu atmiršanas ierobežošanai, apsmidzināt stādījumus profilaktiski ziedēšanas </w:t>
      </w:r>
      <w:r w:rsidRPr="00934FB9">
        <w:t xml:space="preserve">sākumā, ja nepieciešams var atkārtot pēc 10–14 </w:t>
      </w:r>
      <w:r w:rsidRPr="00934FB9">
        <w:lastRenderedPageBreak/>
        <w:t>dienām, ne vairāk kā 2 reizes sezonā (</w:t>
      </w:r>
      <w:r w:rsidRPr="00934FB9">
        <w:rPr>
          <w:bCs/>
        </w:rPr>
        <w:t>Latvijas Republikā reģistrēto augu aizsardzības līdzekļu saraksts, 2016).</w:t>
      </w:r>
    </w:p>
    <w:p w14:paraId="7426FACF" w14:textId="77777777" w:rsidR="00E52361" w:rsidRDefault="00E52361" w:rsidP="00E52361">
      <w:r w:rsidRPr="00934FB9">
        <w:t>Savukārt Ziemeļamerikā konstatēti vairāk nekā 150 dažādi patogēni (Farr et al., 1995), kuri lielogu dzērvenēm bojā dzinumus, lapas, ziedus, saknes, bet visvairāk ogas, tādējādi samazinot ražas kvantitāti un kvalitāti. Ziemeļamerikā lielogu dzērvenēm ogu puvi ierosina 32 patogēni, tomēr biežāk izplatīti 10 – 15 ierosinātāji (Polashock et al., 2009). Masačūsetsā un Ņūdžersijā puves izplatība uz lauka var sasniegt 80 – 100%, ja netiek lietoti fungicīdi (</w:t>
      </w:r>
      <w:hyperlink r:id="rId70">
        <w:r w:rsidRPr="00934FB9">
          <w:rPr>
            <w:rStyle w:val="InternetLink"/>
          </w:rPr>
          <w:t>Tadych</w:t>
        </w:r>
      </w:hyperlink>
      <w:r w:rsidRPr="00934FB9">
        <w:t xml:space="preserve"> et al., 2012). Ziemeļamerikā lielogu dzērveņu slimību ierobežošanai reģistrēti vairāk</w:t>
      </w:r>
      <w:r>
        <w:t xml:space="preserve"> kā 20 fungicīdi, no kuriem dažus pat atļauts lietot 3 dienas pirms ražas </w:t>
      </w:r>
      <w:r w:rsidRPr="00934FB9">
        <w:t>vākšanas (Sandler, 2008). Salīdzinot</w:t>
      </w:r>
      <w:r>
        <w:t xml:space="preserve"> fungicīdu lietošanas biežumu, Latvijā lielogu dzērvenes ir iespējams izaudzēt ar nelielāku fungicīdu daudzumu nekā Ziemeļamerikā, līdz ar to Latvijā audzētās ogas ir veselīgākas nekā Ziemeļamerikā. Latvijā trūkst pētījumu par efektīvako fungicīdu lietošanas laiku.</w:t>
      </w:r>
    </w:p>
    <w:p w14:paraId="1670CE90" w14:textId="77777777" w:rsidR="00E52361" w:rsidRDefault="00E52361" w:rsidP="00E52361">
      <w:r>
        <w:t xml:space="preserve">Slimību izplatību ierobežo mulčēšana, stādījumu uzplūdināšana, vertikālo dzinumu apgriešana, savukārt bieža laistīšana un sabiezināts stādījums to veicina. </w:t>
      </w:r>
    </w:p>
    <w:p w14:paraId="00B12B6E" w14:textId="77777777" w:rsidR="00E52361" w:rsidRDefault="00E52361" w:rsidP="00E52361">
      <w:pPr>
        <w:rPr>
          <w:u w:val="single"/>
        </w:rPr>
      </w:pPr>
      <w:r>
        <w:rPr>
          <w:u w:val="single"/>
        </w:rPr>
        <w:t>Kaitēkļu ierobežošana</w:t>
      </w:r>
    </w:p>
    <w:p w14:paraId="27DBC885" w14:textId="77777777" w:rsidR="00E52361" w:rsidRDefault="00E52361" w:rsidP="00E52361">
      <w:r>
        <w:rPr>
          <w:bCs/>
        </w:rPr>
        <w:t>Dzērveņu dzinumu pangodiņš (</w:t>
      </w:r>
      <w:r>
        <w:rPr>
          <w:bCs/>
          <w:i/>
          <w:iCs/>
        </w:rPr>
        <w:t>Dasineura vaccinii</w:t>
      </w:r>
      <w:r>
        <w:rPr>
          <w:bCs/>
          <w:iCs/>
        </w:rPr>
        <w:t>)</w:t>
      </w:r>
      <w:r>
        <w:rPr>
          <w:bCs/>
          <w:i/>
          <w:iCs/>
        </w:rPr>
        <w:t xml:space="preserve"> </w:t>
      </w:r>
      <w:r>
        <w:t xml:space="preserve">ir viens no izplatītākajiem un bīstamākajiem dzērveņu kaitēkļiem Ziemeļamerikā un Latvijā, jo dzērveņu ražu var samazināt par 50% un vairāk. Latvijā vienas sezonas laikā izlido divas paaudzes. Pirmā paaudze izlido maija beigās, jūnija sākumā, bet otrā – jūlija sākumā. Lidošanas periods ilgst līdz jūlija beigām. </w:t>
      </w:r>
    </w:p>
    <w:p w14:paraId="35A85A94" w14:textId="77777777" w:rsidR="00E52361" w:rsidRDefault="00E52361" w:rsidP="00E52361">
      <w:r>
        <w:t>Sākoties intensīvai dzērveņu vertikālo dzinumu augšanai, mātīte vertikālo dzinumu gala pumpurā iedēj līdz 3 olām. Izšķīlušies kāpuri barojas gala pumpurā, turpat kāpuri attīstās un iekūņojas baltā kokonā un pēc pāris diennaktīm kukainis jau ir spējīgs izlidot. Vienas paaudzes attīstība ilgst 2 - 3 nedēļas</w:t>
      </w:r>
      <w:r>
        <w:rPr>
          <w:bCs/>
        </w:rPr>
        <w:t xml:space="preserve">. </w:t>
      </w:r>
      <w:r>
        <w:t xml:space="preserve">Kāpuri izsūc gala pumpuru, tādēļ tas pārstāj augt. Uz šādiem bojātiem dzinumiem neieriešas ģeneratīvie pumpuri, un nākamajā gadā tie neražo ogas. </w:t>
      </w:r>
    </w:p>
    <w:p w14:paraId="16A7B0F4" w14:textId="77777777" w:rsidR="00E52361" w:rsidRPr="00934FB9" w:rsidRDefault="00E52361" w:rsidP="00E52361">
      <w:r>
        <w:rPr>
          <w:bCs/>
        </w:rPr>
        <w:t xml:space="preserve">Dzērveņu dzinumu pangodiņu var ierobežot uzpludinot </w:t>
      </w:r>
      <w:r>
        <w:t xml:space="preserve">stādījumus uz 24-48 stundām rudenī un pavasarī, kā arī samazinot N mēslojumu, lai neveicinātu dzinumu intensīvu augšanu, kas pievilina kaitēkli. Var izmantot dzeltenos līmes vairogus vai dzeltenos ūdens </w:t>
      </w:r>
      <w:r w:rsidRPr="00934FB9">
        <w:t xml:space="preserve">ķeramslazdus. Kaitēkļa dabisko ienaidnieku – plēsīgo ziedmušu, zirnekļu u.c.- pievilināšana stādījumā </w:t>
      </w:r>
      <w:r w:rsidRPr="00934FB9">
        <w:rPr>
          <w:bCs/>
        </w:rPr>
        <w:t>(Apenīte, 2016</w:t>
      </w:r>
      <w:r w:rsidRPr="00934FB9">
        <w:t xml:space="preserve">). </w:t>
      </w:r>
    </w:p>
    <w:p w14:paraId="3A3C3FE1" w14:textId="77777777" w:rsidR="00E52361" w:rsidRPr="00934FB9" w:rsidRDefault="00E52361" w:rsidP="00E52361">
      <w:r w:rsidRPr="00934FB9">
        <w:t>Insekticīdi kaitēkļu ierobežošanai lielogu dzērveņu stādījumos Latvijā nav reģistrēti (</w:t>
      </w:r>
      <w:r w:rsidRPr="00934FB9">
        <w:rPr>
          <w:bCs/>
        </w:rPr>
        <w:t>Latvijas Republikā reģistrēto augu aizsardzības līdzekļu saraksts, 2016), bet ASV ir reģistrēti vairāk kā 15 dažādi insekticīdi (Sandler, 2008).</w:t>
      </w:r>
    </w:p>
    <w:p w14:paraId="346B8044" w14:textId="77777777" w:rsidR="00E52361" w:rsidRPr="00934FB9" w:rsidRDefault="00E52361" w:rsidP="00E52361">
      <w:r w:rsidRPr="00934FB9">
        <w:rPr>
          <w:bCs/>
        </w:rPr>
        <w:t>No meža dzīvniekiem v</w:t>
      </w:r>
      <w:r w:rsidRPr="00934FB9">
        <w:t xml:space="preserve">isvairāk dzērveņu stādījumiem kaitējumu nodara staltbrieži, stirnas un zaķi, kas barības meklējumos vēlu rudenī un pavasarī ieklejo dzērveņu stādījumos un mielojas ar augu dzinumiem. Bojājumi – izraustīti un ar nagiem izkārpīti augi. Lai ierobežotu dzīvnieku radītos bojājumus, apkārt stādījumam ierīkojams žogs (Latvijā audzējamu kultūraugu audzēšanas vadlīnijas - krūmmellenes, dzērvenes, 2015). </w:t>
      </w:r>
    </w:p>
    <w:p w14:paraId="1B248F44" w14:textId="77777777" w:rsidR="00E52361" w:rsidRPr="00934FB9" w:rsidRDefault="00E52361" w:rsidP="00E52361">
      <w:pPr>
        <w:rPr>
          <w:u w:val="single"/>
        </w:rPr>
      </w:pPr>
      <w:r w:rsidRPr="00934FB9">
        <w:rPr>
          <w:u w:val="single"/>
        </w:rPr>
        <w:t>Ražas novākšana</w:t>
      </w:r>
    </w:p>
    <w:p w14:paraId="6498E005" w14:textId="77777777" w:rsidR="00E52361" w:rsidRDefault="00E52361" w:rsidP="00E52361">
      <w:r w:rsidRPr="00934FB9">
        <w:t>Dzērveņu ogas sāk novākt, kad tās</w:t>
      </w:r>
      <w:r>
        <w:t xml:space="preserve"> kļuvušas sarkanas un to sēklas brūnas. Ievāktās ogas ir stingras. Latvijā ražas vākšana sākas septembra pirmajā dekādē (agrās šķirnes) un turpinās līdz oktobra beigām (vēlās šķirnes). </w:t>
      </w:r>
    </w:p>
    <w:p w14:paraId="57D7021F" w14:textId="77777777" w:rsidR="00E52361" w:rsidRPr="00934FB9" w:rsidRDefault="00E52361" w:rsidP="00E52361">
      <w:r>
        <w:t xml:space="preserve">Ražu no jaunām, arī nelielām plantācijām, vāc ar rokām. Tas ir stādījumam visdraudzīgākais paņēmiens, jo nebojā dzinumus. Ar rokām vācot, stādījums tiek </w:t>
      </w:r>
      <w:r>
        <w:lastRenderedPageBreak/>
        <w:t xml:space="preserve">vistīrāk nolasīts. Vidēji viens lasītājs dienā ar rokām novāc 30 - 50 kg ogu. Ja lasīšanai ar </w:t>
      </w:r>
      <w:r w:rsidRPr="00934FB9">
        <w:t xml:space="preserve">rokām izmanto ķemmes veida palīgierīces, tad dzērveņu stīgas tiek izraustītas un izplēstas ar saknēm un sažūst, tiek notraukti arī nākamā gada ražai ieriesušies ziedpumpuri (Latvijā audzējamu kultūraugu audzēšanas vadlīnijas - krūmmellenes, dzērvenes, 2015). </w:t>
      </w:r>
    </w:p>
    <w:p w14:paraId="6E794516" w14:textId="65C06D00" w:rsidR="00E52361" w:rsidRDefault="00E52361" w:rsidP="00E52361">
      <w:r w:rsidRPr="00934FB9">
        <w:t>Ogas var vākt arī mehanizēti ar speciāliem kombainiem. Lai gan kombaina ražība ir samērā augsta (0,4 ha dienā), diezgan daudz ogu paliek nenovāktas</w:t>
      </w:r>
      <w:r w:rsidR="009A6F2A">
        <w:t>,</w:t>
      </w:r>
      <w:r w:rsidRPr="00934FB9">
        <w:t xml:space="preserve"> vai nokritušas zemē (Latvijā audzējamu kultūraugu audzēšanas vadlīnijas - krūmmellenes, dzērvenes, 2015). Pirmie kombaini – </w:t>
      </w:r>
      <w:r w:rsidRPr="00934FB9">
        <w:rPr>
          <w:i/>
        </w:rPr>
        <w:t xml:space="preserve">Darlington </w:t>
      </w:r>
      <w:r w:rsidRPr="00934FB9">
        <w:t xml:space="preserve">(ogas novāc bez stīgu nogriešanas) un </w:t>
      </w:r>
      <w:r w:rsidRPr="00934FB9">
        <w:rPr>
          <w:i/>
        </w:rPr>
        <w:t>Furford</w:t>
      </w:r>
      <w:r w:rsidRPr="00934FB9">
        <w:t xml:space="preserve"> (tiek nogrieztas arī stīgas) nopirkti ASV, bet līdzīgas kombainu kopijas ar nelielām izmaiņām izgatavotas arī Latvijā (Lielogu dzērveņu audzēšana, 2012).</w:t>
      </w:r>
    </w:p>
    <w:p w14:paraId="3D5C576D" w14:textId="77777777" w:rsidR="00E52361" w:rsidRPr="00934FB9" w:rsidRDefault="00E52361" w:rsidP="00E52361">
      <w:r>
        <w:t xml:space="preserve">Ziemeļamerikā, kur lauki ierīkoti uz stabila pamata, lielogu dzērvenes novāc ar slapjo vākšanas metodi. Lauku vispirms uzplūdina 40-50 cm augstumā. Kombains ogas tikai noplūc un tad tās uzpeld ūdens virspusē. Pēc tam tās sapludina vienkopus un ar </w:t>
      </w:r>
      <w:r w:rsidRPr="00934FB9">
        <w:t>transportiera palīdzību ogas tiek sabērtas piekabēs un aiztransportētas uz noliktavu vai pārstrādes uzņēmumu. Ar šo paņēmienu ir augsta ražība, tīrāka novākšana, mazāks nenovākto ogu īpatsvars, bet nepiec</w:t>
      </w:r>
      <w:r>
        <w:t xml:space="preserve">iešamie mehanizācijas līdzekļi </w:t>
      </w:r>
      <w:r w:rsidRPr="00934FB9">
        <w:t>ir dārgi (Lielogu dzērveņu audzēšana, 2012). Tā kā ogas ūdenī stāv vairākas stundas līdz pat vairākām dienām, tad šajā laikā liela daļa ogu tiek inficētas, tāpēc ogas pēc šīs ogu novākšanas metodes svaigā veidā netiek uzglabātas (Sandler, 2008). Pierādīts, ka puves izplatība strauji pieaug jau dažas dienas pēc novākšanas, kā arī ir ievērojami lielāks mehāniski bojāto ogu skaits nekā novācot ogas ar sauso metodi (Forney, 2010).</w:t>
      </w:r>
    </w:p>
    <w:p w14:paraId="1A92C2F2" w14:textId="77777777" w:rsidR="00E52361" w:rsidRPr="00934FB9" w:rsidRDefault="00E52361" w:rsidP="00E52361">
      <w:pPr>
        <w:rPr>
          <w:u w:val="single"/>
        </w:rPr>
      </w:pPr>
      <w:r w:rsidRPr="00934FB9">
        <w:rPr>
          <w:u w:val="single"/>
        </w:rPr>
        <w:t>Šķirnes izvēle</w:t>
      </w:r>
    </w:p>
    <w:p w14:paraId="0B4D894C" w14:textId="77777777" w:rsidR="00E52361" w:rsidRPr="00934FB9" w:rsidRDefault="00E52361" w:rsidP="00E52361">
      <w:r w:rsidRPr="00934FB9">
        <w:rPr>
          <w:bCs/>
        </w:rPr>
        <w:t>Ziemeļamerikā izveidotas aptuveni 200 lielogu dzērveņu šķirņu, no kurām p</w:t>
      </w:r>
      <w:r w:rsidRPr="00934FB9">
        <w:t>ašlaik Latvijā biežāk audzē trīs - ‘Stevens’</w:t>
      </w:r>
      <w:r>
        <w:t>, ‘Bergman’, ‘Ben Lear’, retāk - ‘Pilgrim’, ‘Franklin’, ‘Early Black’, ‘Howes’ un ‘</w:t>
      </w:r>
      <w:r w:rsidRPr="00934FB9">
        <w:t xml:space="preserve">Lemynion’ (Lielogu dzērveņu audzēšana, 2012). </w:t>
      </w:r>
    </w:p>
    <w:p w14:paraId="3898D1BF" w14:textId="77777777" w:rsidR="00E52361" w:rsidRPr="00934FB9" w:rsidRDefault="00E52361" w:rsidP="00E52361">
      <w:r w:rsidRPr="00934FB9">
        <w:rPr>
          <w:rFonts w:eastAsia="Times New Roman"/>
        </w:rPr>
        <w:t>‘</w:t>
      </w:r>
      <w:r w:rsidRPr="00934FB9">
        <w:t xml:space="preserve">Stevens’ (‘Mc Farlin’ × ‘Potters’), Ziemeļamarikā ieviesta ražošanā kopš 1950. gada. Vidēji agrīna šķirne, ogas ienākas septembra otrajā dekādē. Ogas lielas, tumši sarkanas, apaļi ovālas. Ogu garums līdz 21 – 22 mm un diametrs līdz 16 – 17 mm, 100 ogu masa – 184 g. Ražotspēja laba, vidējā raža 1.211 kg m </w:t>
      </w:r>
      <w:r w:rsidRPr="00934FB9">
        <w:rPr>
          <w:vertAlign w:val="superscript"/>
        </w:rPr>
        <w:t>– 2</w:t>
      </w:r>
      <w:r w:rsidRPr="00934FB9">
        <w:t xml:space="preserve">, maksimālā – 2.6 kg m </w:t>
      </w:r>
      <w:r w:rsidRPr="00934FB9">
        <w:rPr>
          <w:vertAlign w:val="superscript"/>
        </w:rPr>
        <w:t>– 2</w:t>
      </w:r>
      <w:r w:rsidRPr="00934FB9">
        <w:t>. Ogas uzglabājas labi, tām ir laba kvalitāte. Stīgas rupjas, vertikālie dzinumi gari, lapas vidēji zaļas, lielas (Ripa, 1996).</w:t>
      </w:r>
    </w:p>
    <w:p w14:paraId="59B35B82" w14:textId="77777777" w:rsidR="00E52361" w:rsidRPr="00934FB9" w:rsidRDefault="00E52361" w:rsidP="00E52361">
      <w:r w:rsidRPr="00934FB9">
        <w:rPr>
          <w:rFonts w:eastAsia="Times New Roman"/>
        </w:rPr>
        <w:t>‘</w:t>
      </w:r>
      <w:r w:rsidRPr="00934FB9">
        <w:t>Bergman’ (‘Early Black’ × ‘Stevens’) Ziemeļamarikā ieviesta ražošanā kopš 1961. gada. Vidēji agrīna šķirne, ogas nogatavojas septembra otrajā dekādē. Ogas bumbierveida, sarkanas, lidz 18 mm garas, diametrs līdz 17 mm, 100 ogu masa 119 g. Ogas ļoti labi uzglabājas svaigā veidā. Stīgas rupjas, vertikālie dzinumi vidēji spēcīgi (Ripa, 1996).</w:t>
      </w:r>
    </w:p>
    <w:p w14:paraId="50CA833C" w14:textId="77777777" w:rsidR="00E52361" w:rsidRPr="00934FB9" w:rsidRDefault="00E52361" w:rsidP="00E52361">
      <w:r w:rsidRPr="00934FB9">
        <w:rPr>
          <w:rFonts w:eastAsia="Times New Roman"/>
        </w:rPr>
        <w:t>‘</w:t>
      </w:r>
      <w:r w:rsidRPr="00934FB9">
        <w:t xml:space="preserve">Ben Lear’ iegūta 1900. gadā ar izlases metodi Viskonsīnā. Agrīna šķirne, ogas nogatavojas septembra pirmajā pusē. Stīgas vidēji rupjas. Lapas tumši zaļas, vidēji lielas. Ogas lielas, bumbierveida, ar smailu kātiņa galu, tumši sarkanas. 100 ogu masa 144.1 g. Raža piecu gadu novērojumu periodā – 1.139 kg m </w:t>
      </w:r>
      <w:r w:rsidRPr="00934FB9">
        <w:rPr>
          <w:vertAlign w:val="superscript"/>
        </w:rPr>
        <w:t>-2</w:t>
      </w:r>
      <w:r w:rsidRPr="00934FB9">
        <w:t>.</w:t>
      </w:r>
    </w:p>
    <w:p w14:paraId="04197C0D" w14:textId="77777777" w:rsidR="00E52361" w:rsidRDefault="00E52361" w:rsidP="00E52361">
      <w:r w:rsidRPr="00934FB9">
        <w:t>1972. gadā no Masačūsetsas Universitātes dzērveņu izmēģinājumu stacijas Nacionālais Botāniskais dārzs saņēma vairākas lielogu dzērveņu šķirnes. A. Ripa</w:t>
      </w:r>
      <w:r>
        <w:t xml:space="preserve"> tās ne tikai analizēja, bet arī nodarbojās ar selekciju. Rezultātā tika iegūti vairāki hibrīdi, no kuriem 7 šķirnes ir reģistrētas– ‘Kalnciema Agrā’, ‘Kalnciema Tumšā’, ‘Kalnciema Ražīgā’, ‘Septembra’, dzērveņu un brūkleņu starpsugu hibrīdi ‘Dižbrūklene’, ‘Salaspils Agrā’, ‘Tīna’ (Nacionālais botāniskais dārzs). Šķirnēm ir īsāks veģetācijas laiks, tāpēc </w:t>
      </w:r>
      <w:r>
        <w:lastRenderedPageBreak/>
        <w:t xml:space="preserve">ir agrāk iegūstama raža, salīdzinot ar Ziemeļamerikā izveidotām šķirnēm, kā arī ogu lielums un ražība ir līdzīga ievestajām šķirnēm. </w:t>
      </w:r>
    </w:p>
    <w:p w14:paraId="60B8BDBC" w14:textId="77777777" w:rsidR="00E52361" w:rsidRDefault="00E52361" w:rsidP="00E52361">
      <w:r>
        <w:t>Pietrūkst pētījumu par šo šķirņu izturību pret slimībām un ogu uzglabāšanos. Iespējams šķirnēm ir lielāka izturība pret salnām, tādējādi varētu samazināt ūdens patēriņu dzērveņu audzēšanas laikā.</w:t>
      </w:r>
    </w:p>
    <w:p w14:paraId="2A53CC49" w14:textId="77777777" w:rsidR="00E52361" w:rsidRDefault="00E52361" w:rsidP="00E52361">
      <w:r>
        <w:rPr>
          <w:rFonts w:eastAsia="Times New Roman"/>
          <w:bCs/>
        </w:rPr>
        <w:t>‘</w:t>
      </w:r>
      <w:r>
        <w:rPr>
          <w:bCs/>
        </w:rPr>
        <w:t>Kalnciema Agrā’</w:t>
      </w:r>
      <w:r>
        <w:t xml:space="preserve"> – šķirne ļoti agrīna, ogas nogatavojas augusta beigās, septembra sākumā. Ogas tumši sarkanas ieapaļas, līdz ovālam, vidējas (garums 1,36 - 1,72 cm, diametrs 1,2 - 1,5 cm, vienas ogas masa 0,92 - 1,4 g). Šķirne ražīga, vidējā ogu raža pa vienpadsmit gadiem 3,18 kg/m². Stīgas vidēji rupjas, vertikālie dzinumi vidēji gari. Lapas vidējas, spilgti zaļas.</w:t>
      </w:r>
    </w:p>
    <w:p w14:paraId="6BD0D114" w14:textId="77777777" w:rsidR="00E52361" w:rsidRDefault="00E52361" w:rsidP="00E52361">
      <w:r>
        <w:rPr>
          <w:rFonts w:eastAsia="Times New Roman"/>
          <w:bCs/>
        </w:rPr>
        <w:t>‘</w:t>
      </w:r>
      <w:r>
        <w:rPr>
          <w:bCs/>
        </w:rPr>
        <w:t>Kalnciema Tumšā’</w:t>
      </w:r>
      <w:r>
        <w:t xml:space="preserve"> – šķirne ļoti agrīna, ogas nogatavojas augusta beigās, septembra sākumā. Ogas tumši sarkanas, ieapaļas, ieapaļi koniskas, ogas kausiņa gals plakans, nedaudz rievots, kātiņa gals nosmailots, kātiņa bedrīte sekla, neliela. Ogas vidējas (garums 1,42 - 1,84 cm, diametrs 0,9 -1,4 cm, vienas ogas masa 0,8 - 1,36 g). Šķirne ražīga, vidējā ogu raža vienpadsmit gadu laikā – 2,43 kg/m². Stīgas vidēji rupjas, vertikālie dzinumi īsi, lapas vidējas, zaļas</w:t>
      </w:r>
      <w:r>
        <w:rPr>
          <w:rFonts w:cs="Arial"/>
          <w:color w:val="333333"/>
        </w:rPr>
        <w:t>.</w:t>
      </w:r>
    </w:p>
    <w:p w14:paraId="44F1CDD3" w14:textId="77777777" w:rsidR="00E52361" w:rsidRDefault="00E52361" w:rsidP="00E52361">
      <w:r>
        <w:rPr>
          <w:rFonts w:eastAsia="Times New Roman"/>
          <w:bCs/>
        </w:rPr>
        <w:t>‘</w:t>
      </w:r>
      <w:r>
        <w:rPr>
          <w:bCs/>
        </w:rPr>
        <w:t>Kalnciema Ražīgā’</w:t>
      </w:r>
      <w:r>
        <w:t xml:space="preserve"> – šķirne ļoti agrīna, ogas nogatavojas augusta beigās, septembra sākumā. Ogas tumši sarkanas, ieapaļas, ieapaļi koniskas, vidēji lielas (garums 1,36-1,88cm, diametrs 1,18-1,50 cm, vienas ogas masa 0,8-1,3 g). Šķirne ražīga, vidējā ogu raža pa vienpadsmit gadiem – 1,93 kg/m². Stīgas vidēji rupjas, vertikālie dzinumi īsi. Lapas vidēji lielas, zaļas.</w:t>
      </w:r>
    </w:p>
    <w:p w14:paraId="0B71DE50" w14:textId="77777777" w:rsidR="00E52361" w:rsidRDefault="00E52361" w:rsidP="00E52361">
      <w:r>
        <w:rPr>
          <w:rFonts w:eastAsia="Times New Roman"/>
          <w:bCs/>
        </w:rPr>
        <w:t>‘</w:t>
      </w:r>
      <w:r>
        <w:rPr>
          <w:bCs/>
        </w:rPr>
        <w:t>Septembra’</w:t>
      </w:r>
      <w:r>
        <w:t xml:space="preserve"> – šķirne ļoti agrīna, ogas nogatavojas augusta beigās – septembra sākumā. Ogas tumši sarkanas, ieapaļas līdz ovālam, vidēji lielas (garums 1,12 - 1,54 cm, diametrs 1,2 - 1,5cm, vienas ogas masa 0,9 - 1,2g). Šķirne ražīga, vidējā ogu raža pa vienpadsmit gadiem 2,31 kg/m². Stīgas vidēji rupjas, vertikālie dzinumi vidēji gari. Lapas vidēji lielas, zaļas</w:t>
      </w:r>
      <w:r>
        <w:rPr>
          <w:rFonts w:cs="Arial"/>
          <w:color w:val="333333"/>
        </w:rPr>
        <w:t>.</w:t>
      </w:r>
    </w:p>
    <w:p w14:paraId="2A6A618E" w14:textId="77777777" w:rsidR="00E52361" w:rsidRDefault="00E52361" w:rsidP="00E52361">
      <w:pPr>
        <w:pStyle w:val="Heading2"/>
        <w:numPr>
          <w:ilvl w:val="1"/>
          <w:numId w:val="35"/>
        </w:numPr>
        <w:snapToGrid w:val="0"/>
        <w:spacing w:before="200"/>
        <w:ind w:left="0" w:firstLine="0"/>
      </w:pPr>
      <w:bookmarkStart w:id="125" w:name="_Toc465816698"/>
      <w:bookmarkStart w:id="126" w:name="_Toc472434896"/>
      <w:r>
        <w:t>Lācenes (Rubus chamaemorus) un Ziemeļu kaulenes (Rubus arcticus</w:t>
      </w:r>
      <w:bookmarkEnd w:id="125"/>
      <w:r>
        <w:t>)</w:t>
      </w:r>
      <w:bookmarkEnd w:id="126"/>
    </w:p>
    <w:p w14:paraId="4E2D4ACB" w14:textId="77777777" w:rsidR="00E52361" w:rsidRDefault="00E52361" w:rsidP="00E52361">
      <w:r>
        <w:rPr>
          <w:u w:val="single"/>
        </w:rPr>
        <w:t>Raksturojums</w:t>
      </w:r>
    </w:p>
    <w:p w14:paraId="3A9B2F27" w14:textId="77777777" w:rsidR="00E52361" w:rsidRDefault="00E52361" w:rsidP="00E52361">
      <w:r>
        <w:rPr>
          <w:b/>
        </w:rPr>
        <w:t>Lācenes (</w:t>
      </w:r>
      <w:r>
        <w:rPr>
          <w:b/>
          <w:i/>
          <w:iCs/>
        </w:rPr>
        <w:t>Rubus chamaemorus</w:t>
      </w:r>
      <w:r>
        <w:rPr>
          <w:b/>
        </w:rPr>
        <w:t>)</w:t>
      </w:r>
      <w:r>
        <w:t xml:space="preserve"> stublājs ir taisns, stāvs, ar īsiem matiņiem, lapas 1 - 4, vienkāršas, staraini daivainas, krokainas, ar zobainu malu. Lāceņu vasas ir 5 - 35 cm augstas. Sakņu sistēma izvietota virsējā 10 - 15 cm biezā kūdras un sfagnu slānī. Sakneņi zarojoties izplatās uz visām pusēm, uz tiem ir daudz snaudošo pumpuru, no kuriem veidojas dzinumi, kas iznāk virspusē. Ziedi pa vienam izvietoti dzinumu augšējā daļā, viendzimuma, līdz 3 cm diametrā. Lācenes ir divmāju augi. Vīrišķie ziedi lielāki nekā sievišķie. Kauslapas zaļas, strupas, vainaglapas baltas vai ar rožainu nokrāsu. Zied reizē ar zemenēm - maija beigās, jūnija sākumā. Novērots, ka vīrišķie ziedi atveras pirmie, bet sievišķie nedēļu vēlāk, tāpēc savvaļā raža ir zema, jo pirmie ziedi (vīrišķie) </w:t>
      </w:r>
      <w:r w:rsidRPr="00934FB9">
        <w:t>nosalst. Kultivēšanā labāk izmantot Somijā</w:t>
      </w:r>
      <w:r>
        <w:t xml:space="preserve"> selekcionēto pašauglīgo šķirni</w:t>
      </w:r>
      <w:r w:rsidRPr="00934FB9">
        <w:t xml:space="preserve"> ‘Nyby’. (Peatland Ecology Research Group, 2009),</w:t>
      </w:r>
      <w:r>
        <w:t xml:space="preserve"> vai izmantot sievišķās šķirnes ‘Fjellgull’ un ‘Fjordgull’ un vīrišķās – ‘Apollen’ un ‘Apolto’. Latvijā ar lāceņu selekciju nenodarbojas.</w:t>
      </w:r>
    </w:p>
    <w:p w14:paraId="6E6CCA19" w14:textId="77777777" w:rsidR="00E52361" w:rsidRDefault="00E52361" w:rsidP="00E52361">
      <w:r>
        <w:t>Ogas ir kauleņu kopauglis, kas atgādina avenes - gandrīz lodveida, līdz 1,5 cm garš (ražošanas sākumā ogas ir lielākas - sastāv no 8 - 10, pēdējās - tikai no 4 - 5 kauleņiem). Sākumā tas ir sārts, nogatavojies top puscaurspīdīgs, dzintardzelteni oranžs, bet pārgatavojoties kļūst brūngans. Ienākas vienlaikus ar mellenēm – jūlijā.</w:t>
      </w:r>
    </w:p>
    <w:p w14:paraId="5E92269A" w14:textId="77777777" w:rsidR="00E52361" w:rsidRDefault="00E52361" w:rsidP="00E52361">
      <w:r>
        <w:lastRenderedPageBreak/>
        <w:t xml:space="preserve">Savvaļā lācenes aug augsto jeb sūnu purvu malās, sfagnu paklājā, līdzās purva sīkkrūmiem - vaivariņiem, zilenēm, viršiem, kasandrām, vistenēm un spilvēm. Lielākās platības ir Ziemeļvidzemē, Ķemeru un Olaines apkārtnes purvos, retāk tās sastopamas Latgalē. Lāceņu izplatība pasaulē ir cirkumpolāra, tas nozīmē, ka tās aug visapkārt ziemeļpolam - Krievijas ziemeļos, Somijā, Norvēģijā, Igaunijā un Kanādā. </w:t>
      </w:r>
    </w:p>
    <w:p w14:paraId="27DFD629" w14:textId="77777777" w:rsidR="00E52361" w:rsidRDefault="00E52361" w:rsidP="00E52361">
      <w:r>
        <w:rPr>
          <w:b/>
        </w:rPr>
        <w:t>Ziemeļu kaulene (</w:t>
      </w:r>
      <w:r>
        <w:rPr>
          <w:b/>
          <w:i/>
          <w:iCs/>
        </w:rPr>
        <w:t>Rubus arcticus</w:t>
      </w:r>
      <w:r>
        <w:rPr>
          <w:b/>
        </w:rPr>
        <w:t>)</w:t>
      </w:r>
      <w:r>
        <w:t xml:space="preserve"> ir līdz 35 cm augsta, lapas kā jaunu zemeņu stādiem. Zied maijā - jūlijā ar ļoti smaržīgiem rozā ziediem. Ziedi ir neizturīgi salnās. Ogas ienākas jūlijā - septembrī, tās ir sarkanas, ļoti aromātiskas, 0,8 - 1,4 cm diametrā, stingri saistītas ar ziedgultni, sīkākas nekā lācenēm. Latvijā pēdējo reizi šī kaulene atrasta purvā Valkas apkārtnē 1918. gadā, iekļauta Latvijas Sarkanās grāmatas 0 kategorijā kā izzudusi suga.</w:t>
      </w:r>
    </w:p>
    <w:tbl>
      <w:tblPr>
        <w:tblW w:w="5000" w:type="pct"/>
        <w:tblCellMar>
          <w:left w:w="0" w:type="dxa"/>
          <w:right w:w="0" w:type="dxa"/>
        </w:tblCellMar>
        <w:tblLook w:val="0000" w:firstRow="0" w:lastRow="0" w:firstColumn="0" w:lastColumn="0" w:noHBand="0" w:noVBand="0"/>
      </w:tblPr>
      <w:tblGrid>
        <w:gridCol w:w="4490"/>
        <w:gridCol w:w="4485"/>
      </w:tblGrid>
      <w:tr w:rsidR="00E52361" w14:paraId="23DA35E7" w14:textId="77777777" w:rsidTr="00E52361">
        <w:tc>
          <w:tcPr>
            <w:tcW w:w="4819" w:type="dxa"/>
            <w:shd w:val="clear" w:color="auto" w:fill="auto"/>
          </w:tcPr>
          <w:p w14:paraId="5127B22B" w14:textId="77777777" w:rsidR="00E52361" w:rsidRDefault="00E52361" w:rsidP="00E52361">
            <w:pPr>
              <w:pStyle w:val="TableContents"/>
              <w:jc w:val="center"/>
            </w:pPr>
            <w:r>
              <w:rPr>
                <w:noProof/>
                <w:lang w:eastAsia="lv-LV" w:bidi="ar-SA"/>
              </w:rPr>
              <w:drawing>
                <wp:inline distT="0" distB="8255" distL="0" distR="1905" wp14:anchorId="5096441C" wp14:editId="2FBFC7A8">
                  <wp:extent cx="1160145" cy="1801495"/>
                  <wp:effectExtent l="0" t="0" r="0" b="0"/>
                  <wp:docPr id="3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5"/>
                          <pic:cNvPicPr>
                            <a:picLocks noChangeAspect="1" noChangeArrowheads="1"/>
                          </pic:cNvPicPr>
                        </pic:nvPicPr>
                        <pic:blipFill>
                          <a:blip r:embed="rId71" cstate="email">
                            <a:extLst>
                              <a:ext uri="{28A0092B-C50C-407E-A947-70E740481C1C}">
                                <a14:useLocalDpi xmlns:a14="http://schemas.microsoft.com/office/drawing/2010/main"/>
                              </a:ext>
                            </a:extLst>
                          </a:blip>
                          <a:stretch>
                            <a:fillRect/>
                          </a:stretch>
                        </pic:blipFill>
                        <pic:spPr bwMode="auto">
                          <a:xfrm>
                            <a:off x="0" y="0"/>
                            <a:ext cx="1160145" cy="1801495"/>
                          </a:xfrm>
                          <a:prstGeom prst="rect">
                            <a:avLst/>
                          </a:prstGeom>
                        </pic:spPr>
                      </pic:pic>
                    </a:graphicData>
                  </a:graphic>
                </wp:inline>
              </w:drawing>
            </w:r>
          </w:p>
        </w:tc>
        <w:tc>
          <w:tcPr>
            <w:tcW w:w="4818" w:type="dxa"/>
            <w:shd w:val="clear" w:color="auto" w:fill="auto"/>
          </w:tcPr>
          <w:p w14:paraId="7AEAFC33" w14:textId="77777777" w:rsidR="00E52361" w:rsidRDefault="00E52361" w:rsidP="00E52361">
            <w:pPr>
              <w:pStyle w:val="TableContents"/>
              <w:jc w:val="center"/>
            </w:pPr>
            <w:r>
              <w:rPr>
                <w:noProof/>
                <w:lang w:eastAsia="lv-LV" w:bidi="ar-SA"/>
              </w:rPr>
              <w:drawing>
                <wp:inline distT="0" distB="8255" distL="0" distR="0" wp14:anchorId="6B5B3791" wp14:editId="256FB714">
                  <wp:extent cx="1146175" cy="1801495"/>
                  <wp:effectExtent l="0" t="0" r="0" b="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9"/>
                          <pic:cNvPicPr>
                            <a:picLocks noChangeAspect="1" noChangeArrowheads="1"/>
                          </pic:cNvPicPr>
                        </pic:nvPicPr>
                        <pic:blipFill>
                          <a:blip r:embed="rId72" cstate="email">
                            <a:extLst>
                              <a:ext uri="{28A0092B-C50C-407E-A947-70E740481C1C}">
                                <a14:useLocalDpi xmlns:a14="http://schemas.microsoft.com/office/drawing/2010/main"/>
                              </a:ext>
                            </a:extLst>
                          </a:blip>
                          <a:stretch>
                            <a:fillRect/>
                          </a:stretch>
                        </pic:blipFill>
                        <pic:spPr bwMode="auto">
                          <a:xfrm>
                            <a:off x="0" y="0"/>
                            <a:ext cx="1146175" cy="1801495"/>
                          </a:xfrm>
                          <a:prstGeom prst="rect">
                            <a:avLst/>
                          </a:prstGeom>
                        </pic:spPr>
                      </pic:pic>
                    </a:graphicData>
                  </a:graphic>
                </wp:inline>
              </w:drawing>
            </w:r>
          </w:p>
        </w:tc>
      </w:tr>
    </w:tbl>
    <w:p w14:paraId="05529EB0" w14:textId="011D6F11" w:rsidR="00E52361" w:rsidRDefault="00E52361" w:rsidP="00E52361">
      <w:pPr>
        <w:pStyle w:val="att"/>
      </w:pPr>
      <w:r>
        <w:t xml:space="preserve">att. </w:t>
      </w:r>
      <w:r>
        <w:fldChar w:fldCharType="begin"/>
      </w:r>
      <w:r>
        <w:instrText>SEQ "att." \* ARABIC</w:instrText>
      </w:r>
      <w:r>
        <w:fldChar w:fldCharType="separate"/>
      </w:r>
      <w:r w:rsidR="000D7302">
        <w:rPr>
          <w:noProof/>
        </w:rPr>
        <w:t>9</w:t>
      </w:r>
      <w:r>
        <w:fldChar w:fldCharType="end"/>
      </w:r>
      <w:r>
        <w:t xml:space="preserve"> Lācenes (zīmējums </w:t>
      </w:r>
      <w:hyperlink r:id="rId73">
        <w:r>
          <w:rPr>
            <w:rStyle w:val="InternetLink"/>
          </w:rPr>
          <w:t>http://www.pfaf.org</w:t>
        </w:r>
      </w:hyperlink>
      <w:r>
        <w:t xml:space="preserve">) un ziemeļu kaulene (zīmējums </w:t>
      </w:r>
      <w:hyperlink r:id="rId74">
        <w:r>
          <w:rPr>
            <w:rStyle w:val="InternetLink"/>
          </w:rPr>
          <w:t>http://runeberg.org</w:t>
        </w:r>
      </w:hyperlink>
      <w:r>
        <w:t>)</w:t>
      </w:r>
    </w:p>
    <w:p w14:paraId="4D9E6927" w14:textId="77777777" w:rsidR="00E52361" w:rsidRDefault="00E52361" w:rsidP="00E52361">
      <w:pPr>
        <w:rPr>
          <w:u w:val="single"/>
        </w:rPr>
      </w:pPr>
      <w:r>
        <w:rPr>
          <w:u w:val="single"/>
        </w:rPr>
        <w:t>Ražība</w:t>
      </w:r>
    </w:p>
    <w:p w14:paraId="5134E53E" w14:textId="77777777" w:rsidR="00E52361" w:rsidRPr="00934FB9" w:rsidRDefault="00E52361" w:rsidP="00E52361">
      <w:bookmarkStart w:id="127" w:name="docs-internal-guid-cb3eab5e-afd7-f302-a1"/>
      <w:bookmarkEnd w:id="127"/>
      <w:r>
        <w:rPr>
          <w:color w:val="000000"/>
        </w:rPr>
        <w:t>Savvaļā lāceņu produktivitāte ir zema – 30 – 50 kg ha</w:t>
      </w:r>
      <w:r>
        <w:rPr>
          <w:color w:val="000000"/>
          <w:vertAlign w:val="superscript"/>
        </w:rPr>
        <w:t>-1</w:t>
      </w:r>
      <w:r>
        <w:rPr>
          <w:color w:val="000000"/>
        </w:rPr>
        <w:t xml:space="preserve"> ogu, ar izteiktām ražas svārstībām starp gadiem. Tās kāpināšanā liela nozīme ir klonu selekcijai, piemērotas agrotehnikas nodrošināšanai, kā arī mēslošanas tehnoloģijai. Norvēģijā veikts nopietns selekcijas darbs, lai izveidotu sievišķās un vīrišķās formas šķirnes. Somijā atlasītas perspektīvas savvaļas lāceņu formas (</w:t>
      </w:r>
      <w:r>
        <w:rPr>
          <w:i/>
          <w:color w:val="000000"/>
        </w:rPr>
        <w:t>hermaphrodite plants</w:t>
      </w:r>
      <w:r>
        <w:rPr>
          <w:color w:val="000000"/>
        </w:rPr>
        <w:t xml:space="preserve">), kurām apputeksnēšanās norit veiksmīgāk. Atrasti arī lāceņu kloni ar sarkanām ogām. Lāceņu šķirņu ražība ievērojami pieaug – pat </w:t>
      </w:r>
      <w:r w:rsidRPr="00934FB9">
        <w:rPr>
          <w:color w:val="000000"/>
        </w:rPr>
        <w:t>24 reizes</w:t>
      </w:r>
      <w:r w:rsidRPr="00934FB9">
        <w:t xml:space="preserve"> (</w:t>
      </w:r>
      <w:r w:rsidRPr="00934FB9">
        <w:rPr>
          <w:color w:val="000000"/>
        </w:rPr>
        <w:t>Peatland Ecology Research Group, 2009).</w:t>
      </w:r>
    </w:p>
    <w:p w14:paraId="754B60D3" w14:textId="77777777" w:rsidR="00E52361" w:rsidRPr="00934FB9" w:rsidRDefault="00E52361" w:rsidP="00E52361">
      <w:pPr>
        <w:rPr>
          <w:u w:val="single"/>
        </w:rPr>
      </w:pPr>
      <w:r w:rsidRPr="00934FB9">
        <w:rPr>
          <w:u w:val="single"/>
        </w:rPr>
        <w:t>Augsne un tās sagatavošana</w:t>
      </w:r>
    </w:p>
    <w:p w14:paraId="67CE6EAB" w14:textId="77777777" w:rsidR="00E52361" w:rsidRPr="00934FB9" w:rsidRDefault="00E52361" w:rsidP="00E52361">
      <w:r w:rsidRPr="00934FB9">
        <w:t>Lācenes un ziemeļu kaulenes ir iespējams audzēt kultivētās plantācijās, lai gan audzēšanas tehnoloģijas pagaidām vēl nav pietiekami</w:t>
      </w:r>
      <w:r>
        <w:t xml:space="preserve"> izpētītas. Lācenes un kaulenes audzē līdzīgi. Lai iegūtu labu ražu, vēlams audzēt vairākas šķirnes, kas var apputeksnēt cita citu. Stādīšanai izvēlas līdzenu vietu. Lācenes nedrīkst audzēt vietās, kur mēdz būt stāvošs ūdens un iespējamas salnas (ieplakās un citās zemās vietās). Augsnei jābūt labi iekoptai, trūdvielām bagātai, vieglai, irdenai, mitrai, ar labu gaisa caurlaidību. Optimālais skābums ir pH 3,5 - 4,5, gruntsūdens līmenis - 30-50 cm dziļumā. Pēc kūdras izstrādes, lācenes vēlams stādīt tikai pēc diviem līdz trijiem gadiem. Kūdras </w:t>
      </w:r>
      <w:r w:rsidRPr="00934FB9">
        <w:t>purvos</w:t>
      </w:r>
      <w:r>
        <w:t xml:space="preserve"> </w:t>
      </w:r>
      <w:r w:rsidRPr="00934FB9">
        <w:t>augsnes pH, gruntsūdens līmenis un porainība ir visbūtiskākie faktori (Theroux-Rancourt et al., 2009).</w:t>
      </w:r>
    </w:p>
    <w:p w14:paraId="7F90E251" w14:textId="3F04D223" w:rsidR="00EF232C" w:rsidRPr="009176E8" w:rsidRDefault="00E52361" w:rsidP="00E52361">
      <w:r w:rsidRPr="00934FB9">
        <w:t>Pirms stādīšanas augsni sastrādā ar disku ecēšām, jo lācenēm nepieciešama laba aerācija. Savukārt Norvēģijā lāceņu audzēšanai sakultivē augsni 10-15 cm dziļumā (Peatland</w:t>
      </w:r>
      <w:r w:rsidR="009176E8">
        <w:t xml:space="preserve"> Ecology Research Group, 2009).</w:t>
      </w:r>
    </w:p>
    <w:p w14:paraId="2B9C5D50" w14:textId="77777777" w:rsidR="00E52361" w:rsidRPr="00934FB9" w:rsidRDefault="00E52361" w:rsidP="00E52361">
      <w:pPr>
        <w:rPr>
          <w:u w:val="single"/>
        </w:rPr>
      </w:pPr>
      <w:r w:rsidRPr="00934FB9">
        <w:rPr>
          <w:u w:val="single"/>
        </w:rPr>
        <w:t>Stādīšanas laiks</w:t>
      </w:r>
    </w:p>
    <w:p w14:paraId="28B48C1F" w14:textId="77777777" w:rsidR="00E52361" w:rsidRPr="00934FB9" w:rsidRDefault="00E52361" w:rsidP="00E52361">
      <w:r w:rsidRPr="00934FB9">
        <w:lastRenderedPageBreak/>
        <w:t>Lācenes un kaulenes</w:t>
      </w:r>
      <w:r>
        <w:t xml:space="preserve"> pavairo veģetatīvi - ar sakneņu spraudeņiem. Jaunos stādus ieteicams atdalīt pavasarī - sagriež ap 10 cm garus sakneņu gabaliņus, nosedz ar mitru substrātu līdz 2 cm slānī. Regulāri laista, līdz izveidojas nelieli krūmiņi, ko var iestādīt pastāvīgā vietā. Arī Somijā un Norvēģijā mātesaugus audzē tuneļos. Sakneņus ņem 20-25 cm garus, bet izaug arī, ja ņemti 15 cm gari, tos ietin mitrā papīrā un sapako gaisu caurlaidīgos maisos un kārto pa slāņiem liekot arī kūdru. Ja nepieciešams sakneņu uzglabāt ilgāku laiku (viss rudens un ziema), tad vēlams -1 līdz -2 </w:t>
      </w:r>
      <w:r>
        <w:rPr>
          <w:vertAlign w:val="superscript"/>
        </w:rPr>
        <w:t>o</w:t>
      </w:r>
      <w:r>
        <w:t xml:space="preserve">C. Ja nepieciešams uzglabāt tikai dažas nedēļas, tad temperatūra var būt +2 līdz+4 </w:t>
      </w:r>
      <w:r>
        <w:rPr>
          <w:vertAlign w:val="superscript"/>
        </w:rPr>
        <w:t>o</w:t>
      </w:r>
      <w:r>
        <w:t xml:space="preserve">C, jo šajā laikā </w:t>
      </w:r>
      <w:r w:rsidRPr="00934FB9">
        <w:t>sāks veidoties pumpurs. Sakneņus var uzglabāt arī mitrā kūdrā, plastmasas konteineros (Peatland Ecology Research Group, 2009).</w:t>
      </w:r>
    </w:p>
    <w:p w14:paraId="317054BC" w14:textId="77777777" w:rsidR="00E52361" w:rsidRPr="00934FB9" w:rsidRDefault="00E52361" w:rsidP="00E52361">
      <w:r w:rsidRPr="00934FB9">
        <w:t xml:space="preserve">Stāda aprīļa beigās, maija sākumā, vēlams apmākušās, vēsās dienās. Uz lauka sakneņus stāda 10 cm dziļumā, savukārt, ja izmanto salmu mulču, tad augus var stādīt 5 cm dziļumā (Theroux-Rancourt et al., 2009) ar attālumu vienu no otra 25 </w:t>
      </w:r>
      <w:r w:rsidRPr="00934FB9">
        <w:rPr>
          <w:rFonts w:cs="Arial"/>
        </w:rPr>
        <w:t>×</w:t>
      </w:r>
      <w:r w:rsidRPr="00934FB9">
        <w:t xml:space="preserve"> 33 cm (Peatland Ecology Research Group, 2009). Attālums</w:t>
      </w:r>
      <w:r>
        <w:t xml:space="preserve"> starp augiem var būt arī – 30 </w:t>
      </w:r>
      <w:r>
        <w:rPr>
          <w:rFonts w:cs="Arial"/>
        </w:rPr>
        <w:t xml:space="preserve">× </w:t>
      </w:r>
      <w:r>
        <w:t xml:space="preserve">30 cm. Pēc stādīšanas laista. Lai ilgāk saglabātu mitrumu 3 cm slānī dobi var nosegt ar frēzkūdru vai sadrupinātām priežu mizām. Mulča palīdz arī ierobežo nezāļu augšanu, paaugstina organisko vielu daudzumu augsnē. Somijā un Norvēģijā ražojošos stādījumos piemērots mulčas materiāls ir salmi, jo tie ne tikai uztur mitrumu, bet arī pasargā augus no salnām un samazina </w:t>
      </w:r>
      <w:r w:rsidRPr="00934FB9">
        <w:t xml:space="preserve">temperatūras svarstības agri pavasarī, kad saulainās dienās virs zemes tā ir augstāka, bet kūdra vēl ir sasalusi (Theroux-Rancourt et al., 2009). Mulčēšana sekmē arī lāceņu augšanu un attīstību, tāpēc veidojas lielākas ogas. </w:t>
      </w:r>
    </w:p>
    <w:p w14:paraId="3D6F711C" w14:textId="77777777" w:rsidR="00E52361" w:rsidRPr="00934FB9" w:rsidRDefault="00E52361" w:rsidP="00E52361">
      <w:r w:rsidRPr="00934FB9">
        <w:t>Lai būtu lielāka raža, uz 1 m</w:t>
      </w:r>
      <w:r w:rsidRPr="00934FB9">
        <w:rPr>
          <w:vertAlign w:val="superscript"/>
        </w:rPr>
        <w:t>2</w:t>
      </w:r>
      <w:r w:rsidRPr="00934FB9">
        <w:t xml:space="preserve"> nepieciešami 10 sievišķie augi (Peatland Ecology Research Group, 2009).</w:t>
      </w:r>
    </w:p>
    <w:p w14:paraId="77531D94" w14:textId="77777777" w:rsidR="00E52361" w:rsidRDefault="00E52361" w:rsidP="00E52361">
      <w:r w:rsidRPr="00934FB9">
        <w:t>Latvijas stādaudzētavās var iegādāties stādus nelielos apjomos hobija dārzkopībai, viena stāda cena ~3 eiro pods, bet sakneņi stādījuma ierīkošanai Latvijā nav pieejami. Tuvākās valstis ir Somija, Norvēģija.</w:t>
      </w:r>
    </w:p>
    <w:p w14:paraId="4AA2B1DF" w14:textId="77777777" w:rsidR="00E52361" w:rsidRDefault="00E52361" w:rsidP="00E52361">
      <w:pPr>
        <w:rPr>
          <w:u w:val="single"/>
        </w:rPr>
      </w:pPr>
      <w:r>
        <w:rPr>
          <w:u w:val="single"/>
        </w:rPr>
        <w:t>Vieta, augsne, kopšana un mēslošana</w:t>
      </w:r>
    </w:p>
    <w:p w14:paraId="5E8EA2A2" w14:textId="77777777" w:rsidR="00E52361" w:rsidRDefault="00E52361" w:rsidP="00E52361">
      <w:r>
        <w:t>Stādījumus uztur tīrus no nezālēm - mulčētā dobē tas nav sarežģīti. Sausā laikā nepieciešama laistīšana. Pavasarī ziedus no salnām mazdārziņos var pasargāt, lietojot dūmu sveces, apsmidzinot ar ūdeni vai nosedzot ar agrotīklu, bet lielos stādījumos no salnām var pasargāt laistīšana, kā arī salmu mulča.</w:t>
      </w:r>
    </w:p>
    <w:p w14:paraId="21020CE6" w14:textId="77777777" w:rsidR="00E52361" w:rsidRPr="00934FB9" w:rsidRDefault="00E52361" w:rsidP="00E52361">
      <w:r>
        <w:t xml:space="preserve">Lai lācenes labāk izmantotu mēslojumu, un to mazāk izmantotu nezāles, veic dziļo mēslošanu - stādījumā 10-20 cm </w:t>
      </w:r>
      <w:r w:rsidRPr="00934FB9">
        <w:t>dziļumā izveido caurumus metra attālumā vienu no otra. Katrā caurumā liek 40-50 g NPK 14-14-19 (500 kg/ha). To dara pavasarī pirms ziedēšanas vai augustā-septembrī, pēc ražas novākšanas Norvēģijā ražojošus stādījumus mēslo ik pēc 10 gadiem, bet iespējams tā būtu nepieciešama biežāk (Peatland Ecology Research Group, 2009).</w:t>
      </w:r>
    </w:p>
    <w:p w14:paraId="66B5AA8B" w14:textId="77777777" w:rsidR="00E52361" w:rsidRDefault="00E52361" w:rsidP="00E52361">
      <w:r w:rsidRPr="00934FB9">
        <w:t>Lācenes ir gaismas prasīgs augs, tāpēc ir jāizvēlās</w:t>
      </w:r>
      <w:r>
        <w:t xml:space="preserve"> vietas, kur ir pēc iespējas vairāk saules apgaismojuma. </w:t>
      </w:r>
    </w:p>
    <w:p w14:paraId="625C9247" w14:textId="77777777" w:rsidR="00E52361" w:rsidRPr="00934FB9" w:rsidRDefault="00E52361" w:rsidP="00E52361">
      <w:r>
        <w:t xml:space="preserve">Ļoti nozīmīga ir ziedu apputeksnēšana. Lai veicinātu apputeksnēšanos, stādījumos vēlams izvietot </w:t>
      </w:r>
      <w:r w:rsidRPr="00934FB9">
        <w:t>bišu saimes vai kamenes. Pierādīts, ka slikti apputeksnētas ogas ir par 0.5 g vieglākas, kas var būt pat 3-4 reizes vieglākas (Peatland Ecology Research Group, 2009).</w:t>
      </w:r>
    </w:p>
    <w:p w14:paraId="14648A55" w14:textId="77777777" w:rsidR="00E52361" w:rsidRPr="00934FB9" w:rsidRDefault="00E52361" w:rsidP="00E52361">
      <w:pPr>
        <w:rPr>
          <w:u w:val="single"/>
        </w:rPr>
      </w:pPr>
      <w:r w:rsidRPr="00934FB9">
        <w:rPr>
          <w:u w:val="single"/>
        </w:rPr>
        <w:t>Salnas</w:t>
      </w:r>
    </w:p>
    <w:p w14:paraId="701B9EDD" w14:textId="77777777" w:rsidR="00E52361" w:rsidRDefault="00E52361" w:rsidP="00E52361">
      <w:r w:rsidRPr="00934FB9">
        <w:t>Bieži vien raža samazinās, jo augi cieš</w:t>
      </w:r>
      <w:r>
        <w:t xml:space="preserve"> no pavasara salnām. Sievišķie ziedi ir daudz jutīgāki, tie iet bojā jau +2 </w:t>
      </w:r>
      <w:r>
        <w:rPr>
          <w:vertAlign w:val="superscript"/>
        </w:rPr>
        <w:t>o</w:t>
      </w:r>
      <w:r>
        <w:t xml:space="preserve">C, savukārt vīrišķie var izturēt pat -4 </w:t>
      </w:r>
      <w:r>
        <w:rPr>
          <w:vertAlign w:val="superscript"/>
        </w:rPr>
        <w:t>o</w:t>
      </w:r>
      <w:r>
        <w:t xml:space="preserve">C. Savukārt vairākas naktis pēc kārtas ar temperatūru 0 </w:t>
      </w:r>
      <w:r>
        <w:rPr>
          <w:vertAlign w:val="superscript"/>
        </w:rPr>
        <w:t>o</w:t>
      </w:r>
      <w:r>
        <w:t xml:space="preserve">C ir letāla arī vīrišķajiem ziediem. </w:t>
      </w:r>
      <w:r>
        <w:lastRenderedPageBreak/>
        <w:t xml:space="preserve">Salizturība palielinās, kad ogas ir aizmetušās, tad tās var izturēt pat -3 un pat -4 </w:t>
      </w:r>
      <w:r>
        <w:rPr>
          <w:vertAlign w:val="superscript"/>
        </w:rPr>
        <w:t>o</w:t>
      </w:r>
      <w:r>
        <w:t>C. Lai pasargātu no salnu radītiem bojājumiem, stādījumos nepieciešams ierīkot laistīšanas iekārtas.</w:t>
      </w:r>
    </w:p>
    <w:p w14:paraId="6EAA8921" w14:textId="77777777" w:rsidR="00E52361" w:rsidRDefault="00E52361" w:rsidP="00E52361">
      <w:pPr>
        <w:rPr>
          <w:u w:val="single"/>
        </w:rPr>
      </w:pPr>
      <w:r>
        <w:rPr>
          <w:u w:val="single"/>
        </w:rPr>
        <w:t>Kaitīgie organismi</w:t>
      </w:r>
    </w:p>
    <w:p w14:paraId="1F5BB924" w14:textId="77777777" w:rsidR="00E52361" w:rsidRDefault="00E52361" w:rsidP="00E52361">
      <w:r>
        <w:t>Ir konstatēti vairāki patogēni (</w:t>
      </w:r>
      <w:r>
        <w:rPr>
          <w:i/>
          <w:iCs/>
        </w:rPr>
        <w:t>Mycospaerella joaerstadii</w:t>
      </w:r>
      <w:r>
        <w:t>,</w:t>
      </w:r>
      <w:r>
        <w:rPr>
          <w:rFonts w:ascii="Times New Roman" w:eastAsia="Times New Roman" w:hAnsi="Times New Roman" w:cs="Times New Roman"/>
          <w:i/>
          <w:iCs/>
          <w:color w:val="000000"/>
          <w:lang w:eastAsia="lv-LV" w:bidi="ar-SA"/>
        </w:rPr>
        <w:t xml:space="preserve"> </w:t>
      </w:r>
      <w:r>
        <w:rPr>
          <w:rFonts w:eastAsia="Times New Roman" w:cs="Arial"/>
          <w:i/>
          <w:iCs/>
          <w:color w:val="000000"/>
          <w:lang w:eastAsia="lv-LV" w:bidi="ar-SA"/>
        </w:rPr>
        <w:t>Peronospora sparsa</w:t>
      </w:r>
      <w:r>
        <w:t xml:space="preserve">, </w:t>
      </w:r>
      <w:r>
        <w:rPr>
          <w:i/>
          <w:iCs/>
        </w:rPr>
        <w:t>Sclerotinia</w:t>
      </w:r>
      <w:r>
        <w:t xml:space="preserve"> sp., Botrytis cinerea), taču nav pieradīts, ka to radītie bojājumi samazinātu ražu. </w:t>
      </w:r>
    </w:p>
    <w:p w14:paraId="1CDA6130" w14:textId="77777777" w:rsidR="00E52361" w:rsidRDefault="00E52361" w:rsidP="00E52361">
      <w:pPr>
        <w:rPr>
          <w:iCs/>
        </w:rPr>
      </w:pPr>
      <w:r>
        <w:t xml:space="preserve">Savukārt </w:t>
      </w:r>
      <w:r>
        <w:rPr>
          <w:i/>
          <w:iCs/>
        </w:rPr>
        <w:t>Capua vulgana</w:t>
      </w:r>
      <w:r>
        <w:t xml:space="preserve"> un</w:t>
      </w:r>
      <w:r>
        <w:rPr>
          <w:i/>
          <w:iCs/>
        </w:rPr>
        <w:t xml:space="preserve"> Olethreutes (Agyroploce) schulziana </w:t>
      </w:r>
      <w:r>
        <w:rPr>
          <w:iCs/>
        </w:rPr>
        <w:t xml:space="preserve">kāpuri nograuž ziedus, bet </w:t>
      </w:r>
      <w:r>
        <w:rPr>
          <w:i/>
          <w:iCs/>
        </w:rPr>
        <w:t>Galerucella nymphaeae</w:t>
      </w:r>
      <w:r>
        <w:rPr>
          <w:iCs/>
        </w:rPr>
        <w:t xml:space="preserve"> vaboles bojā lapas, bet nav novērots, ka arī kaitēkļu radītie bojājumi būtiski samazinātu ražu.</w:t>
      </w:r>
    </w:p>
    <w:p w14:paraId="00CF3061" w14:textId="77777777" w:rsidR="00E52361" w:rsidRDefault="00E52361" w:rsidP="00E52361">
      <w:r>
        <w:rPr>
          <w:iCs/>
        </w:rPr>
        <w:t>Stādījumus var bojāt zālēdāji, īpaši vīrišķos augus, jo tiem ir lielākas lapas par sievišķajiem augiem.</w:t>
      </w:r>
    </w:p>
    <w:p w14:paraId="277FA6B9" w14:textId="77777777" w:rsidR="00E52361" w:rsidRDefault="00E52361" w:rsidP="00E52361">
      <w:r>
        <w:rPr>
          <w:u w:val="single"/>
        </w:rPr>
        <w:t>Ražas novākšana</w:t>
      </w:r>
    </w:p>
    <w:p w14:paraId="672BC47F" w14:textId="77777777" w:rsidR="00E52361" w:rsidRDefault="00E52361" w:rsidP="00E52361">
      <w:r>
        <w:t xml:space="preserve">Lāceņu ogas ar rokām vāc sausā laikā pēc rasas nožūšanas. Pēc tam attīra no piemaisījumiem, noplūc kausiņus. Raža lācenēm ir neliela. Tā ir atkarīga no apputeksnēšanās un meteoroloģiskiem apstākļiem. Somijā audzējot kūdras augsnē, raža var būt 50-200 kg/ha </w:t>
      </w:r>
    </w:p>
    <w:p w14:paraId="151E37CF" w14:textId="77777777" w:rsidR="00E52361" w:rsidRDefault="00E52361" w:rsidP="00E52361">
      <w:pPr>
        <w:pStyle w:val="Heading2"/>
        <w:numPr>
          <w:ilvl w:val="1"/>
          <w:numId w:val="35"/>
        </w:numPr>
        <w:snapToGrid w:val="0"/>
        <w:spacing w:before="200"/>
        <w:ind w:left="0" w:firstLine="0"/>
      </w:pPr>
      <w:bookmarkStart w:id="128" w:name="_Toc465816699"/>
      <w:bookmarkStart w:id="129" w:name="_Toc472434897"/>
      <w:r>
        <w:t>Brūklenes (</w:t>
      </w:r>
      <w:r w:rsidRPr="00C94DD1">
        <w:t>Vaccinium vitis-idaea</w:t>
      </w:r>
      <w:r>
        <w:t xml:space="preserve"> L</w:t>
      </w:r>
      <w:bookmarkEnd w:id="128"/>
      <w:r>
        <w:t>.)</w:t>
      </w:r>
      <w:bookmarkEnd w:id="129"/>
    </w:p>
    <w:p w14:paraId="434FBF24" w14:textId="77777777" w:rsidR="00E52361" w:rsidRDefault="00E52361" w:rsidP="00E52361">
      <w:pPr>
        <w:pStyle w:val="BodyText"/>
      </w:pPr>
      <w:r>
        <w:rPr>
          <w:u w:val="single"/>
        </w:rPr>
        <w:t>Raksturojums</w:t>
      </w:r>
    </w:p>
    <w:p w14:paraId="656491BB" w14:textId="77777777" w:rsidR="00E52361" w:rsidRDefault="00E52361" w:rsidP="00E52361">
      <w:r>
        <w:t>Mūžzaļi 10-20 cm augsti pundurkrūmiņi ar ložņājošu sakneni un taisnu vai pacilu stumbru. Garie sakneņi atrodas zem augsnes segas, turpinot augt ar galotnes pumpuriem, veidojot apakšzemes dzinumus, bet no žākļu pumpuriem, kas atrodas tālāk no augošās galotnes rodas jauni brūkleņu ceri, kuru virszemes dzinumi aug 8-9 gadus, tad dzinumus nogriež 2-3 cm augstumā. Nakamā raža būs tikai pēc 2-3 gadiem. Virszemes stumbri brūklenēm aug no maija sākuma līdz augusta beigām. Ziedi ieriešas nobriedušu stumbru un zaru galotnēs, ķekarā pa 5-16 ogām.</w:t>
      </w:r>
    </w:p>
    <w:p w14:paraId="5E37A1FA" w14:textId="77777777" w:rsidR="00E52361" w:rsidRDefault="00E52361" w:rsidP="00E52361">
      <w:r>
        <w:t xml:space="preserve">Komerciāli brūkleņu stādījumi jau zināmi Zviedrijā, Somijā, Vācijā, Austrijā un Šveicē, kur tie ierīkoti smilšainās un smilšmāla </w:t>
      </w:r>
      <w:r w:rsidRPr="00934FB9">
        <w:t>augsnēs (Heidenreich</w:t>
      </w:r>
      <w:r w:rsidRPr="00934FB9">
        <w:rPr>
          <w:bCs/>
        </w:rPr>
        <w:t>, 2010)</w:t>
      </w:r>
      <w:r w:rsidRPr="00934FB9">
        <w:t>.</w:t>
      </w:r>
    </w:p>
    <w:tbl>
      <w:tblPr>
        <w:tblW w:w="5000" w:type="pct"/>
        <w:tblCellMar>
          <w:left w:w="0" w:type="dxa"/>
          <w:right w:w="0" w:type="dxa"/>
        </w:tblCellMar>
        <w:tblLook w:val="0000" w:firstRow="0" w:lastRow="0" w:firstColumn="0" w:lastColumn="0" w:noHBand="0" w:noVBand="0"/>
      </w:tblPr>
      <w:tblGrid>
        <w:gridCol w:w="4464"/>
        <w:gridCol w:w="4511"/>
      </w:tblGrid>
      <w:tr w:rsidR="00E52361" w14:paraId="07CC54DB" w14:textId="77777777" w:rsidTr="00E52361">
        <w:tc>
          <w:tcPr>
            <w:tcW w:w="4819" w:type="dxa"/>
            <w:shd w:val="clear" w:color="auto" w:fill="auto"/>
          </w:tcPr>
          <w:p w14:paraId="174DD501" w14:textId="77777777" w:rsidR="00E52361" w:rsidRDefault="00E52361" w:rsidP="00E52361">
            <w:pPr>
              <w:pStyle w:val="TableContents"/>
              <w:jc w:val="center"/>
            </w:pPr>
            <w:r>
              <w:rPr>
                <w:noProof/>
                <w:lang w:eastAsia="lv-LV" w:bidi="ar-SA"/>
              </w:rPr>
              <w:drawing>
                <wp:inline distT="0" distB="8255" distL="0" distR="0" wp14:anchorId="49CF486A" wp14:editId="3019F5A8">
                  <wp:extent cx="2156460" cy="1801495"/>
                  <wp:effectExtent l="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0"/>
                          <pic:cNvPicPr>
                            <a:picLocks noChangeAspect="1" noChangeArrowheads="1"/>
                          </pic:cNvPicPr>
                        </pic:nvPicPr>
                        <pic:blipFill>
                          <a:blip r:embed="rId75" cstate="email">
                            <a:extLst>
                              <a:ext uri="{28A0092B-C50C-407E-A947-70E740481C1C}">
                                <a14:useLocalDpi xmlns:a14="http://schemas.microsoft.com/office/drawing/2010/main"/>
                              </a:ext>
                            </a:extLst>
                          </a:blip>
                          <a:stretch>
                            <a:fillRect/>
                          </a:stretch>
                        </pic:blipFill>
                        <pic:spPr bwMode="auto">
                          <a:xfrm>
                            <a:off x="0" y="0"/>
                            <a:ext cx="2156460" cy="1801495"/>
                          </a:xfrm>
                          <a:prstGeom prst="rect">
                            <a:avLst/>
                          </a:prstGeom>
                        </pic:spPr>
                      </pic:pic>
                    </a:graphicData>
                  </a:graphic>
                </wp:inline>
              </w:drawing>
            </w:r>
          </w:p>
        </w:tc>
        <w:tc>
          <w:tcPr>
            <w:tcW w:w="4818" w:type="dxa"/>
            <w:shd w:val="clear" w:color="auto" w:fill="auto"/>
          </w:tcPr>
          <w:p w14:paraId="1FF15165" w14:textId="77777777" w:rsidR="00E52361" w:rsidRDefault="00E52361" w:rsidP="00E52361">
            <w:pPr>
              <w:pStyle w:val="TableContents"/>
              <w:jc w:val="center"/>
            </w:pPr>
            <w:r>
              <w:rPr>
                <w:noProof/>
                <w:lang w:eastAsia="lv-LV" w:bidi="ar-SA"/>
              </w:rPr>
              <w:drawing>
                <wp:inline distT="0" distB="8255" distL="0" distR="0" wp14:anchorId="6EF1FE21" wp14:editId="54AF187F">
                  <wp:extent cx="2218055" cy="1801495"/>
                  <wp:effectExtent l="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1"/>
                          <pic:cNvPicPr>
                            <a:picLocks noChangeAspect="1" noChangeArrowheads="1"/>
                          </pic:cNvPicPr>
                        </pic:nvPicPr>
                        <pic:blipFill>
                          <a:blip r:embed="rId76" cstate="email">
                            <a:extLst>
                              <a:ext uri="{28A0092B-C50C-407E-A947-70E740481C1C}">
                                <a14:useLocalDpi xmlns:a14="http://schemas.microsoft.com/office/drawing/2010/main"/>
                              </a:ext>
                            </a:extLst>
                          </a:blip>
                          <a:stretch>
                            <a:fillRect/>
                          </a:stretch>
                        </pic:blipFill>
                        <pic:spPr bwMode="auto">
                          <a:xfrm>
                            <a:off x="0" y="0"/>
                            <a:ext cx="2218055" cy="1801495"/>
                          </a:xfrm>
                          <a:prstGeom prst="rect">
                            <a:avLst/>
                          </a:prstGeom>
                        </pic:spPr>
                      </pic:pic>
                    </a:graphicData>
                  </a:graphic>
                </wp:inline>
              </w:drawing>
            </w:r>
          </w:p>
        </w:tc>
      </w:tr>
    </w:tbl>
    <w:p w14:paraId="44DFFBC6" w14:textId="6E0FE4E3" w:rsidR="00E52361" w:rsidRDefault="00E52361" w:rsidP="00E52361">
      <w:pPr>
        <w:pStyle w:val="att"/>
      </w:pPr>
      <w:r>
        <w:t xml:space="preserve">att. </w:t>
      </w:r>
      <w:r>
        <w:fldChar w:fldCharType="begin"/>
      </w:r>
      <w:r>
        <w:instrText>SEQ "att." \* ARABIC</w:instrText>
      </w:r>
      <w:r>
        <w:fldChar w:fldCharType="separate"/>
      </w:r>
      <w:r w:rsidR="000D7302">
        <w:rPr>
          <w:noProof/>
        </w:rPr>
        <w:t>10</w:t>
      </w:r>
      <w:r>
        <w:fldChar w:fldCharType="end"/>
      </w:r>
      <w:r>
        <w:t xml:space="preserve"> Kultūršķirne ’Salaspils Ražīgā’</w:t>
      </w:r>
    </w:p>
    <w:p w14:paraId="5FCAA6D5" w14:textId="77777777" w:rsidR="00E52361" w:rsidRDefault="00E52361" w:rsidP="00E52361">
      <w:r>
        <w:t>Brūklenes ir svešapputes augi, apputeksnē kukaiņi, tāpēc stādījumā ziedēšanas laikā vēlams izvietot bišu saimes vai kamenes, jo parastos apstākļos augļaizmetņi aizmetas tikai 60-90% ziedu. Nacionālā botāniskā dārza derīgo augu sektorā izveidota brūkleņu šķirņu un perspektīvo formu kolekcija. Izcilākās Latvijas selekcionāru izveidotās brūkleņu šķirnes ir ‘Salaspils ražīgā’, ‘Lielogu’, ‘Salaspils agrā’, ‘Jūlija’.</w:t>
      </w:r>
    </w:p>
    <w:p w14:paraId="7C6F134A" w14:textId="77777777" w:rsidR="00E52361" w:rsidRDefault="00E52361" w:rsidP="00E52361">
      <w:r>
        <w:lastRenderedPageBreak/>
        <w:t>Latvijā audzē arī citās valstīs izveidotās šķirnes, populārākā ir ‘Koralle’ (Vācija).</w:t>
      </w:r>
    </w:p>
    <w:p w14:paraId="4C43FCE3" w14:textId="77777777" w:rsidR="00E52361" w:rsidRDefault="00E52361" w:rsidP="00E52361">
      <w:r>
        <w:rPr>
          <w:u w:val="single"/>
        </w:rPr>
        <w:t>Ražība un šķirnes</w:t>
      </w:r>
    </w:p>
    <w:p w14:paraId="674965CE" w14:textId="77777777" w:rsidR="00E52361" w:rsidRDefault="00E52361" w:rsidP="00C91BFC">
      <w:r>
        <w:t xml:space="preserve">Vietējām šķirnēm raksturīga dažāda ražība, ogu izmēri 0,6 - 1cm, pētītas izmēģinājumu lauciņos, lielāka apjoma stādījumos tās nav pārbaudītas. </w:t>
      </w:r>
    </w:p>
    <w:p w14:paraId="05D38BC5" w14:textId="77777777" w:rsidR="00E52361" w:rsidRDefault="00E52361" w:rsidP="00C91BFC">
      <w:r>
        <w:t>‘Salaspils ražīgā’ ir vidēji vēlīna šķirne. Krūmiņu augstums 15 - 20 cm; ogas tumši sarkanas, apaļi ovālas. Simts ogu masa ir 20,4 līdz 27,8 grami. Ja dzinumu projektīvais segums vismaz 90%, tad no viena kvadrātmetra var iegūt līdz 2 kg ogu.</w:t>
      </w:r>
    </w:p>
    <w:p w14:paraId="1FA5C8AE" w14:textId="77777777" w:rsidR="00E52361" w:rsidRDefault="00E52361" w:rsidP="00C91BFC">
      <w:r>
        <w:t>‘Lielogu’ ir vidēji vēlīna šķirne ar 12-18 cm augstiem krūmiņiem un tumši sarkanām ogām, kas sver 23,8-33,4 gramus. Pie krūmiņu projektīvā seguma 75% iegūti 1,8 kg ogu no kvadrātmetra.</w:t>
      </w:r>
    </w:p>
    <w:p w14:paraId="361072F5" w14:textId="77777777" w:rsidR="00E52361" w:rsidRDefault="00E52361" w:rsidP="00C91BFC">
      <w:r>
        <w:t>‘Salaspils agrā’ - brūklene ar 15 - 18 cm augstiem krūmiņiem kam veidojas koši sarkanas apaļas ogas. Simts ogu masa 20 - 25 grami. Pie dzinumu projektīvā seguma 55% ievākti 1,2 kg ogu no kvadrātmetra.</w:t>
      </w:r>
    </w:p>
    <w:p w14:paraId="3017003D" w14:textId="77777777" w:rsidR="00E52361" w:rsidRDefault="00E52361" w:rsidP="00C91BFC">
      <w:r>
        <w:t>‘Jūlija’ - agrīna šķirne ar 12-15 cm augstiem krūmiņiem un sarkanām iegareni apaļām ogām, 100 ogu masa 25 - 30 grami, raža vien 0,8 kg no kvadrātmetra.</w:t>
      </w:r>
    </w:p>
    <w:p w14:paraId="7D70F8D3" w14:textId="77777777" w:rsidR="00E52361" w:rsidRDefault="00E52361" w:rsidP="00E52361">
      <w:r>
        <w:rPr>
          <w:u w:val="single"/>
        </w:rPr>
        <w:t>Augsne, tās sagatavošana</w:t>
      </w:r>
    </w:p>
    <w:p w14:paraId="7206C098" w14:textId="2D43BF73" w:rsidR="00E52361" w:rsidRDefault="00E52361" w:rsidP="00E52361">
      <w:r>
        <w:t>Audzēšanai piemērota, atklāta saulaina vieta, grunts ūdens līmenis vismaz 30-40 cm dziļš. Nepieciešama irdena, gaisa caurlaidīga augsne, tāpēc brūkleņu audzēšanai vispiemērotākās ir vieglas, ar organiskākām vielām bagātas podzolētās vai purva augsnes, kuru pH 3,5 – 6,0 un tās satur pietiekamus kālija un fosfora krājumus. Kālija saturs augsnē vismaz 10 - 20 mg uz 100 gramiem, bet fosfora 70 - 10 mg uz 100 gramiem. Augsnēs ar zemu barības vielu nodrošinājumu nepieciešama mēslošana.Tāpēc brūklenes varētu audzēt zāļu kūdras purvā. Ierīkojot brūkleņu stādījumus</w:t>
      </w:r>
      <w:r w:rsidR="009A6F2A">
        <w:t>,</w:t>
      </w:r>
      <w:r>
        <w:t xml:space="preserve"> izstrādātajās frēzkūdras platībās jāatjauno nosusināšanas grāvji. Brūklenēm nepieciešamais augsnes mitrums ir 14 - 72%.</w:t>
      </w:r>
    </w:p>
    <w:p w14:paraId="36FE640E" w14:textId="77777777" w:rsidR="009176E8" w:rsidRDefault="009176E8" w:rsidP="00E52361">
      <w:pPr>
        <w:rPr>
          <w:u w:val="single"/>
        </w:rPr>
      </w:pPr>
    </w:p>
    <w:p w14:paraId="0817707F" w14:textId="77777777" w:rsidR="00E52361" w:rsidRDefault="00E52361" w:rsidP="00E52361">
      <w:pPr>
        <w:rPr>
          <w:u w:val="single"/>
        </w:rPr>
      </w:pPr>
      <w:r>
        <w:rPr>
          <w:u w:val="single"/>
        </w:rPr>
        <w:t>Temperatūras ietekme</w:t>
      </w:r>
    </w:p>
    <w:p w14:paraId="0643738F" w14:textId="77777777" w:rsidR="00E52361" w:rsidRDefault="00E52361" w:rsidP="00E52361">
      <w:r>
        <w:t xml:space="preserve">Latvijas apstākļos gaisa temperatūra ir piemērota vienas brūkleņu ražas iegūšanai veģētacijas periodā, lai gan citās vastīs novērotas divas ražas sezonā. Brūkleņu fenofāžu ilgums ir atkarīgs no gaisa temperatūras. Ziedēšanas ilgums ir atkarīgs no gaisa temperatūras. Ziedēšana vidēji sākas videji pēc 29 diennaktīm no veģētācijas perioda sākuma (virs 5 </w:t>
      </w:r>
      <w:r>
        <w:rPr>
          <w:vertAlign w:val="superscript"/>
        </w:rPr>
        <w:t>o</w:t>
      </w:r>
      <w:r>
        <w:t xml:space="preserve">C), parasti maija vidus līdz jūnija sākums. Pavasarī ziedpumpuri nosalst pie -3.5 </w:t>
      </w:r>
      <w:r>
        <w:rPr>
          <w:vertAlign w:val="superscript"/>
        </w:rPr>
        <w:t>o</w:t>
      </w:r>
      <w:r>
        <w:t xml:space="preserve">C, bet izplaukuši ziedi pie -1.5 </w:t>
      </w:r>
      <w:r>
        <w:rPr>
          <w:vertAlign w:val="superscript"/>
        </w:rPr>
        <w:t>o</w:t>
      </w:r>
      <w:r>
        <w:t xml:space="preserve">C, tāpēc stādījumā vēlams ierīkot laistīšanas sistēmu, lai pasargātu no lieliem ražas zudumiem. Brūkleņu ģeneratīvos un veģētatīvos pumpurus bezsniega ziemās boja kailsals, 31% ziedpumpuru izsalsts, ja gaisa temperatūra pazeminās līdz -30 </w:t>
      </w:r>
      <w:r>
        <w:rPr>
          <w:vertAlign w:val="superscript"/>
        </w:rPr>
        <w:t>o</w:t>
      </w:r>
      <w:r>
        <w:t>C.</w:t>
      </w:r>
    </w:p>
    <w:p w14:paraId="64B4E9FF" w14:textId="77777777" w:rsidR="00E52361" w:rsidRDefault="00E52361" w:rsidP="00E52361">
      <w:r>
        <w:rPr>
          <w:u w:val="single"/>
        </w:rPr>
        <w:t>Stādīšana</w:t>
      </w:r>
    </w:p>
    <w:p w14:paraId="0B81CC8F" w14:textId="77777777" w:rsidR="00E52361" w:rsidRDefault="00E52361" w:rsidP="00E52361">
      <w:r>
        <w:t>Pavairošanai izmanto gan koksnainos, gan lapainos spraudeņus. Jauna stādījuma ierīkošanai labākais laiks ir pavasaris - aprīļa beigas, maija sākums. Stāda mitrā augsnē 6 - 7 cm dziļi starp stādiem atstājot 30 x 30 cm, vai divrindu slejās, kur starp augiem ir 20-30 cm, bet starp slejām 90 cm. Stādītās dubultrindas vēlāk saaugs, jo brūklene ļoti labi izplatās ar stīgojošiem sakneņiem. Lai labāk augi iesakņotos, nepieciešams augus sākumā papildus laistīt. Pēc stādīšanas augsnes virskārtu var nosegt ar pakaišu kūdru vai zāģskaidām, lai nodrošinātu labāku mitruma saglabāšanos. Pret iežūšanu palīdz arī stādījumu mulčēšana, kam var izmantot zāģu skaidas, priežu mizu vai skābu augsto purvu frēzkūdru.</w:t>
      </w:r>
    </w:p>
    <w:p w14:paraId="0D91332A" w14:textId="77777777" w:rsidR="00E52361" w:rsidRDefault="00E52361" w:rsidP="00E52361">
      <w:r>
        <w:rPr>
          <w:u w:val="single"/>
        </w:rPr>
        <w:t>Kopšana un mēslošana</w:t>
      </w:r>
    </w:p>
    <w:p w14:paraId="166481FD" w14:textId="77777777" w:rsidR="00E52361" w:rsidRDefault="00E52361" w:rsidP="00E52361">
      <w:r>
        <w:lastRenderedPageBreak/>
        <w:t xml:space="preserve">Rindstarpas irdina, lai ierobežotu nezāles, jo herbicīdi brūkleņu stādījumos Latvijā nav reģistrēti. </w:t>
      </w:r>
    </w:p>
    <w:p w14:paraId="28DB9570" w14:textId="77777777" w:rsidR="00E52361" w:rsidRDefault="00E52361" w:rsidP="00E52361">
      <w:r>
        <w:t xml:space="preserve">Mēslošana veicama maija mēnesī. Mēslošanas devas ir atkarīgas no minerālvielu satura augsnē, kā arī minerālvielu satura brūkleņu lapās. Brūkleņu normālai augšanai un attīstībai ir nepieciešami visi barības elementi. Attiecība uz minerālvielām brūklenes ir mazprasīgi augi, izņemot magniju, tāpēc piemērots mēslošanas līdzeklis ir kālijmagnēzijs. Jaunu brūkleņu stādījumos mēslojuma devas ir 2.75-40 kg ha </w:t>
      </w:r>
      <w:r>
        <w:rPr>
          <w:vertAlign w:val="superscript"/>
        </w:rPr>
        <w:t>-1</w:t>
      </w:r>
      <w:r>
        <w:t xml:space="preserve"> slāpekļa, 3.5-20 kg ha </w:t>
      </w:r>
      <w:r>
        <w:rPr>
          <w:vertAlign w:val="superscript"/>
        </w:rPr>
        <w:t>-1</w:t>
      </w:r>
      <w:r>
        <w:t xml:space="preserve"> fosfora, 4.0-30 kg/ha kālija. Ražojošos stādījumos mēslošanai labāk izmantot mazākas devas. Nav ieteicam izmantot hloru saturošus mēslošanas līdzekļus. Ja izmanto slāpekli saturošu mēslojumu, tad jāizvēlas tāds, kas satur gan nitrātu, gan amonija formas. </w:t>
      </w:r>
    </w:p>
    <w:p w14:paraId="0B00AAF4" w14:textId="77777777" w:rsidR="00E52361" w:rsidRDefault="00E52361" w:rsidP="00E52361">
      <w:r>
        <w:t>Atjaunojošo apgriešanu veic reizi 8-9 gados. Brūkleņu dzinumus pavasarī pirms veģetācijas perioda sākšanās apgriež 2-3 cm augstumā. Nakamā raža būs tikai pēc 2-3 gadiem, jo pēc apgriešanas no apakšzemes sakneņiem un snaudošajiem pumpuriem izaugs jauni dzinumi, kas kļūs par skeletzariem. Tiem zarojoties, veidosies jauni brūkleņu ceri. Trešajā gadā pēc apgriešanas pilnīgi atjaunojas brūklenāju segums un raža.</w:t>
      </w:r>
    </w:p>
    <w:p w14:paraId="33AB0E23" w14:textId="77777777" w:rsidR="00E52361" w:rsidRDefault="00E52361" w:rsidP="00E52361">
      <w:pPr>
        <w:rPr>
          <w:u w:val="single"/>
        </w:rPr>
      </w:pPr>
      <w:r>
        <w:rPr>
          <w:u w:val="single"/>
        </w:rPr>
        <w:t>Raža</w:t>
      </w:r>
    </w:p>
    <w:p w14:paraId="444A10BC" w14:textId="63EFBB68" w:rsidR="00E52361" w:rsidRDefault="00E52361" w:rsidP="00E52361">
      <w:r>
        <w:t>Brūkleņu raža ir atkarīga no šķirnes, audzēšanas agrotehnikas, klimatiskajiem un augsnes apstākļiem. Ja augiem nodrošina optimālus apstākļus mazdārziņos</w:t>
      </w:r>
      <w:r w:rsidR="009A6F2A">
        <w:t>,</w:t>
      </w:r>
      <w:r>
        <w:t xml:space="preserve"> raža var sasniegt pat 4 kg m </w:t>
      </w:r>
      <w:r>
        <w:rPr>
          <w:vertAlign w:val="superscript"/>
        </w:rPr>
        <w:t>-2</w:t>
      </w:r>
      <w:r>
        <w:t xml:space="preserve">, kas ir 40 t </w:t>
      </w:r>
      <w:r w:rsidRPr="00934FB9">
        <w:t xml:space="preserve">ha </w:t>
      </w:r>
      <w:r w:rsidRPr="00934FB9">
        <w:rPr>
          <w:vertAlign w:val="superscript"/>
        </w:rPr>
        <w:t>-1</w:t>
      </w:r>
      <w:r w:rsidRPr="00934FB9">
        <w:t xml:space="preserve">, bet lielražojošos stādījumos, kur augi stādīti slejās, raža var sasniegt 10-13 t ha </w:t>
      </w:r>
      <w:r w:rsidRPr="00934FB9">
        <w:rPr>
          <w:vertAlign w:val="superscript"/>
        </w:rPr>
        <w:t>-1</w:t>
      </w:r>
      <w:r w:rsidRPr="00934FB9">
        <w:t xml:space="preserve"> (Heidenreich</w:t>
      </w:r>
      <w:r w:rsidRPr="00934FB9">
        <w:rPr>
          <w:bCs/>
        </w:rPr>
        <w:t>, 2010)</w:t>
      </w:r>
      <w:r w:rsidRPr="00934FB9">
        <w:t>. Ogas nogatavojas 14-29 dienās, kas ir atkarīgs no gaisa temperatūras. Tās vispirms nogatavojas ķekara pamatnes daļā, pēc tam vidusdaļā un pēdējās nogatavojas</w:t>
      </w:r>
      <w:r>
        <w:t xml:space="preserve"> ķekara galotnē. Ogas lasa jau no pilngatavības līdz pirmajam sniegam.</w:t>
      </w:r>
    </w:p>
    <w:p w14:paraId="6870C2BA" w14:textId="77777777" w:rsidR="00E52361" w:rsidRDefault="00E52361" w:rsidP="00E52361">
      <w:pPr>
        <w:rPr>
          <w:u w:val="single"/>
        </w:rPr>
      </w:pPr>
      <w:r>
        <w:rPr>
          <w:u w:val="single"/>
        </w:rPr>
        <w:t>Slimības</w:t>
      </w:r>
    </w:p>
    <w:p w14:paraId="48EB4FE2" w14:textId="77777777" w:rsidR="00E52361" w:rsidRDefault="00E52361" w:rsidP="00E52361">
      <w:r>
        <w:t xml:space="preserve">Ražu ievērojami samazina sēne </w:t>
      </w:r>
      <w:r>
        <w:rPr>
          <w:i/>
        </w:rPr>
        <w:t>Exobasidium vaccinii</w:t>
      </w:r>
      <w:r>
        <w:t xml:space="preserve"> Woronin. Tā rada baltu, pūkainu apsarmi, lapu audi uzbriest, tās kļūst baltas, reizēm sārtas. Uz lapām novērota lapu plankumainība, bet postīgi ražas zudumi nav novēroti. Ogas var bojāt puves ierosinātāji. Viens no postīgākiem ir </w:t>
      </w:r>
      <w:r>
        <w:rPr>
          <w:i/>
        </w:rPr>
        <w:t>Sclerotinia vaccinii</w:t>
      </w:r>
      <w:r>
        <w:t xml:space="preserve"> Woronin), bet Latvijā līdz šim nav pētītas brūkleņu slimības. </w:t>
      </w:r>
    </w:p>
    <w:p w14:paraId="066463AD" w14:textId="77777777" w:rsidR="00E52361" w:rsidRDefault="00E52361" w:rsidP="00E52361">
      <w:r>
        <w:t>Nav novēroti arī kaitēkļu radīti bojājumi. Dzinumus varētu bojāt stirnas un brieži.</w:t>
      </w:r>
    </w:p>
    <w:p w14:paraId="54509DC4" w14:textId="77777777" w:rsidR="00E52361" w:rsidRDefault="00E52361" w:rsidP="00E52361">
      <w:r>
        <w:t>Latvijas Nacionālajā botāniskajā dārzā pirmoreiz pasaulē ir iegūti starpģinšu hibrīdi starp lielogu dzērvenēm un brūklenēm (</w:t>
      </w:r>
      <w:r>
        <w:rPr>
          <w:i/>
        </w:rPr>
        <w:t>Vaccinium macrocarpon</w:t>
      </w:r>
      <w:r>
        <w:t xml:space="preserve"> x </w:t>
      </w:r>
      <w:r>
        <w:rPr>
          <w:i/>
        </w:rPr>
        <w:t>Vaccinium vitis-idea</w:t>
      </w:r>
      <w:r>
        <w:t>). Tiem ir augstāki, kompaktāki ceri ar stāvākiem dzinumiem, kas ir tuvāk brūkleņu ceru augšanas veidam, bet ogas ir kā dzērvenei.</w:t>
      </w:r>
    </w:p>
    <w:p w14:paraId="33C151B4" w14:textId="77777777" w:rsidR="00E52361" w:rsidRDefault="00E52361" w:rsidP="00E52361">
      <w:r>
        <w:rPr>
          <w:rFonts w:eastAsia="Times New Roman"/>
          <w:bCs/>
        </w:rPr>
        <w:t>‘</w:t>
      </w:r>
      <w:r>
        <w:rPr>
          <w:bCs/>
        </w:rPr>
        <w:t>Salaspils Agrās’</w:t>
      </w:r>
      <w:r>
        <w:t xml:space="preserve"> – šķirne izdalīta 1996. gadā NBD no lielogu dzērveņu „Franklin x brūklene” 1987. gadā iegūtajiem hibrīdiem. Šķirne agrīna, ogas nogatavojas septembra sākumā. Ziedkopa – interkalārs ķekars ar 1 – 9 ziediem. Ogu ķekarā 1 – 5 ogas. Ogas tumši sarkanas, ieapaļas, lielas (garums 1,5 – 1,8 cm, diametrs 1,4 – 1,8 cm, vienas ogas masa 1,2 – 2,0 g). Šķirne ražīga, vidējā ogu raža sešos gados – 3,65 kg m</w:t>
      </w:r>
      <w:r>
        <w:rPr>
          <w:vertAlign w:val="superscript"/>
        </w:rPr>
        <w:t>-2</w:t>
      </w:r>
      <w:r>
        <w:t>. Stīgas vidēji rupjas, vertikālie dzinumi īsi. Lapas vidējas, spilgti zaļas.</w:t>
      </w:r>
    </w:p>
    <w:p w14:paraId="1A6836A4" w14:textId="77777777" w:rsidR="00E52361" w:rsidRDefault="00E52361" w:rsidP="00E52361">
      <w:r>
        <w:rPr>
          <w:rFonts w:eastAsia="Times New Roman"/>
          <w:bCs/>
        </w:rPr>
        <w:t>‘</w:t>
      </w:r>
      <w:r>
        <w:rPr>
          <w:bCs/>
        </w:rPr>
        <w:t>Dižbrūklene’</w:t>
      </w:r>
      <w:r>
        <w:t xml:space="preserve"> – šķirne izdalīta 1997. gadā NBD no lielogu dzērveņu „Franclin x brūklene” 1990. gadā iegūtajām hibrīdajām sēklām, kuras 1991. gadā pirms sējas ievietoja 0,5% kolhicīna šķīdumā. Šķirne agrīna, ogas nogatavojas septembra sākumā. Ogas tumši sarkanas, ieapaļas, izcili lielas, garums 1,8 - 2,2 cm, diametrs </w:t>
      </w:r>
      <w:r>
        <w:lastRenderedPageBreak/>
        <w:t>1,4 - 2,0 cm, vienas ogas masa 1,7 - 2,4 g). Šķirne ražīga, vidējā ogu raža pa sešiem gadiem 2,81 kg/m². Stīgas rupjas, vertikālie dzinumi vidēji augsti. Lapas vidēji lielas, spilgti zaļas.</w:t>
      </w:r>
    </w:p>
    <w:p w14:paraId="2B04F9A9" w14:textId="77777777" w:rsidR="00E52361" w:rsidRDefault="00E52361" w:rsidP="00E52361">
      <w:r>
        <w:rPr>
          <w:rFonts w:eastAsia="Times New Roman"/>
          <w:bCs/>
        </w:rPr>
        <w:t>‘</w:t>
      </w:r>
      <w:r>
        <w:rPr>
          <w:bCs/>
        </w:rPr>
        <w:t>Tīna’</w:t>
      </w:r>
      <w:r>
        <w:t xml:space="preserve"> – šķirne izdalīta 2006. gadā NBD no lielogu dzērveņu ‘Franklin </w:t>
      </w:r>
      <w:r>
        <w:rPr>
          <w:rFonts w:cs="Arial"/>
        </w:rPr>
        <w:t>×</w:t>
      </w:r>
      <w:r>
        <w:t xml:space="preserve"> brūklene’ no 1989. gada iegūtajām hibrīdajām sēklām, kuras 1990. gadā pirms sējas apstrādāja ar 0,5% kolhicīna šķīdumu. Šķirne agrīna, ogas nogatavojas septembra pirmajā pusē. Ogas ieapaļas, tumši sarkanas, izcili lielas (garums 1,6 - 1,8 cm, diametrs 1,3 - 1,6 cm, vienas ogas masa 1,4 - 2,2 g). Šķirne ražīga, vidējā raža pa sešiem gadiem 4,53 kg/m². Stīgas raupjas, vertikālie dzinumi vidēji augsti. Lapas vidējas, spilgti zaļas</w:t>
      </w:r>
      <w:r>
        <w:rPr>
          <w:rFonts w:cs="Arial"/>
          <w:color w:val="333333"/>
        </w:rPr>
        <w:t>.</w:t>
      </w:r>
    </w:p>
    <w:p w14:paraId="78EA9831" w14:textId="77777777" w:rsidR="00E52361" w:rsidRDefault="00E52361" w:rsidP="00E52361">
      <w:pPr>
        <w:pStyle w:val="Heading2"/>
        <w:numPr>
          <w:ilvl w:val="1"/>
          <w:numId w:val="35"/>
        </w:numPr>
        <w:snapToGrid w:val="0"/>
        <w:spacing w:before="200"/>
        <w:ind w:left="0" w:firstLine="0"/>
      </w:pPr>
      <w:bookmarkStart w:id="130" w:name="_Toc465816700"/>
      <w:bookmarkStart w:id="131" w:name="_Toc472434898"/>
      <w:r>
        <w:t>Augstās krūmmellenes (zilenes) (Vaccinium corymbosum</w:t>
      </w:r>
      <w:bookmarkEnd w:id="130"/>
      <w:r>
        <w:t>)</w:t>
      </w:r>
      <w:bookmarkEnd w:id="131"/>
    </w:p>
    <w:p w14:paraId="5ADD7ACC" w14:textId="77777777" w:rsidR="00E52361" w:rsidRDefault="00E52361" w:rsidP="00E52361">
      <w:pPr>
        <w:ind w:firstLine="567"/>
      </w:pPr>
      <w:r>
        <w:rPr>
          <w:rFonts w:cs="Times New Roman"/>
        </w:rPr>
        <w:t>Augstās krūmmellenes</w:t>
      </w:r>
      <w:r>
        <w:t xml:space="preserve"> ir garšīgākās un iecienītākas ogas, kas ienākas noslēdzoties zemeņu laikam. Iestādot vairākas šķirnes, ražas novākšanu var turpināt līdz pirmajam salam un tādā veidā nodrošināt vienmērīgu darbu ritmu saimniecībā, kā arī ilgākas svaigu, tikko vāktu ogu piegādes pasūtītājam.</w:t>
      </w:r>
    </w:p>
    <w:p w14:paraId="7DBCCCA2" w14:textId="77777777" w:rsidR="00E52361" w:rsidRDefault="00E52361" w:rsidP="00E52361">
      <w:pPr>
        <w:ind w:firstLine="567"/>
        <w:rPr>
          <w:rFonts w:cs="Times New Roman"/>
        </w:rPr>
      </w:pPr>
      <w:r>
        <w:rPr>
          <w:rFonts w:cs="Times New Roman"/>
        </w:rPr>
        <w:t xml:space="preserve">Pasaulē komerciāli nozīmīgas ir trīs melleņu sugas: augstā krūmmellene </w:t>
      </w:r>
      <w:r>
        <w:rPr>
          <w:rFonts w:cs="Times New Roman"/>
          <w:i/>
        </w:rPr>
        <w:t>Vaccinium corymbosum</w:t>
      </w:r>
      <w:r>
        <w:rPr>
          <w:rFonts w:cs="Times New Roman"/>
        </w:rPr>
        <w:t xml:space="preserve"> L. (saukta arī par vairogu melleni, augsto zileni), zemā jeb šaurlapu krūmmellene </w:t>
      </w:r>
      <w:r>
        <w:rPr>
          <w:rFonts w:cs="Times New Roman"/>
          <w:i/>
        </w:rPr>
        <w:t xml:space="preserve">Vaccinium angustifolium </w:t>
      </w:r>
      <w:r>
        <w:rPr>
          <w:rFonts w:cs="Times New Roman"/>
        </w:rPr>
        <w:t xml:space="preserve">Ait., un Eša mellene </w:t>
      </w:r>
      <w:r>
        <w:rPr>
          <w:rFonts w:cs="Times New Roman"/>
          <w:i/>
        </w:rPr>
        <w:t xml:space="preserve">V. ashei </w:t>
      </w:r>
      <w:r>
        <w:rPr>
          <w:rFonts w:cs="Times New Roman"/>
        </w:rPr>
        <w:t>Reade (sinonīms</w:t>
      </w:r>
      <w:r>
        <w:rPr>
          <w:rFonts w:cs="Times New Roman"/>
        </w:rPr>
        <w:br/>
        <w:t xml:space="preserve"> </w:t>
      </w:r>
      <w:r>
        <w:rPr>
          <w:rFonts w:cs="Times New Roman"/>
          <w:i/>
        </w:rPr>
        <w:t>V. virgatum</w:t>
      </w:r>
      <w:r>
        <w:rPr>
          <w:rFonts w:cs="Times New Roman"/>
        </w:rPr>
        <w:t xml:space="preserve">), un 2 starpsugu hibrīdi: pusaugstā krūmmellene </w:t>
      </w:r>
      <w:r>
        <w:rPr>
          <w:rFonts w:cs="Times New Roman"/>
          <w:i/>
        </w:rPr>
        <w:t xml:space="preserve">V. corymbosum </w:t>
      </w:r>
      <w:r>
        <w:rPr>
          <w:rFonts w:cs="Times New Roman"/>
        </w:rPr>
        <w:t xml:space="preserve">× </w:t>
      </w:r>
      <w:r>
        <w:rPr>
          <w:rFonts w:cs="Times New Roman"/>
          <w:i/>
        </w:rPr>
        <w:t>V. angustifolium</w:t>
      </w:r>
      <w:r>
        <w:rPr>
          <w:rFonts w:cs="Times New Roman"/>
        </w:rPr>
        <w:t xml:space="preserve"> un dienvidu augstā krūmmellene (</w:t>
      </w:r>
      <w:r>
        <w:rPr>
          <w:rFonts w:cs="Times New Roman"/>
          <w:i/>
        </w:rPr>
        <w:t xml:space="preserve">V. corymbosum </w:t>
      </w:r>
      <w:r>
        <w:rPr>
          <w:rFonts w:cs="Times New Roman"/>
        </w:rPr>
        <w:t xml:space="preserve">× </w:t>
      </w:r>
      <w:r>
        <w:rPr>
          <w:rFonts w:cs="Times New Roman"/>
          <w:i/>
        </w:rPr>
        <w:t>V. darovii</w:t>
      </w:r>
      <w:r>
        <w:rPr>
          <w:rFonts w:cs="Times New Roman"/>
        </w:rPr>
        <w:t>).</w:t>
      </w:r>
    </w:p>
    <w:p w14:paraId="4F034B9A" w14:textId="77777777" w:rsidR="00E52361" w:rsidRPr="00934FB9" w:rsidRDefault="00E52361" w:rsidP="00E52361">
      <w:pPr>
        <w:ind w:firstLine="567"/>
      </w:pPr>
      <w:r>
        <w:t xml:space="preserve">Krūmmelleņu </w:t>
      </w:r>
      <w:r>
        <w:rPr>
          <w:i/>
        </w:rPr>
        <w:t>V. corymbosum</w:t>
      </w:r>
      <w:r>
        <w:t xml:space="preserve"> L. dzimtene ir Ziemeļamerika. Krūmmellenes ir krūms ar stāviem vai izplestiem zariem, 1.2 līdz 2 metru augsts un līdz 2 m plats. Ogas veidojas uz iepriekšējā gada dzinumiem. Zied maijā, ziedēšana ilgums atkarīgs no meteoroloģiskajiem apstākļiem (7 </w:t>
      </w:r>
      <w:r w:rsidRPr="00934FB9">
        <w:t>– 18 līdz 30 dienas). Ziedi pašauglīgi, tomēr svešappute palielina ogu daudzumu un lielumu un tāpēc normāla prakse ir stādīt vairākas šķirnes. Augļi ir saldas, sulīgas ogas, zilganmelnā krāsā, diametrā no 7 līdz 20 mm, ar daudz sēklām. (Abbott, Gough, 1987; Vander Kloet, 1988; Gough,1994; Trehane, 2004). Ogu svars parasti ir 1 līdz 2 g, bet atsevišķu</w:t>
      </w:r>
      <w:r>
        <w:t xml:space="preserve"> šķirņu ogu svars ideālos apstākļos var sasniegt pat 3 līdz 4 </w:t>
      </w:r>
      <w:r w:rsidRPr="00934FB9">
        <w:t>gramus, turpretī zemo krūmmelleņu ogu svars parasti ir mazāks par 1 g. (Hancock, Draper, 1989; Wach, 2008).</w:t>
      </w:r>
    </w:p>
    <w:p w14:paraId="4C782A63" w14:textId="77777777" w:rsidR="00E52361" w:rsidRDefault="00E52361" w:rsidP="00E52361">
      <w:pPr>
        <w:ind w:firstLine="567"/>
      </w:pPr>
      <w:r w:rsidRPr="00934FB9">
        <w:rPr>
          <w:rFonts w:cs="Times New Roman"/>
        </w:rPr>
        <w:t>Veiksmīgai krūmmelleņu audzēšanai ir jāņem vērā šī</w:t>
      </w:r>
      <w:r>
        <w:rPr>
          <w:rFonts w:cs="Times New Roman"/>
        </w:rPr>
        <w:t xml:space="preserve"> auga fizioloģiskās īpatnības. Krūmmellenēm ir sekla sakņu sistēma. </w:t>
      </w:r>
      <w:r>
        <w:t xml:space="preserve">Jaunās saknes ir sīkas un maigas, un tās ir atbildīgas par ūdens un barības vielu absorbēšanu, jo tāpat kā citiem </w:t>
      </w:r>
      <w:r>
        <w:rPr>
          <w:i/>
        </w:rPr>
        <w:t>Vaccinium</w:t>
      </w:r>
      <w:r>
        <w:t xml:space="preserve"> sugas augiem, sakņu sistēma ir bez spurgaliņām. Sakņu sistēma ir relatīvi neliela, sekla un nestiepjas tālu prom no auga, bet tas ir atkarīgs no augsnes tekstūras, caurlaidības, skābekļa pieejamības, kā arī no ūdens un barības vielu pieejamības augsnē. Sakņu sistēma labi drenētās augsnēs var plesties 60 līdz 80 cm dziļi, tomēr lielākā daļa sakņu sistēmas izvietojusies 25 līdz 30 cm dziļumā (mulčētās kārtas slānī). Šī iemesla dēļ, krūmmelleņu stādījumu nedrīkst veidot pārmitrās vietās vai ieplakās, kur rudeņos vai pavasaros uzkrājas ūdens (augi izslīks). Zinātnieki gan ir secinājuši, ka krūmmellenes var izturēt nelielu applūšanu miera perioda laikā, bet ne aktīvās augšanas laikā. Ja augu veģetācijas laikā augsnes virskārtu divas līdz trīs dienas klāj ūdens, tas ir bīstami sakņu sistēmai, samazinās skābekļa daudzums un bieži vien augi iet bojā. Optimālais gruntsūdens līmenis 55 cm (minimālais 35 cm).</w:t>
      </w:r>
    </w:p>
    <w:p w14:paraId="38FEF0D5" w14:textId="0F416C46" w:rsidR="00E52361" w:rsidRDefault="00E52361" w:rsidP="00E52361">
      <w:pPr>
        <w:ind w:firstLine="567"/>
      </w:pPr>
      <w:r>
        <w:rPr>
          <w:u w:val="single"/>
        </w:rPr>
        <w:t>Audzēšanas vieta</w:t>
      </w:r>
      <w:r>
        <w:t xml:space="preserve">. </w:t>
      </w:r>
    </w:p>
    <w:p w14:paraId="2769DF31" w14:textId="068A4B33" w:rsidR="00E52361" w:rsidRDefault="00E52361" w:rsidP="00E52361">
      <w:pPr>
        <w:ind w:firstLine="567"/>
      </w:pPr>
      <w:r>
        <w:t>Krūmmelleņu a</w:t>
      </w:r>
      <w:r w:rsidR="009A6F2A">
        <w:t xml:space="preserve">udzēšanai nepieciešamas skābas, </w:t>
      </w:r>
      <w:r>
        <w:t xml:space="preserve">labi aerētas, smilšainas augsnes ar augstu organisko vielu </w:t>
      </w:r>
      <w:r w:rsidRPr="00934FB9">
        <w:t xml:space="preserve">saturu (ne mazāk kā 3.5%, optimālais humusa </w:t>
      </w:r>
      <w:r w:rsidRPr="00934FB9">
        <w:lastRenderedPageBreak/>
        <w:t>saturs 7%). Piemērotākā augsnes reakcija ir robežās no pH</w:t>
      </w:r>
      <w:r w:rsidRPr="00934FB9">
        <w:rPr>
          <w:vertAlign w:val="subscript"/>
        </w:rPr>
        <w:t>KCl</w:t>
      </w:r>
      <w:r w:rsidRPr="00934FB9">
        <w:t xml:space="preserve"> 4.0 līdz 5.2, optimālā augsnes reakcija ir pH</w:t>
      </w:r>
      <w:r w:rsidRPr="00934FB9">
        <w:rPr>
          <w:vertAlign w:val="subscript"/>
        </w:rPr>
        <w:t>KCl</w:t>
      </w:r>
      <w:r w:rsidRPr="00934FB9">
        <w:t xml:space="preserve"> 4.3 līdz 4.8 (Рейман 1984; Korcak, 1986; Trehane, 2004, Rieger, 2006). Pasaulē krūmmellenes audzē mežu izcirtumos, krūmājos, purva augsnēs, ganībās, minerālugsnēs. Pēc jau veiktajiem pētījumiem, krūmmellenes var audzēt augsnēs ar organisko vielu saturu 20 līdz 50% (kūdras augsnēs), ja ir piemērota augsnes reakcija un drenāža. Problēmas šādās augsnēs ietver pārmērīgu sedimentāciju un eroziju, kā arī lēnu iesilšanu pavasarī, pārmērīgu slāpekļa iznesi rudenī un zemu Zn, Cu un Fe saturu (Highbush Blueberry Production Guide, 1992; Rieger, 2006).</w:t>
      </w:r>
    </w:p>
    <w:p w14:paraId="23A41D0A" w14:textId="77777777" w:rsidR="00E52361" w:rsidRDefault="00E52361" w:rsidP="00E52361">
      <w:pPr>
        <w:ind w:firstLine="567"/>
        <w:rPr>
          <w:u w:val="single"/>
        </w:rPr>
      </w:pPr>
      <w:r>
        <w:rPr>
          <w:u w:val="single"/>
        </w:rPr>
        <w:t>Stādījumu ierīkošana</w:t>
      </w:r>
    </w:p>
    <w:p w14:paraId="69FAD1FC" w14:textId="77777777" w:rsidR="00E52361" w:rsidRDefault="00E52361" w:rsidP="00E52361">
      <w:pPr>
        <w:ind w:firstLine="567"/>
      </w:pPr>
      <w:r>
        <w:t>Stādījumu vietu jāsagatavo vismaz vienu gadu pirms augu stādīšanas. Pirms stādīšanas purvā novāc visu apaugumu, lauku noplanē – nolīdzina, saplāno ceļu un ūdenskrātuvju vietas un ierīko tās. Ja nepieciešams, jāierīko vai jāatjauno nosusināšanas – drenāžas sistēmas. Vēlams ierīkot arī laistīšanas sistēmu, gan pilienveida (mitruma nodrošināšanai augiem), gan virspusējo (pretsalnu aizsardzība). Stādījumiem, kuri ierīkoti izmantotos kūdras purvos, var ierīkot regulējamas meliorācijas sistēmas ar ūdens līmeņa regulēšanas iespējām, lai regulētu mitrumu augsnē un virspusējo laistīšanu.</w:t>
      </w:r>
    </w:p>
    <w:p w14:paraId="5656AA14" w14:textId="77777777" w:rsidR="00E52361" w:rsidRDefault="00E52361" w:rsidP="00E52361">
      <w:pPr>
        <w:ind w:firstLine="567"/>
      </w:pPr>
      <w:r>
        <w:t>Ļoti skābās platībās iepriekšējā gadā jāveic ģipšošana ar iestrādi kūdras augsnē, izkliedējamā deva 2,5 līdz 3 tonnas ģipša uz hektāru, jārēķinās ar izmaksām 569 eiro uz hektāru par materiālu un 211 eiro par izkliedēšanu.</w:t>
      </w:r>
    </w:p>
    <w:p w14:paraId="55C7B2EE" w14:textId="77777777" w:rsidR="00E52361" w:rsidRDefault="00E52361" w:rsidP="00E52361">
      <w:r>
        <w:t xml:space="preserve">Stādīšanas attālums 1 – 1,2 </w:t>
      </w:r>
      <w:r>
        <w:rPr>
          <w:rFonts w:cs="Arial"/>
        </w:rPr>
        <w:t>×</w:t>
      </w:r>
      <w:r>
        <w:t xml:space="preserve"> 2,5 – 3 m. Stāda agri pavasarī labi sagatavotā augsnē. Stāda tādā pašā dziļumā kā augi auguši kokaudzētavā. Atkarībā no tā, kāds ir gruntsūdens līmenis purvā, stāda vai nu līdzenā laukā vai paaugstinātās vagās. Izmanto vismaz divgadīgus stādus. 1 ha apstādīšanai vajag 2500 līdz 2778 stādu.</w:t>
      </w:r>
    </w:p>
    <w:p w14:paraId="6928435A" w14:textId="77777777" w:rsidR="00E52361" w:rsidRDefault="00E52361" w:rsidP="00E52361">
      <w:r>
        <w:t>Stādījuma produktīvais izmantošanas periods 30-50 gadi.</w:t>
      </w:r>
    </w:p>
    <w:p w14:paraId="48ACCD4E" w14:textId="77777777" w:rsidR="00E52361" w:rsidRDefault="00E52361" w:rsidP="00E52361">
      <w:pPr>
        <w:rPr>
          <w:u w:val="single"/>
        </w:rPr>
      </w:pPr>
      <w:r>
        <w:rPr>
          <w:u w:val="single"/>
        </w:rPr>
        <w:t>Mēslošana, laistīšana</w:t>
      </w:r>
    </w:p>
    <w:p w14:paraId="284CFB9C" w14:textId="77777777" w:rsidR="00E52361" w:rsidRDefault="00E52361" w:rsidP="00E52361">
      <w:r w:rsidRPr="00934FB9">
        <w:t>Krūmmellenēm ir relatīvi zemas prasības pēc barības vielām, bet tās ir jutīgas uz pārmēslošanu. Precīzas mēslošanas sistēmas izstrādei konkrētā krūmmelleņu stādījumā jābalstās uz lapu un augšņu analīžu rezultātiem, vizuālajiem novērojumiem, kā arī ievērojot klimatiskos apstākļus un stādījuma vecumu. Vidēji ražojošam stādījumam nepieciešams 80 - 90 kg/ha N, no tā 75% amonija formā. Krūmmellenēm maksimāli atļautā slāpekļa deva nitrātu jutīgajās teritorijās organiskās augsnēs ir 90 kg/ha. Slāpekļa mēslojums sadalāms 2 - 3 daļās, pirmo slāpekļa devu dodot pirms pumpuru plaukšanas, pēdējo ne vēlāk kā jūnija beigās (</w:t>
      </w:r>
      <w:r w:rsidRPr="00934FB9">
        <w:rPr>
          <w:bCs/>
        </w:rPr>
        <w:t>Latvijā audzējamu kultūraugu audzēšanas vadlīnijas - krūmmellenes, dzērvenes, 2015)</w:t>
      </w:r>
      <w:r w:rsidRPr="00934FB9">
        <w:t>. Fosfora nodrošināšanai ieteicams pamatmēslojumā izmantot vienkāršo superfosfātu (apmēram 200 kg/ha), kālija apgādei – kālija magnēziju (200 kg/ha) vai kālija sulfātu (100-150 kg/ha). Mēslošanas līdzekļus stādījumiem ierīkotiem sūnu kūdrā iestrādā tikai pavasarī, lai novērstu izskalošanās zudumus.</w:t>
      </w:r>
    </w:p>
    <w:p w14:paraId="2C5D5415" w14:textId="77777777" w:rsidR="00E52361" w:rsidRPr="0025074B" w:rsidRDefault="00E52361" w:rsidP="00E52361">
      <w:r w:rsidRPr="0025074B">
        <w:t>Krūmmellenēm nepieciešams 25 līdz 37 mm ūdens nedēļā. Stādīšanas laikā jārēķinās ap 250 m</w:t>
      </w:r>
      <w:r w:rsidRPr="0025074B">
        <w:rPr>
          <w:vertAlign w:val="superscript"/>
        </w:rPr>
        <w:t>3</w:t>
      </w:r>
      <w:r w:rsidRPr="0025074B">
        <w:t xml:space="preserve"> ūdens. Nepietiekama mitruma apstākļos nepieciešama laistīšana. Laistīšana visvairāk nepieciešama ogu veidošanās un nobriešanas fāzē (laikā no jūnija vidus līdz augusta beigām). Šajā laikā ieriešas ziedpumpuri nākamā gada ražai, kas tiek traucēta, ja augsnē ir nepietiekams mitruma daudzums (Gough, 1994; Trehane, 2004; Holzapfel, Hepp, Mariño, 2004).</w:t>
      </w:r>
    </w:p>
    <w:p w14:paraId="136F7D40" w14:textId="77777777" w:rsidR="00E52361" w:rsidRPr="0025074B" w:rsidRDefault="00E52361" w:rsidP="00E52361">
      <w:pPr>
        <w:ind w:firstLine="720"/>
        <w:rPr>
          <w:lang w:eastAsia="en-US"/>
        </w:rPr>
      </w:pPr>
      <w:r w:rsidRPr="0025074B">
        <w:rPr>
          <w:rFonts w:cs="Arial"/>
          <w:szCs w:val="22"/>
        </w:rPr>
        <w:t>K</w:t>
      </w:r>
      <w:r w:rsidRPr="0025074B">
        <w:rPr>
          <w:lang w:eastAsia="en-US"/>
        </w:rPr>
        <w:t xml:space="preserve">rūmmelleņu ražu būtiski var ietekmēt pavasara salnas, bet rudens salnas ir maznozīmīgas. Bojājuma pakāpi ietekmē ziedpumpuru vai ziedu attīstības fāze, lapu skaits, kas pārklāj ziedus, temperatūra pirms sala un tā laikā, sala ilgums, vēja ātrums, </w:t>
      </w:r>
      <w:r w:rsidRPr="0025074B">
        <w:rPr>
          <w:lang w:eastAsia="en-US"/>
        </w:rPr>
        <w:lastRenderedPageBreak/>
        <w:t xml:space="preserve">mākoņainība un augsnes virsmas mitrums. Ir izpētīts, ka krūmmelleņu ziedi pilnzieda fāzē iet bojā -1.1 līdz 0 ºC temperatūrā, neatvērušies ziedi iet bojā -2 ºC, piebrieduši, bet vēl neatvērušies ziedpumpuri ir izturīgāki, tie iet bojā -6 ºC (Gough, 1994; Marshall, Spiers, Smith, 2006; Longstroth, 2008a). </w:t>
      </w:r>
    </w:p>
    <w:p w14:paraId="3724CF00" w14:textId="77777777" w:rsidR="00E52361" w:rsidRDefault="00E52361" w:rsidP="00E52361">
      <w:pPr>
        <w:rPr>
          <w:u w:val="single"/>
        </w:rPr>
      </w:pPr>
      <w:r w:rsidRPr="0025074B">
        <w:rPr>
          <w:u w:val="single"/>
        </w:rPr>
        <w:t>Nezāļu ierobežošana, stādījumu kopšana</w:t>
      </w:r>
    </w:p>
    <w:p w14:paraId="1A26092C" w14:textId="77777777" w:rsidR="00E52361" w:rsidRDefault="00E52361" w:rsidP="00E52361">
      <w:r>
        <w:t xml:space="preserve">Galvenie kopšanas darbi: nezāļu ierobežošana (sevišķi jaunos stādījumos), krūmu veidošana, laistīšana (pilienveida, virspusējā), mēslošana, slimību un kaitēkļu ierobežošana. </w:t>
      </w:r>
    </w:p>
    <w:p w14:paraId="403A8C1D" w14:textId="77777777" w:rsidR="00E52361" w:rsidRDefault="00E52361" w:rsidP="00E52361">
      <w:r>
        <w:t xml:space="preserve">Nezāļu ierobežošana ir viena no lielākajām problēmām krūmmelleņu stādījumos. Tā kā šim augam ir sekla sakņu sistēma, tad dziļa rušināšana nav pieļaujama. Viengadīgās nezāles var ierobežot ar apdobju seklu rušināšanu/kultivēšanu. Cita nezāļu ierobežošanas metode ir ravēšana, pļaušana, mulčēšana vai šo paņēmienu kombinēšana. </w:t>
      </w:r>
    </w:p>
    <w:p w14:paraId="211E180B" w14:textId="77777777" w:rsidR="00E52361" w:rsidRDefault="00E52361" w:rsidP="00E52361">
      <w:pPr>
        <w:rPr>
          <w:u w:val="single"/>
        </w:rPr>
      </w:pPr>
      <w:r>
        <w:rPr>
          <w:u w:val="single"/>
        </w:rPr>
        <w:t>Apputeksnēšana</w:t>
      </w:r>
    </w:p>
    <w:p w14:paraId="1A8D19DE" w14:textId="77777777" w:rsidR="00E52361" w:rsidRDefault="00E52361" w:rsidP="00E52361">
      <w:r>
        <w:t>Krūmmellenes ir pašapputes augi, bet kvalitatīvākai ražas ieguvei iesaka stādīt vēl kādu vienlaicīgi ziedošu šķirni. Pilnvērtīgai apputeksnēšanai iesaka stādīt divās rindās vienu šķirni, nākošās divās rindās citu šķirni.</w:t>
      </w:r>
    </w:p>
    <w:p w14:paraId="32261225" w14:textId="77777777" w:rsidR="00E52361" w:rsidRDefault="00E52361" w:rsidP="00E52361">
      <w:r>
        <w:t xml:space="preserve">Sekmīgai krūmmelleņu apputeksnēšanai nepieciešama arī kukaiņu kā apputeksnētāju palīdzība. Augstajām krūmmellenēm ogas izveidosies 40 – 95% no ziedu skaita, ja apputeksnēti tiks ap 80% ziedu, raža būs laba. </w:t>
      </w:r>
      <w:r>
        <w:rPr>
          <w:lang w:val="en-US"/>
        </w:rPr>
        <w:t>K</w:t>
      </w:r>
      <w:r>
        <w:t>ā apputeksnētāji var būt medus bites, kamenes, un citi kukaiņ</w:t>
      </w:r>
      <w:r w:rsidRPr="004110F2">
        <w:t xml:space="preserve">i. Izplatīta prakse ir krūmmelleņu stādījumos izvietot bišu un kameņu saimes. </w:t>
      </w:r>
      <w:r>
        <w:t>Bites pieved, kad atvērušies ap 5% ziedu, bet ne vēlāk par brīdi, kad 25% ziedu ir atvērušies. Pētījumi pierāda, ka krūmmelleņu šķirnēm ir atšķirīga vajadzība pēc papildus apputeksnētājiem, piemēram, šķirnēm Rubel un Rancocas pietiek ar 1 bišu saimi uz ha, Weymoth, Bluetta un Blueray – 2 saimes uz ha, Bluecrop – 3 saimes uz ha, Elliot, Covile, Berkeley, Stanley – 4, bet Jersey un Earliblue – 5 bišu saimes uz 1 ha. Vēlams saimes izvietot no vēja aizsargātā vietā ar eju uz austrumiem, visapkārt stādījumam aptuveni 300 m attālumā vienu no otras. Papildus bišu izmantošanai, stādījumā var izvietot arī kameņu saimes (ap 8 saimes uz 1 ha).</w:t>
      </w:r>
    </w:p>
    <w:p w14:paraId="7992EDA1" w14:textId="77777777" w:rsidR="00E52361" w:rsidRDefault="00E52361" w:rsidP="00E52361">
      <w:pPr>
        <w:rPr>
          <w:u w:val="single"/>
        </w:rPr>
      </w:pPr>
      <w:r>
        <w:rPr>
          <w:u w:val="single"/>
        </w:rPr>
        <w:t>Slimību un kaitēkļu ierobežošana</w:t>
      </w:r>
    </w:p>
    <w:p w14:paraId="14B331AD" w14:textId="77777777" w:rsidR="00E52361" w:rsidRDefault="00E52361" w:rsidP="00E52361">
      <w:pPr>
        <w:suppressAutoHyphens w:val="0"/>
        <w:ind w:firstLine="567"/>
        <w:rPr>
          <w:rFonts w:eastAsia="Times New Roman" w:cs="Arial"/>
          <w:lang w:eastAsia="lv-LV" w:bidi="ar-SA"/>
        </w:rPr>
      </w:pPr>
      <w:r>
        <w:rPr>
          <w:rFonts w:eastAsia="Times New Roman" w:cs="Arial"/>
          <w:lang w:eastAsia="lv-LV" w:bidi="ar-SA"/>
        </w:rPr>
        <w:t>Par ekonomiski noz</w:t>
      </w:r>
      <w:r>
        <w:rPr>
          <w:rFonts w:eastAsia="TimesNewRoman" w:cs="Arial"/>
          <w:lang w:eastAsia="lv-LV" w:bidi="ar-SA"/>
        </w:rPr>
        <w:t>ī</w:t>
      </w:r>
      <w:r>
        <w:rPr>
          <w:rFonts w:eastAsia="Times New Roman" w:cs="Arial"/>
          <w:lang w:eastAsia="lv-LV" w:bidi="ar-SA"/>
        </w:rPr>
        <w:t>m</w:t>
      </w:r>
      <w:r>
        <w:rPr>
          <w:rFonts w:eastAsia="TimesNewRoman" w:cs="Arial"/>
          <w:lang w:eastAsia="lv-LV" w:bidi="ar-SA"/>
        </w:rPr>
        <w:t>ī</w:t>
      </w:r>
      <w:r>
        <w:rPr>
          <w:rFonts w:eastAsia="Times New Roman" w:cs="Arial"/>
          <w:lang w:eastAsia="lv-LV" w:bidi="ar-SA"/>
        </w:rPr>
        <w:t>g</w:t>
      </w:r>
      <w:r>
        <w:rPr>
          <w:rFonts w:eastAsia="TimesNewRoman" w:cs="Arial"/>
          <w:lang w:eastAsia="lv-LV" w:bidi="ar-SA"/>
        </w:rPr>
        <w:t>ā</w:t>
      </w:r>
      <w:r>
        <w:rPr>
          <w:rFonts w:eastAsia="Times New Roman" w:cs="Arial"/>
          <w:lang w:eastAsia="lv-LV" w:bidi="ar-SA"/>
        </w:rPr>
        <w:t>kaj</w:t>
      </w:r>
      <w:r>
        <w:rPr>
          <w:rFonts w:eastAsia="TimesNewRoman" w:cs="Arial"/>
          <w:lang w:eastAsia="lv-LV" w:bidi="ar-SA"/>
        </w:rPr>
        <w:t>ā</w:t>
      </w:r>
      <w:r>
        <w:rPr>
          <w:rFonts w:eastAsia="Times New Roman" w:cs="Arial"/>
          <w:lang w:eastAsia="lv-LV" w:bidi="ar-SA"/>
        </w:rPr>
        <w:t>m kr</w:t>
      </w:r>
      <w:r>
        <w:rPr>
          <w:rFonts w:eastAsia="TimesNewRoman" w:cs="Arial"/>
          <w:lang w:eastAsia="lv-LV" w:bidi="ar-SA"/>
        </w:rPr>
        <w:t>ū</w:t>
      </w:r>
      <w:r>
        <w:rPr>
          <w:rFonts w:eastAsia="Times New Roman" w:cs="Arial"/>
          <w:lang w:eastAsia="lv-LV" w:bidi="ar-SA"/>
        </w:rPr>
        <w:t>mmelle</w:t>
      </w:r>
      <w:r>
        <w:rPr>
          <w:rFonts w:eastAsia="TimesNewRoman" w:cs="Arial"/>
          <w:lang w:eastAsia="lv-LV" w:bidi="ar-SA"/>
        </w:rPr>
        <w:t>ņ</w:t>
      </w:r>
      <w:r>
        <w:rPr>
          <w:rFonts w:eastAsia="Times New Roman" w:cs="Arial"/>
          <w:lang w:eastAsia="lv-LV" w:bidi="ar-SA"/>
        </w:rPr>
        <w:t>u slim</w:t>
      </w:r>
      <w:r>
        <w:rPr>
          <w:rFonts w:eastAsia="TimesNewRoman" w:cs="Arial"/>
          <w:lang w:eastAsia="lv-LV" w:bidi="ar-SA"/>
        </w:rPr>
        <w:t>ī</w:t>
      </w:r>
      <w:r>
        <w:rPr>
          <w:rFonts w:eastAsia="Times New Roman" w:cs="Arial"/>
          <w:lang w:eastAsia="lv-LV" w:bidi="ar-SA"/>
        </w:rPr>
        <w:t>b</w:t>
      </w:r>
      <w:r>
        <w:rPr>
          <w:rFonts w:eastAsia="TimesNewRoman" w:cs="Arial"/>
          <w:lang w:eastAsia="lv-LV" w:bidi="ar-SA"/>
        </w:rPr>
        <w:t>ā</w:t>
      </w:r>
      <w:r>
        <w:rPr>
          <w:rFonts w:eastAsia="Times New Roman" w:cs="Arial"/>
          <w:lang w:eastAsia="lv-LV" w:bidi="ar-SA"/>
        </w:rPr>
        <w:t>m Latvij</w:t>
      </w:r>
      <w:r>
        <w:rPr>
          <w:rFonts w:eastAsia="TimesNewRoman" w:cs="Arial"/>
          <w:lang w:eastAsia="lv-LV" w:bidi="ar-SA"/>
        </w:rPr>
        <w:t xml:space="preserve">ā </w:t>
      </w:r>
      <w:r>
        <w:rPr>
          <w:rFonts w:eastAsia="Times New Roman" w:cs="Arial"/>
          <w:lang w:eastAsia="lv-LV" w:bidi="ar-SA"/>
        </w:rPr>
        <w:t>uzskat</w:t>
      </w:r>
      <w:r>
        <w:rPr>
          <w:rFonts w:eastAsia="TimesNewRoman" w:cs="Arial"/>
          <w:lang w:eastAsia="lv-LV" w:bidi="ar-SA"/>
        </w:rPr>
        <w:t>ā</w:t>
      </w:r>
      <w:r>
        <w:rPr>
          <w:rFonts w:eastAsia="Times New Roman" w:cs="Arial"/>
          <w:lang w:eastAsia="lv-LV" w:bidi="ar-SA"/>
        </w:rPr>
        <w:t>ma pel</w:t>
      </w:r>
      <w:r>
        <w:rPr>
          <w:rFonts w:eastAsia="TimesNewRoman" w:cs="Arial"/>
          <w:lang w:eastAsia="lv-LV" w:bidi="ar-SA"/>
        </w:rPr>
        <w:t>ē</w:t>
      </w:r>
      <w:r>
        <w:rPr>
          <w:rFonts w:eastAsia="Times New Roman" w:cs="Arial"/>
          <w:lang w:eastAsia="lv-LV" w:bidi="ar-SA"/>
        </w:rPr>
        <w:t>k</w:t>
      </w:r>
      <w:r>
        <w:rPr>
          <w:rFonts w:eastAsia="TimesNewRoman" w:cs="Arial"/>
          <w:lang w:eastAsia="lv-LV" w:bidi="ar-SA"/>
        </w:rPr>
        <w:t xml:space="preserve">ā </w:t>
      </w:r>
      <w:r>
        <w:rPr>
          <w:rFonts w:eastAsia="Times New Roman" w:cs="Arial"/>
          <w:lang w:eastAsia="lv-LV" w:bidi="ar-SA"/>
        </w:rPr>
        <w:t>puve, gatavo ogu puve un zaru iedegas. Noz</w:t>
      </w:r>
      <w:r>
        <w:rPr>
          <w:rFonts w:eastAsia="TimesNewRoman" w:cs="Arial"/>
          <w:lang w:eastAsia="lv-LV" w:bidi="ar-SA"/>
        </w:rPr>
        <w:t>ī</w:t>
      </w:r>
      <w:r>
        <w:rPr>
          <w:rFonts w:eastAsia="Times New Roman" w:cs="Arial"/>
          <w:lang w:eastAsia="lv-LV" w:bidi="ar-SA"/>
        </w:rPr>
        <w:t>m</w:t>
      </w:r>
      <w:r>
        <w:rPr>
          <w:rFonts w:eastAsia="TimesNewRoman" w:cs="Arial"/>
          <w:lang w:eastAsia="lv-LV" w:bidi="ar-SA"/>
        </w:rPr>
        <w:t>ī</w:t>
      </w:r>
      <w:r>
        <w:rPr>
          <w:rFonts w:eastAsia="Times New Roman" w:cs="Arial"/>
          <w:lang w:eastAsia="lv-LV" w:bidi="ar-SA"/>
        </w:rPr>
        <w:t>gas ir ar</w:t>
      </w:r>
      <w:r>
        <w:rPr>
          <w:rFonts w:eastAsia="TimesNewRoman" w:cs="Arial"/>
          <w:lang w:eastAsia="lv-LV" w:bidi="ar-SA"/>
        </w:rPr>
        <w:t xml:space="preserve">ī </w:t>
      </w:r>
      <w:r>
        <w:rPr>
          <w:rFonts w:eastAsia="Times New Roman" w:cs="Arial"/>
          <w:lang w:eastAsia="lv-LV" w:bidi="ar-SA"/>
        </w:rPr>
        <w:t>dzinumu slim</w:t>
      </w:r>
      <w:r>
        <w:rPr>
          <w:rFonts w:eastAsia="TimesNewRoman" w:cs="Arial"/>
          <w:lang w:eastAsia="lv-LV" w:bidi="ar-SA"/>
        </w:rPr>
        <w:t>ī</w:t>
      </w:r>
      <w:r>
        <w:rPr>
          <w:rFonts w:eastAsia="Times New Roman" w:cs="Arial"/>
          <w:lang w:eastAsia="lv-LV" w:bidi="ar-SA"/>
        </w:rPr>
        <w:t>bas. T</w:t>
      </w:r>
      <w:r>
        <w:rPr>
          <w:rFonts w:eastAsia="TimesNewRoman" w:cs="Arial"/>
          <w:lang w:eastAsia="lv-LV" w:bidi="ar-SA"/>
        </w:rPr>
        <w:t xml:space="preserve">ā </w:t>
      </w:r>
      <w:r>
        <w:rPr>
          <w:rFonts w:eastAsia="Times New Roman" w:cs="Arial"/>
          <w:lang w:eastAsia="lv-LV" w:bidi="ar-SA"/>
        </w:rPr>
        <w:t>k</w:t>
      </w:r>
      <w:r>
        <w:rPr>
          <w:rFonts w:eastAsia="TimesNewRoman" w:cs="Arial"/>
          <w:lang w:eastAsia="lv-LV" w:bidi="ar-SA"/>
        </w:rPr>
        <w:t xml:space="preserve">ā </w:t>
      </w:r>
      <w:r>
        <w:rPr>
          <w:rFonts w:eastAsia="Times New Roman" w:cs="Arial"/>
          <w:lang w:eastAsia="lv-LV" w:bidi="ar-SA"/>
        </w:rPr>
        <w:t xml:space="preserve">to </w:t>
      </w:r>
      <w:r>
        <w:rPr>
          <w:rFonts w:eastAsia="TimesNewRoman" w:cs="Arial"/>
          <w:lang w:eastAsia="lv-LV" w:bidi="ar-SA"/>
        </w:rPr>
        <w:t>ķī</w:t>
      </w:r>
      <w:r>
        <w:rPr>
          <w:rFonts w:eastAsia="Times New Roman" w:cs="Arial"/>
          <w:lang w:eastAsia="lv-LV" w:bidi="ar-SA"/>
        </w:rPr>
        <w:t>miskai ierobežošanai Latvij</w:t>
      </w:r>
      <w:r>
        <w:rPr>
          <w:rFonts w:eastAsia="TimesNewRoman" w:cs="Arial"/>
          <w:lang w:eastAsia="lv-LV" w:bidi="ar-SA"/>
        </w:rPr>
        <w:t xml:space="preserve">ā </w:t>
      </w:r>
      <w:r>
        <w:rPr>
          <w:rFonts w:eastAsia="Times New Roman" w:cs="Arial"/>
          <w:lang w:eastAsia="lv-LV" w:bidi="ar-SA"/>
        </w:rPr>
        <w:t>nav pieejami atbilstoši fungic</w:t>
      </w:r>
      <w:r>
        <w:rPr>
          <w:rFonts w:eastAsia="TimesNewRoman" w:cs="Arial"/>
          <w:lang w:eastAsia="lv-LV" w:bidi="ar-SA"/>
        </w:rPr>
        <w:t>ī</w:t>
      </w:r>
      <w:r>
        <w:rPr>
          <w:rFonts w:eastAsia="Times New Roman" w:cs="Arial"/>
          <w:lang w:eastAsia="lv-LV" w:bidi="ar-SA"/>
        </w:rPr>
        <w:t>di, ir nepieciešami efekt</w:t>
      </w:r>
      <w:r>
        <w:rPr>
          <w:rFonts w:eastAsia="TimesNewRoman" w:cs="Arial"/>
          <w:lang w:eastAsia="lv-LV" w:bidi="ar-SA"/>
        </w:rPr>
        <w:t>ī</w:t>
      </w:r>
      <w:r>
        <w:rPr>
          <w:rFonts w:eastAsia="Times New Roman" w:cs="Arial"/>
          <w:lang w:eastAsia="lv-LV" w:bidi="ar-SA"/>
        </w:rPr>
        <w:t>v</w:t>
      </w:r>
      <w:r>
        <w:rPr>
          <w:rFonts w:eastAsia="TimesNewRoman" w:cs="Arial"/>
          <w:lang w:eastAsia="lv-LV" w:bidi="ar-SA"/>
        </w:rPr>
        <w:t>ā</w:t>
      </w:r>
      <w:r>
        <w:rPr>
          <w:rFonts w:eastAsia="Times New Roman" w:cs="Arial"/>
          <w:lang w:eastAsia="lv-LV" w:bidi="ar-SA"/>
        </w:rPr>
        <w:t>ki fitosanit</w:t>
      </w:r>
      <w:r>
        <w:rPr>
          <w:rFonts w:eastAsia="TimesNewRoman" w:cs="Arial"/>
          <w:lang w:eastAsia="lv-LV" w:bidi="ar-SA"/>
        </w:rPr>
        <w:t>ā</w:t>
      </w:r>
      <w:r>
        <w:rPr>
          <w:rFonts w:eastAsia="Times New Roman" w:cs="Arial"/>
          <w:lang w:eastAsia="lv-LV" w:bidi="ar-SA"/>
        </w:rPr>
        <w:t>rie pas</w:t>
      </w:r>
      <w:r>
        <w:rPr>
          <w:rFonts w:eastAsia="TimesNewRoman" w:cs="Arial"/>
          <w:lang w:eastAsia="lv-LV" w:bidi="ar-SA"/>
        </w:rPr>
        <w:t>ā</w:t>
      </w:r>
      <w:r>
        <w:rPr>
          <w:rFonts w:eastAsia="Times New Roman" w:cs="Arial"/>
          <w:lang w:eastAsia="lv-LV" w:bidi="ar-SA"/>
        </w:rPr>
        <w:t>kumi.</w:t>
      </w:r>
    </w:p>
    <w:p w14:paraId="39857AD0" w14:textId="77777777" w:rsidR="00E52361" w:rsidRPr="0025074B" w:rsidRDefault="00E52361" w:rsidP="00E52361">
      <w:pPr>
        <w:suppressAutoHyphens w:val="0"/>
        <w:ind w:firstLine="567"/>
        <w:rPr>
          <w:rFonts w:eastAsia="Times New Roman" w:cs="Arial"/>
          <w:lang w:eastAsia="lv-LV" w:bidi="ar-SA"/>
        </w:rPr>
      </w:pPr>
      <w:r>
        <w:rPr>
          <w:rFonts w:eastAsia="Times New Roman" w:cs="Arial"/>
          <w:bCs/>
          <w:lang w:eastAsia="lv-LV" w:bidi="ar-SA"/>
        </w:rPr>
        <w:t>Slimību ierobežošana.</w:t>
      </w:r>
      <w:r>
        <w:rPr>
          <w:rFonts w:eastAsia="Times New Roman" w:cs="Arial"/>
          <w:b/>
          <w:bCs/>
          <w:lang w:eastAsia="lv-LV" w:bidi="ar-SA"/>
        </w:rPr>
        <w:t xml:space="preserve"> </w:t>
      </w:r>
      <w:r>
        <w:rPr>
          <w:rFonts w:eastAsia="Times New Roman" w:cs="Arial"/>
          <w:lang w:eastAsia="lv-LV" w:bidi="ar-SA"/>
        </w:rPr>
        <w:t>Šobr</w:t>
      </w:r>
      <w:r>
        <w:rPr>
          <w:rFonts w:eastAsia="TimesNewRoman" w:cs="Arial"/>
          <w:lang w:eastAsia="lv-LV" w:bidi="ar-SA"/>
        </w:rPr>
        <w:t>ī</w:t>
      </w:r>
      <w:r>
        <w:rPr>
          <w:rFonts w:eastAsia="Times New Roman" w:cs="Arial"/>
          <w:lang w:eastAsia="lv-LV" w:bidi="ar-SA"/>
        </w:rPr>
        <w:t>d Latvijas Augu aizsardz</w:t>
      </w:r>
      <w:r>
        <w:rPr>
          <w:rFonts w:eastAsia="TimesNewRoman" w:cs="Arial"/>
          <w:lang w:eastAsia="lv-LV" w:bidi="ar-SA"/>
        </w:rPr>
        <w:t>ī</w:t>
      </w:r>
      <w:r>
        <w:rPr>
          <w:rFonts w:eastAsia="Times New Roman" w:cs="Arial"/>
          <w:lang w:eastAsia="lv-LV" w:bidi="ar-SA"/>
        </w:rPr>
        <w:t>bas l</w:t>
      </w:r>
      <w:r>
        <w:rPr>
          <w:rFonts w:eastAsia="TimesNewRoman" w:cs="Arial"/>
          <w:lang w:eastAsia="lv-LV" w:bidi="ar-SA"/>
        </w:rPr>
        <w:t>ī</w:t>
      </w:r>
      <w:r>
        <w:rPr>
          <w:rFonts w:eastAsia="Times New Roman" w:cs="Arial"/>
          <w:lang w:eastAsia="lv-LV" w:bidi="ar-SA"/>
        </w:rPr>
        <w:t>dzek</w:t>
      </w:r>
      <w:r>
        <w:rPr>
          <w:rFonts w:eastAsia="TimesNewRoman" w:cs="Arial"/>
          <w:lang w:eastAsia="lv-LV" w:bidi="ar-SA"/>
        </w:rPr>
        <w:t>ļ</w:t>
      </w:r>
      <w:r>
        <w:rPr>
          <w:rFonts w:eastAsia="Times New Roman" w:cs="Arial"/>
          <w:lang w:eastAsia="lv-LV" w:bidi="ar-SA"/>
        </w:rPr>
        <w:t>u re</w:t>
      </w:r>
      <w:r>
        <w:rPr>
          <w:rFonts w:eastAsia="TimesNewRoman" w:cs="Arial"/>
          <w:lang w:eastAsia="lv-LV" w:bidi="ar-SA"/>
        </w:rPr>
        <w:t>ģ</w:t>
      </w:r>
      <w:r>
        <w:rPr>
          <w:rFonts w:eastAsia="Times New Roman" w:cs="Arial"/>
          <w:lang w:eastAsia="lv-LV" w:bidi="ar-SA"/>
        </w:rPr>
        <w:t>istr</w:t>
      </w:r>
      <w:r>
        <w:rPr>
          <w:rFonts w:eastAsia="TimesNewRoman" w:cs="Arial"/>
          <w:lang w:eastAsia="lv-LV" w:bidi="ar-SA"/>
        </w:rPr>
        <w:t xml:space="preserve">ā </w:t>
      </w:r>
      <w:r>
        <w:rPr>
          <w:rFonts w:eastAsia="Times New Roman" w:cs="Arial"/>
          <w:lang w:eastAsia="lv-LV" w:bidi="ar-SA"/>
        </w:rPr>
        <w:t xml:space="preserve">ir pieejams </w:t>
      </w:r>
      <w:r>
        <w:rPr>
          <w:rFonts w:eastAsia="TimesNewRoman" w:cs="Arial"/>
          <w:lang w:eastAsia="lv-LV" w:bidi="ar-SA"/>
        </w:rPr>
        <w:t>ļ</w:t>
      </w:r>
      <w:r>
        <w:rPr>
          <w:rFonts w:eastAsia="Times New Roman" w:cs="Arial"/>
          <w:lang w:eastAsia="lv-LV" w:bidi="ar-SA"/>
        </w:rPr>
        <w:t>oti šaurs fungic</w:t>
      </w:r>
      <w:r>
        <w:rPr>
          <w:rFonts w:eastAsia="TimesNewRoman" w:cs="Arial"/>
          <w:lang w:eastAsia="lv-LV" w:bidi="ar-SA"/>
        </w:rPr>
        <w:t>ī</w:t>
      </w:r>
      <w:r>
        <w:rPr>
          <w:rFonts w:eastAsia="Times New Roman" w:cs="Arial"/>
          <w:lang w:eastAsia="lv-LV" w:bidi="ar-SA"/>
        </w:rPr>
        <w:t>du kl</w:t>
      </w:r>
      <w:r>
        <w:rPr>
          <w:rFonts w:eastAsia="TimesNewRoman" w:cs="Arial"/>
          <w:lang w:eastAsia="lv-LV" w:bidi="ar-SA"/>
        </w:rPr>
        <w:t>ā</w:t>
      </w:r>
      <w:r>
        <w:rPr>
          <w:rFonts w:eastAsia="Times New Roman" w:cs="Arial"/>
          <w:lang w:eastAsia="lv-LV" w:bidi="ar-SA"/>
        </w:rPr>
        <w:t>sts slim</w:t>
      </w:r>
      <w:r>
        <w:rPr>
          <w:rFonts w:eastAsia="TimesNewRoman" w:cs="Arial"/>
          <w:lang w:eastAsia="lv-LV" w:bidi="ar-SA"/>
        </w:rPr>
        <w:t>ī</w:t>
      </w:r>
      <w:r>
        <w:rPr>
          <w:rFonts w:eastAsia="Times New Roman" w:cs="Arial"/>
          <w:lang w:eastAsia="lv-LV" w:bidi="ar-SA"/>
        </w:rPr>
        <w:t>bu ierobežošanai kr</w:t>
      </w:r>
      <w:r>
        <w:rPr>
          <w:rFonts w:eastAsia="TimesNewRoman" w:cs="Arial"/>
          <w:lang w:eastAsia="lv-LV" w:bidi="ar-SA"/>
        </w:rPr>
        <w:t>ū</w:t>
      </w:r>
      <w:r>
        <w:rPr>
          <w:rFonts w:eastAsia="Times New Roman" w:cs="Arial"/>
          <w:lang w:eastAsia="lv-LV" w:bidi="ar-SA"/>
        </w:rPr>
        <w:t>mmelle</w:t>
      </w:r>
      <w:r>
        <w:rPr>
          <w:rFonts w:eastAsia="TimesNewRoman" w:cs="Arial"/>
          <w:lang w:eastAsia="lv-LV" w:bidi="ar-SA"/>
        </w:rPr>
        <w:t>ņ</w:t>
      </w:r>
      <w:r>
        <w:rPr>
          <w:rFonts w:eastAsia="Times New Roman" w:cs="Arial"/>
          <w:lang w:eastAsia="lv-LV" w:bidi="ar-SA"/>
        </w:rPr>
        <w:t>u st</w:t>
      </w:r>
      <w:r>
        <w:rPr>
          <w:rFonts w:eastAsia="TimesNewRoman" w:cs="Arial"/>
          <w:lang w:eastAsia="lv-LV" w:bidi="ar-SA"/>
        </w:rPr>
        <w:t>ā</w:t>
      </w:r>
      <w:r>
        <w:rPr>
          <w:rFonts w:eastAsia="Times New Roman" w:cs="Arial"/>
          <w:lang w:eastAsia="lv-LV" w:bidi="ar-SA"/>
        </w:rPr>
        <w:t>d</w:t>
      </w:r>
      <w:r>
        <w:rPr>
          <w:rFonts w:eastAsia="TimesNewRoman" w:cs="Arial"/>
          <w:lang w:eastAsia="lv-LV" w:bidi="ar-SA"/>
        </w:rPr>
        <w:t>ī</w:t>
      </w:r>
      <w:r>
        <w:rPr>
          <w:rFonts w:eastAsia="Times New Roman" w:cs="Arial"/>
          <w:lang w:eastAsia="lv-LV" w:bidi="ar-SA"/>
        </w:rPr>
        <w:t>jumos. Viens no tiem ir varu saturošs fungic</w:t>
      </w:r>
      <w:r>
        <w:rPr>
          <w:rFonts w:eastAsia="TimesNewRoman" w:cs="Arial"/>
          <w:lang w:eastAsia="lv-LV" w:bidi="ar-SA"/>
        </w:rPr>
        <w:t>ī</w:t>
      </w:r>
      <w:r>
        <w:rPr>
          <w:rFonts w:eastAsia="Times New Roman" w:cs="Arial"/>
          <w:lang w:eastAsia="lv-LV" w:bidi="ar-SA"/>
        </w:rPr>
        <w:t xml:space="preserve">ds </w:t>
      </w:r>
      <w:r>
        <w:rPr>
          <w:rFonts w:eastAsia="TimesNewRoman" w:cs="Arial"/>
          <w:lang w:eastAsia="lv-LV" w:bidi="ar-SA"/>
        </w:rPr>
        <w:t>Č</w:t>
      </w:r>
      <w:r>
        <w:rPr>
          <w:rFonts w:eastAsia="Times New Roman" w:cs="Arial"/>
          <w:lang w:eastAsia="lv-LV" w:bidi="ar-SA"/>
        </w:rPr>
        <w:t>empions 50 p. s. (vara hidroks</w:t>
      </w:r>
      <w:r>
        <w:rPr>
          <w:rFonts w:eastAsia="TimesNewRoman" w:cs="Arial"/>
          <w:lang w:eastAsia="lv-LV" w:bidi="ar-SA"/>
        </w:rPr>
        <w:t>ī</w:t>
      </w:r>
      <w:r>
        <w:rPr>
          <w:rFonts w:eastAsia="Times New Roman" w:cs="Arial"/>
          <w:lang w:eastAsia="lv-LV" w:bidi="ar-SA"/>
        </w:rPr>
        <w:t>ds 77%), k</w:t>
      </w:r>
      <w:r>
        <w:rPr>
          <w:rFonts w:eastAsia="TimesNewRoman" w:cs="Arial"/>
          <w:lang w:eastAsia="lv-LV" w:bidi="ar-SA"/>
        </w:rPr>
        <w:t xml:space="preserve">ā </w:t>
      </w:r>
      <w:r>
        <w:rPr>
          <w:rFonts w:eastAsia="Times New Roman" w:cs="Arial"/>
          <w:lang w:eastAsia="lv-LV" w:bidi="ar-SA"/>
        </w:rPr>
        <w:t>ar</w:t>
      </w:r>
      <w:r>
        <w:rPr>
          <w:rFonts w:eastAsia="TimesNewRoman" w:cs="Arial"/>
          <w:lang w:eastAsia="lv-LV" w:bidi="ar-SA"/>
        </w:rPr>
        <w:t xml:space="preserve">ī </w:t>
      </w:r>
      <w:r>
        <w:rPr>
          <w:rFonts w:eastAsia="Times New Roman" w:cs="Arial"/>
          <w:lang w:eastAsia="lv-LV" w:bidi="ar-SA"/>
        </w:rPr>
        <w:t>fungic</w:t>
      </w:r>
      <w:r>
        <w:rPr>
          <w:rFonts w:eastAsia="TimesNewRoman" w:cs="Arial"/>
          <w:lang w:eastAsia="lv-LV" w:bidi="ar-SA"/>
        </w:rPr>
        <w:t>ī</w:t>
      </w:r>
      <w:r>
        <w:rPr>
          <w:rFonts w:eastAsia="Times New Roman" w:cs="Arial"/>
          <w:lang w:eastAsia="lv-LV" w:bidi="ar-SA"/>
        </w:rPr>
        <w:t>di Signum d. g. (boskal</w:t>
      </w:r>
      <w:r>
        <w:rPr>
          <w:rFonts w:eastAsia="TimesNewRoman" w:cs="Arial"/>
          <w:lang w:eastAsia="lv-LV" w:bidi="ar-SA"/>
        </w:rPr>
        <w:t>ī</w:t>
      </w:r>
      <w:r>
        <w:rPr>
          <w:rFonts w:eastAsia="Times New Roman" w:cs="Arial"/>
          <w:lang w:eastAsia="lv-LV" w:bidi="ar-SA"/>
        </w:rPr>
        <w:t xml:space="preserve">ds </w:t>
      </w:r>
      <w:r w:rsidRPr="0025074B">
        <w:rPr>
          <w:rFonts w:eastAsia="Times New Roman" w:cs="Arial"/>
          <w:lang w:eastAsia="lv-LV" w:bidi="ar-SA"/>
        </w:rPr>
        <w:t>26.7%, piraklostrob</w:t>
      </w:r>
      <w:r w:rsidRPr="0025074B">
        <w:rPr>
          <w:rFonts w:eastAsia="TimesNewRoman" w:cs="Arial"/>
          <w:lang w:eastAsia="lv-LV" w:bidi="ar-SA"/>
        </w:rPr>
        <w:t>ī</w:t>
      </w:r>
      <w:r w:rsidRPr="0025074B">
        <w:rPr>
          <w:rFonts w:eastAsia="Times New Roman" w:cs="Arial"/>
          <w:lang w:eastAsia="lv-LV" w:bidi="ar-SA"/>
        </w:rPr>
        <w:t>ns 6.7%) un Candit 50% d. g. (metilkrezoks</w:t>
      </w:r>
      <w:r w:rsidRPr="0025074B">
        <w:rPr>
          <w:rFonts w:eastAsia="TimesNewRoman" w:cs="Arial"/>
          <w:lang w:eastAsia="lv-LV" w:bidi="ar-SA"/>
        </w:rPr>
        <w:t>ī</w:t>
      </w:r>
      <w:r w:rsidRPr="0025074B">
        <w:rPr>
          <w:rFonts w:eastAsia="Times New Roman" w:cs="Arial"/>
          <w:lang w:eastAsia="lv-LV" w:bidi="ar-SA"/>
        </w:rPr>
        <w:t>ms 500 g kg-1). Visefekt</w:t>
      </w:r>
      <w:r w:rsidRPr="0025074B">
        <w:rPr>
          <w:rFonts w:eastAsia="TimesNewRoman" w:cs="Arial"/>
          <w:lang w:eastAsia="lv-LV" w:bidi="ar-SA"/>
        </w:rPr>
        <w:t>ī</w:t>
      </w:r>
      <w:r w:rsidRPr="0025074B">
        <w:rPr>
          <w:rFonts w:eastAsia="Times New Roman" w:cs="Arial"/>
          <w:lang w:eastAsia="lv-LV" w:bidi="ar-SA"/>
        </w:rPr>
        <w:t>v</w:t>
      </w:r>
      <w:r w:rsidRPr="0025074B">
        <w:rPr>
          <w:rFonts w:eastAsia="TimesNewRoman" w:cs="Arial"/>
          <w:lang w:eastAsia="lv-LV" w:bidi="ar-SA"/>
        </w:rPr>
        <w:t>ā</w:t>
      </w:r>
      <w:r w:rsidRPr="0025074B">
        <w:rPr>
          <w:rFonts w:eastAsia="Times New Roman" w:cs="Arial"/>
          <w:lang w:eastAsia="lv-LV" w:bidi="ar-SA"/>
        </w:rPr>
        <w:t>k ogu puves ierobežo smidzin</w:t>
      </w:r>
      <w:r w:rsidRPr="0025074B">
        <w:rPr>
          <w:rFonts w:eastAsia="TimesNewRoman" w:cs="Arial"/>
          <w:lang w:eastAsia="lv-LV" w:bidi="ar-SA"/>
        </w:rPr>
        <w:t>ā</w:t>
      </w:r>
      <w:r w:rsidRPr="0025074B">
        <w:rPr>
          <w:rFonts w:eastAsia="Times New Roman" w:cs="Arial"/>
          <w:lang w:eastAsia="lv-LV" w:bidi="ar-SA"/>
        </w:rPr>
        <w:t>jumi pavasar</w:t>
      </w:r>
      <w:r w:rsidRPr="0025074B">
        <w:rPr>
          <w:rFonts w:eastAsia="TimesNewRoman" w:cs="Arial"/>
          <w:lang w:eastAsia="lv-LV" w:bidi="ar-SA"/>
        </w:rPr>
        <w:t xml:space="preserve">ī </w:t>
      </w:r>
      <w:r w:rsidRPr="0025074B">
        <w:rPr>
          <w:rFonts w:eastAsia="Times New Roman" w:cs="Arial"/>
          <w:lang w:eastAsia="lv-LV" w:bidi="ar-SA"/>
        </w:rPr>
        <w:t>ar Signum d. g., ko kr</w:t>
      </w:r>
      <w:r w:rsidRPr="0025074B">
        <w:rPr>
          <w:rFonts w:eastAsia="TimesNewRoman" w:cs="Arial"/>
          <w:lang w:eastAsia="lv-LV" w:bidi="ar-SA"/>
        </w:rPr>
        <w:t>ū</w:t>
      </w:r>
      <w:r w:rsidRPr="0025074B">
        <w:rPr>
          <w:rFonts w:eastAsia="Times New Roman" w:cs="Arial"/>
          <w:lang w:eastAsia="lv-LV" w:bidi="ar-SA"/>
        </w:rPr>
        <w:t>mmelle</w:t>
      </w:r>
      <w:r w:rsidRPr="0025074B">
        <w:rPr>
          <w:rFonts w:eastAsia="TimesNewRoman" w:cs="Arial"/>
          <w:lang w:eastAsia="lv-LV" w:bidi="ar-SA"/>
        </w:rPr>
        <w:t>ņ</w:t>
      </w:r>
      <w:r w:rsidRPr="0025074B">
        <w:rPr>
          <w:rFonts w:eastAsia="Times New Roman" w:cs="Arial"/>
          <w:lang w:eastAsia="lv-LV" w:bidi="ar-SA"/>
        </w:rPr>
        <w:t>u audz</w:t>
      </w:r>
      <w:r w:rsidRPr="0025074B">
        <w:rPr>
          <w:rFonts w:eastAsia="TimesNewRoman" w:cs="Arial"/>
          <w:lang w:eastAsia="lv-LV" w:bidi="ar-SA"/>
        </w:rPr>
        <w:t>ē</w:t>
      </w:r>
      <w:r w:rsidRPr="0025074B">
        <w:rPr>
          <w:rFonts w:eastAsia="Times New Roman" w:cs="Arial"/>
          <w:lang w:eastAsia="lv-LV" w:bidi="ar-SA"/>
        </w:rPr>
        <w:t>t</w:t>
      </w:r>
      <w:r w:rsidRPr="0025074B">
        <w:rPr>
          <w:rFonts w:eastAsia="TimesNewRoman" w:cs="Arial"/>
          <w:lang w:eastAsia="lv-LV" w:bidi="ar-SA"/>
        </w:rPr>
        <w:t>ā</w:t>
      </w:r>
      <w:r w:rsidRPr="0025074B">
        <w:rPr>
          <w:rFonts w:eastAsia="Times New Roman" w:cs="Arial"/>
          <w:lang w:eastAsia="lv-LV" w:bidi="ar-SA"/>
        </w:rPr>
        <w:t>ji ar</w:t>
      </w:r>
      <w:r w:rsidRPr="0025074B">
        <w:rPr>
          <w:rFonts w:eastAsia="TimesNewRoman" w:cs="Arial"/>
          <w:lang w:eastAsia="lv-LV" w:bidi="ar-SA"/>
        </w:rPr>
        <w:t xml:space="preserve">ī </w:t>
      </w:r>
      <w:r w:rsidRPr="0025074B">
        <w:rPr>
          <w:rFonts w:eastAsia="Times New Roman" w:cs="Arial"/>
          <w:lang w:eastAsia="lv-LV" w:bidi="ar-SA"/>
        </w:rPr>
        <w:t>izmanto. Latvij</w:t>
      </w:r>
      <w:r w:rsidRPr="0025074B">
        <w:rPr>
          <w:rFonts w:eastAsia="TimesNewRoman" w:cs="Arial"/>
          <w:lang w:eastAsia="lv-LV" w:bidi="ar-SA"/>
        </w:rPr>
        <w:t>ā (Volkova, Vilka et al., 2015)</w:t>
      </w:r>
    </w:p>
    <w:p w14:paraId="50C5438B" w14:textId="77777777" w:rsidR="00E52361" w:rsidRPr="0025074B" w:rsidRDefault="00E52361" w:rsidP="00E52361">
      <w:pPr>
        <w:rPr>
          <w:u w:val="single"/>
        </w:rPr>
      </w:pPr>
      <w:r w:rsidRPr="0025074B">
        <w:rPr>
          <w:u w:val="single"/>
        </w:rPr>
        <w:t>Raža un tās uzglabāšana</w:t>
      </w:r>
    </w:p>
    <w:p w14:paraId="3ABD1E5D" w14:textId="77777777" w:rsidR="00E52361" w:rsidRDefault="00E52361" w:rsidP="00E52361">
      <w:pPr>
        <w:ind w:firstLine="567"/>
      </w:pPr>
      <w:r w:rsidRPr="0025074B">
        <w:t>Ogas ir vācamas (gatavas) 60 – 80 dienas pēc ziedēšanas (atkarībā no šķirnes un temperatūras), ražu vāc ik pēc 7 – 10 dienām, jo Latvijas agroklimatiskajos apstākļos krūmmelleņu ražošanas ilgums ir</w:t>
      </w:r>
      <w:r>
        <w:t xml:space="preserve"> līdz 30 dienām. Ražošanas perioda ilgums starp šķirnēm ir būtiski atšķirīgs, ar 13 līdz 27 dienu atšķirību. Atšķirības pa </w:t>
      </w:r>
      <w:r>
        <w:lastRenderedPageBreak/>
        <w:t>gadiem arī ir būtiskas, kas skaidrojams ar meteoroloģisko apstākļu ietekmi ziedēšanas un ražas ienākšanās laikā.</w:t>
      </w:r>
    </w:p>
    <w:p w14:paraId="04429AB9" w14:textId="77777777" w:rsidR="00E52361" w:rsidRDefault="00E52361" w:rsidP="00E52361">
      <w:r>
        <w:t xml:space="preserve">Pirmās ogas vācamas jūlija vidū – beigās, pēdējā raža – septembra vidū (atkarīgs no meteoroloģiskajiem apstākļiem). </w:t>
      </w:r>
      <w:r w:rsidRPr="0025074B">
        <w:t>Pirmā raža (~0,6 t/ha) gaidāma trešajā gadā pēc stādījuma ierīkošanas. Turpmākos stādījums ražo katru gadu. Latvijā vidējā augsto krūmmelleņu raža ir 4.5 līdz 5.5 t /ha (vidēji 4 t/ha jeb apmēram 2,5 kg no krūma), bet pie pareizas kopšanas un labiem meteoroloģiskajiem apstākļiem, nobriedušu krūmmelleņu raža var sasniegt arī 20 un vairāk tonnu no hektāra (</w:t>
      </w:r>
      <w:bookmarkStart w:id="132" w:name="OLE_LINK10"/>
      <w:bookmarkStart w:id="133" w:name="OLE_LINK9"/>
      <w:r w:rsidRPr="0025074B">
        <w:t>Hancock, Draper</w:t>
      </w:r>
      <w:bookmarkEnd w:id="132"/>
      <w:bookmarkEnd w:id="133"/>
      <w:r w:rsidRPr="0025074B">
        <w:t>, 1989; Wach, 2008).</w:t>
      </w:r>
      <w:r>
        <w:t xml:space="preserve"> 2016.gadā ogu cena bija 4 eiro kilogramā. </w:t>
      </w:r>
    </w:p>
    <w:p w14:paraId="0A3662E2" w14:textId="77777777" w:rsidR="00E52361" w:rsidRDefault="00E52361" w:rsidP="00E52361">
      <w:r>
        <w:t xml:space="preserve">Ogas lasa ar rokām, viens cilvēks var novākt 4-8 kilogramus stundā, pakalpojama izmaksas 0,6 eiro par kilogramu ogu. Svaigas ogas var uzglabāt 0,5 -1 </w:t>
      </w:r>
      <w:r>
        <w:rPr>
          <w:rFonts w:cs="Arial"/>
        </w:rPr>
        <w:t>º</w:t>
      </w:r>
      <w:r>
        <w:t>C 2 nedēļas (90% relatīvais mitrums). Kā galvenie riski minami klimatiskie apstākļi, nepareiza audzēšanas vietas izvēle un pakalpojuma pieejamība.</w:t>
      </w:r>
    </w:p>
    <w:p w14:paraId="637C2A01" w14:textId="77777777" w:rsidR="00E52361" w:rsidRPr="0025074B" w:rsidRDefault="00E52361" w:rsidP="00E52361">
      <w:pPr>
        <w:rPr>
          <w:u w:val="single"/>
        </w:rPr>
      </w:pPr>
      <w:r w:rsidRPr="0025074B">
        <w:rPr>
          <w:u w:val="single"/>
        </w:rPr>
        <w:t>Šķirnes</w:t>
      </w:r>
    </w:p>
    <w:p w14:paraId="2D644128" w14:textId="77777777" w:rsidR="00E52361" w:rsidRDefault="00E52361" w:rsidP="00E52361">
      <w:pPr>
        <w:ind w:firstLine="567"/>
      </w:pPr>
      <w:r>
        <w:rPr>
          <w:rFonts w:cs="Times New Roman"/>
        </w:rPr>
        <w:t>Latvijā ar dažādām sekmēm audzē ap 20 augsto un pusaugsto krūmmelleņu šķirņu, kuru raža var būt no dažiem simtiem gramu līdz 8 – 10 kg no krūma.</w:t>
      </w:r>
    </w:p>
    <w:p w14:paraId="7A24585F" w14:textId="77777777" w:rsidR="00E52361" w:rsidRDefault="00E52361" w:rsidP="00E52361">
      <w:pPr>
        <w:ind w:firstLine="567"/>
      </w:pPr>
      <w:r>
        <w:t>Atkarībā no ogu ienākšanās laika šķirnes iedala agrās, vidēji vēlās un vēlās. Latvijā agrās ir ‘Patriot’, ‘Chippewa’, ‘Northblue’, ‘Northland’, ‘Duke’, ‘Spartan’, vidēji vēlās ‘Bluecrop’, ‘Bluegold’, ‘Blueray’, ‘Bluejay’, ‘Toro’, šķirnes ar vēlu ogu ienākšanās laiku ir ‘Jersey’, ‘Chandler’, ‘Brigitta’, ‘Coville’, ‘Berkeley’.</w:t>
      </w:r>
    </w:p>
    <w:p w14:paraId="5F5F213B" w14:textId="77777777" w:rsidR="00E52361" w:rsidRPr="0025074B" w:rsidRDefault="00E52361" w:rsidP="00E52361">
      <w:pPr>
        <w:pStyle w:val="Heading2"/>
        <w:numPr>
          <w:ilvl w:val="1"/>
          <w:numId w:val="35"/>
        </w:numPr>
        <w:snapToGrid w:val="0"/>
        <w:spacing w:before="200"/>
        <w:ind w:left="0" w:firstLine="0"/>
      </w:pPr>
      <w:bookmarkStart w:id="134" w:name="_Toc465816701"/>
      <w:bookmarkStart w:id="135" w:name="_Toc472434899"/>
      <w:r w:rsidRPr="0025074B">
        <w:t xml:space="preserve">Zemās jeb šaurlapu krūmmellenes (Vaccinium </w:t>
      </w:r>
      <w:r w:rsidRPr="0025074B">
        <w:rPr>
          <w:rStyle w:val="Strong"/>
          <w:bCs w:val="0"/>
        </w:rPr>
        <w:t>angustifolium Aiton</w:t>
      </w:r>
      <w:bookmarkEnd w:id="134"/>
      <w:r w:rsidRPr="0025074B">
        <w:rPr>
          <w:rStyle w:val="Strong"/>
          <w:bCs w:val="0"/>
        </w:rPr>
        <w:t>)</w:t>
      </w:r>
      <w:bookmarkEnd w:id="135"/>
    </w:p>
    <w:p w14:paraId="5F8AC3DA" w14:textId="77777777" w:rsidR="00E52361" w:rsidRDefault="00E52361" w:rsidP="00E52361">
      <w:r>
        <w:rPr>
          <w:i/>
        </w:rPr>
        <w:t xml:space="preserve">Vaccinium angustifolium </w:t>
      </w:r>
      <w:r>
        <w:t xml:space="preserve">Ait. un </w:t>
      </w:r>
      <w:r>
        <w:rPr>
          <w:i/>
        </w:rPr>
        <w:t>V. myrtilloides</w:t>
      </w:r>
      <w:r>
        <w:t xml:space="preserve"> Michx.. </w:t>
      </w:r>
      <w:r>
        <w:rPr>
          <w:i/>
        </w:rPr>
        <w:t xml:space="preserve">V. myrtilloides </w:t>
      </w:r>
      <w:r>
        <w:t xml:space="preserve">ir dominējošā suga jaunākos stādījumos, bet vecākos stādījumos dominē </w:t>
      </w:r>
      <w:r>
        <w:rPr>
          <w:i/>
        </w:rPr>
        <w:t>V. angustifolium</w:t>
      </w:r>
      <w:r>
        <w:t xml:space="preserve">. </w:t>
      </w:r>
    </w:p>
    <w:p w14:paraId="69885FDA" w14:textId="25327D73" w:rsidR="00E52361" w:rsidRDefault="00E52361" w:rsidP="00E52361">
      <w:pPr>
        <w:pStyle w:val="BodyText"/>
        <w:spacing w:after="0" w:line="360" w:lineRule="auto"/>
      </w:pPr>
      <w:r>
        <w:rPr>
          <w:noProof/>
          <w:lang w:eastAsia="lv-LV" w:bidi="ar-SA"/>
        </w:rPr>
        <w:drawing>
          <wp:inline distT="0" distB="0" distL="19050" distR="0" wp14:anchorId="5C4B982D" wp14:editId="5B19E098">
            <wp:extent cx="1981200" cy="1485900"/>
            <wp:effectExtent l="0" t="0" r="0" b="0"/>
            <wp:docPr id="37" name="Image6" descr="C:\Users\Janis-S\Desktop\PROJEKTI\2012_DOBELE_LVAI\gundega\IMG_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 descr="C:\Users\Janis-S\Desktop\PROJEKTI\2012_DOBELE_LVAI\gundega\IMG_5701.JPG"/>
                    <pic:cNvPicPr>
                      <a:picLocks noChangeAspect="1" noChangeArrowheads="1"/>
                    </pic:cNvPicPr>
                  </pic:nvPicPr>
                  <pic:blipFill>
                    <a:blip r:embed="rId77" cstate="email">
                      <a:extLst>
                        <a:ext uri="{28A0092B-C50C-407E-A947-70E740481C1C}">
                          <a14:useLocalDpi xmlns:a14="http://schemas.microsoft.com/office/drawing/2010/main"/>
                        </a:ext>
                      </a:extLst>
                    </a:blip>
                    <a:stretch>
                      <a:fillRect/>
                    </a:stretch>
                  </pic:blipFill>
                  <pic:spPr bwMode="auto">
                    <a:xfrm>
                      <a:off x="0" y="0"/>
                      <a:ext cx="1981200" cy="1485900"/>
                    </a:xfrm>
                    <a:prstGeom prst="rect">
                      <a:avLst/>
                    </a:prstGeom>
                  </pic:spPr>
                </pic:pic>
              </a:graphicData>
            </a:graphic>
          </wp:inline>
        </w:drawing>
      </w:r>
      <w:r w:rsidR="000D6FA6">
        <w:t xml:space="preserve"> </w:t>
      </w:r>
      <w:r>
        <w:rPr>
          <w:noProof/>
          <w:lang w:eastAsia="lv-LV" w:bidi="ar-SA"/>
        </w:rPr>
        <w:drawing>
          <wp:inline distT="0" distB="0" distL="19050" distR="0" wp14:anchorId="0ACA16CA" wp14:editId="05D9089F">
            <wp:extent cx="1971675" cy="1478280"/>
            <wp:effectExtent l="0" t="0" r="0" b="0"/>
            <wp:docPr id="38" name="Image7" descr="C:\Users\Janis-S\Desktop\PROJEKTI\2012_DOBELE_LVAI\gundega\IMG_5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 descr="C:\Users\Janis-S\Desktop\PROJEKTI\2012_DOBELE_LVAI\gundega\IMG_5698.JPG"/>
                    <pic:cNvPicPr>
                      <a:picLocks noChangeAspect="1" noChangeArrowheads="1"/>
                    </pic:cNvPicPr>
                  </pic:nvPicPr>
                  <pic:blipFill>
                    <a:blip r:embed="rId78" cstate="email">
                      <a:extLst>
                        <a:ext uri="{28A0092B-C50C-407E-A947-70E740481C1C}">
                          <a14:useLocalDpi xmlns:a14="http://schemas.microsoft.com/office/drawing/2010/main"/>
                        </a:ext>
                      </a:extLst>
                    </a:blip>
                    <a:stretch>
                      <a:fillRect/>
                    </a:stretch>
                  </pic:blipFill>
                  <pic:spPr bwMode="auto">
                    <a:xfrm>
                      <a:off x="0" y="0"/>
                      <a:ext cx="1971675" cy="1478280"/>
                    </a:xfrm>
                    <a:prstGeom prst="rect">
                      <a:avLst/>
                    </a:prstGeom>
                  </pic:spPr>
                </pic:pic>
              </a:graphicData>
            </a:graphic>
          </wp:inline>
        </w:drawing>
      </w:r>
    </w:p>
    <w:p w14:paraId="2FD23059" w14:textId="41BBF29E" w:rsidR="00E52361" w:rsidRDefault="00E52361" w:rsidP="00E52361">
      <w:pPr>
        <w:pStyle w:val="Caption"/>
      </w:pPr>
      <w:r>
        <w:t xml:space="preserve">att. </w:t>
      </w:r>
      <w:r>
        <w:fldChar w:fldCharType="begin"/>
      </w:r>
      <w:r>
        <w:instrText>SEQ "att." \* ARABIC</w:instrText>
      </w:r>
      <w:r>
        <w:fldChar w:fldCharType="separate"/>
      </w:r>
      <w:r w:rsidR="000D7302">
        <w:rPr>
          <w:noProof/>
        </w:rPr>
        <w:t>11</w:t>
      </w:r>
      <w:r>
        <w:fldChar w:fldCharType="end"/>
      </w:r>
      <w:r>
        <w:t xml:space="preserve"> Zemās krūmmellenes (foto: Dace Šterne).</w:t>
      </w:r>
    </w:p>
    <w:p w14:paraId="2D958D5E" w14:textId="77777777" w:rsidR="00E52361" w:rsidRDefault="00E52361" w:rsidP="00E52361">
      <w:r>
        <w:t>Zemās krūmmellenes ir zems (līdz 40 cm) krūms ar lancetiskām, smailām, spīdīgām lapām, kas rudenī krāsojas purpursarkanā krāsā. Seklu sakņu sistēmu. Pumpuri ir brūngansarkani, ziedi baltā līdz zaļganā krāsā, aptuveni 5 mm gari. Zied maijā (apmēram 3 nedēļas), ziedi sakārtoti ķekaros. Ogas veidojas uz iepriekšējā gada dzinumiem. Ogas ir saldas, tumši zilā līdz melnā krāsā ar apsarmi. Sēklaudžiem ogas ir dažādas pēc lieluma (no ļoti sīkām līdz vidēji lielām). Ogu garša starp zemo krūmmelleņu sēklaudžiem ir ļoti dažāda (var būt īpatņi ar salkani saldām ogām un ogām ar ļoti labām garšas īpašībām). Tomēr kopumā zemo krūmmelleņu ogas būs saldākas nekā meža mellenes (</w:t>
      </w:r>
      <w:r>
        <w:rPr>
          <w:i/>
        </w:rPr>
        <w:t>V. myrtillus</w:t>
      </w:r>
      <w:r>
        <w:t>) un augsto krūmmelleņu šķirņu ogas. Ogas vācamas jūlijā – septembrī.</w:t>
      </w:r>
    </w:p>
    <w:p w14:paraId="5D5D0A1E" w14:textId="1BAA10A6" w:rsidR="00E52361" w:rsidRDefault="00E52361" w:rsidP="00E52361">
      <w:r>
        <w:t xml:space="preserve">Zemās krūmmellenes audzē galvenokārt </w:t>
      </w:r>
      <w:r w:rsidRPr="0025074B">
        <w:t xml:space="preserve">lietošanai pārstrādē, vairāk piemērota audzēšanai ziemeļu reģionos, nepieciešamas </w:t>
      </w:r>
      <w:r w:rsidR="009A6F2A" w:rsidRPr="0025074B">
        <w:t>vairāk nekā</w:t>
      </w:r>
      <w:r w:rsidRPr="0025074B">
        <w:t xml:space="preserve"> 1000 aukstumstundas (Hancock, Draper, 1989; Moore, 1993b; Rieger, 2006; US Higbush </w:t>
      </w:r>
      <w:r w:rsidRPr="0025074B">
        <w:lastRenderedPageBreak/>
        <w:t>Blueberry</w:t>
      </w:r>
      <w:r>
        <w:t xml:space="preserve"> Council, 2009). Kanādas lauksaimniecības selekcijas programmas ietvaros Jaunskotijā izpētīti un par piemērotiem atzīti vairāk kā 1000 klonu, bet komercstādījumos joprojām dominē savvaļas populācijas, jo atlasītie augi neveido sakneņus tik labi kā savvaļas augi un zemā krūmu izplešanās intensitāte ir viens no audzēšanas ierobežojošajiem faktoriem. Šķirne ‘Brunswick’ ir viena no nozīmīgākajām pašauglīgajām šīs sugas šķirnēm. </w:t>
      </w:r>
    </w:p>
    <w:p w14:paraId="5559F8DD" w14:textId="77777777" w:rsidR="00E52361" w:rsidRDefault="00E52361" w:rsidP="00E52361">
      <w:r>
        <w:rPr>
          <w:rFonts w:cs="Times New Roman"/>
        </w:rPr>
        <w:t>Latvijā šī krūmmelleņu suga ir maz pētīta un veiksmīgai audzēšanai jautājumu ir vairāk nekā atbilžu. Latvijā zemo krūmmelleņu platība ir ap 34 ha.</w:t>
      </w:r>
      <w:r>
        <w:t xml:space="preserve"> Zemās krūmmellenes ir mazāk izplatītas, bet ne mazāk vērtīga.</w:t>
      </w:r>
    </w:p>
    <w:p w14:paraId="77AD1990" w14:textId="77777777" w:rsidR="00E52361" w:rsidRDefault="00E52361" w:rsidP="00E52361">
      <w:pPr>
        <w:widowControl w:val="0"/>
        <w:ind w:firstLine="720"/>
        <w:rPr>
          <w:rFonts w:cs="Arial"/>
        </w:rPr>
      </w:pPr>
      <w:r>
        <w:rPr>
          <w:rFonts w:cs="Arial"/>
          <w:u w:val="single"/>
        </w:rPr>
        <w:t>Vieta un augsne.</w:t>
      </w:r>
      <w:r>
        <w:rPr>
          <w:rFonts w:cs="Arial"/>
        </w:rPr>
        <w:t xml:space="preserve"> Zemās krūmmellenes labi aug atklātās, saulainās vietās. Stādot noēnotās vietās, samazināsies raža. Nepieciešama skāba augsne (optimālā augsnes reakcija ir pH 4.5 – 5.0, bet aug arī pie zemākas augsnes reakcijas) ar labu ūdens caurlaidību un augstu organisko vielu saturu. Var audzēt minerālaugsnē (nav piemērotas blīvas augsnes, jo zemajām krūmmellenēm ir sekla sakņu sistēma, kas, pie straujām temperatūras maiņām augsnei sasalstot un atlaižoties, var tikt bojāta, kā arī ir apgrūtināta krūma izplešanās) un izstrādātos kūdras purvos. </w:t>
      </w:r>
    </w:p>
    <w:p w14:paraId="46BA9D00" w14:textId="77777777" w:rsidR="00E52361" w:rsidRDefault="00E52361" w:rsidP="00E52361">
      <w:r>
        <w:t>Zemo krūmmelleņu stādījuma vietu ieteicams sagatavot gadu pirms stādīšanas, kā arī izvēlēties pēc iespējas mazāk nezāļainu. Platība pirms stādīšanas sagatavojama līdzīgi kā augstajām krūmmellenēm.</w:t>
      </w:r>
    </w:p>
    <w:p w14:paraId="0025F43A" w14:textId="0DF00E0C" w:rsidR="00E52361" w:rsidRDefault="00E52361" w:rsidP="00E52361">
      <w:pPr>
        <w:widowControl w:val="0"/>
        <w:ind w:firstLine="720"/>
        <w:rPr>
          <w:rFonts w:cs="Arial"/>
        </w:rPr>
      </w:pPr>
      <w:r>
        <w:rPr>
          <w:rFonts w:cs="Arial"/>
          <w:u w:val="single"/>
        </w:rPr>
        <w:t>Stādīšana un mēslošana.</w:t>
      </w:r>
      <w:r>
        <w:rPr>
          <w:rFonts w:cs="Arial"/>
        </w:rPr>
        <w:t xml:space="preserve"> Augus stāda 30 līdz 45 cm attālumā vienu no otra, atstājot 100 cm starp rindām, var stādīt arī 0,3 × 0,6 m attālumos. </w:t>
      </w:r>
      <w:r>
        <w:t xml:space="preserve">Uz vienu hektāru stādāmi 55000 augi (0,3 x 0,6 m) vai 33000 augi (0,3 x 1 m), Latvijā tādos daudzumos stādus nav iespējams nopirkt (ASV cena no 1,5 dolāri). Kopējo ierīkošanas izmaksu aprēķini līdz šim nav veikti, tie varētu būt ap 50000 euro, atkarībā no stādu cenas. </w:t>
      </w:r>
      <w:r>
        <w:rPr>
          <w:rFonts w:cs="Arial"/>
        </w:rPr>
        <w:t>Augus stāda dziļāk</w:t>
      </w:r>
      <w:r w:rsidR="009A6F2A">
        <w:rPr>
          <w:rFonts w:cs="Arial"/>
        </w:rPr>
        <w:t>,</w:t>
      </w:r>
      <w:r>
        <w:rPr>
          <w:rFonts w:cs="Arial"/>
        </w:rPr>
        <w:t xml:space="preserve"> nekā tie auguši stādaudzētavā, tādējādi veicinot auga izplešanos (tas attiecas uz sēklaudžiem). Mitruma uzturēšanai augsnē, augus mulčē ar kūdru, zāģu skaidām, vai to maisījumu. Lai cik tas grūti būtu, pirmajā audzēšanas gadā ieteicams izkniebt ziedpumpurus, lai augs izveidotu spēcīgāku sakņu sistēmu. Ieteicamākais stādīšanas laiks ir agrs pavasaris.</w:t>
      </w:r>
    </w:p>
    <w:p w14:paraId="4B1705C6" w14:textId="77777777" w:rsidR="00E52361" w:rsidRPr="0025074B" w:rsidRDefault="00E52361" w:rsidP="00E52361">
      <w:pPr>
        <w:widowControl w:val="0"/>
        <w:ind w:firstLine="720"/>
        <w:rPr>
          <w:rFonts w:cs="Arial"/>
        </w:rPr>
      </w:pPr>
      <w:r>
        <w:rPr>
          <w:rFonts w:cs="Arial"/>
        </w:rPr>
        <w:t xml:space="preserve">Audzējot zemās krūmmellenes lielās platībās, ieteicams stādīt vējlauzes, kas palielinās sniega uzkrāšanos stādījumos (palielinās augu ziemcietību) un samazinās vēja eroziju. Vējlauzēs var stādīt melnās </w:t>
      </w:r>
      <w:r w:rsidRPr="0025074B">
        <w:rPr>
          <w:rFonts w:cs="Arial"/>
        </w:rPr>
        <w:t>aronijas un citus augus, kuri aug skābās augsnēs. Par zemo krūmmelleņu mēslošanu ir maz pētījumu. Esošie pētījumi pierādījuši, ka augiem mēslojumu jādod tikai pavasarī kā arī sākot ar ražošanas gadu (Wild blueberry production quide, 2013). Izmanto amonija nitrātu formu (N-NH4), amonija fosfātu (11-52-0) vai siamonija fosfātu (18-46-0) un kālija sulfātu (0-0-50) (Wild blueberry production quide, 2013), bet Latvijā tas nav pārbaudīts. Pēc Kanādas pētnieku atzinumiem, N deva ir 25 kg/ha, P</w:t>
      </w:r>
      <w:r w:rsidRPr="0025074B">
        <w:rPr>
          <w:rFonts w:cs="Arial"/>
          <w:vertAlign w:val="subscript"/>
        </w:rPr>
        <w:t>2</w:t>
      </w:r>
      <w:r w:rsidRPr="0025074B">
        <w:rPr>
          <w:rFonts w:cs="Arial"/>
        </w:rPr>
        <w:t>O</w:t>
      </w:r>
      <w:r w:rsidRPr="0025074B">
        <w:rPr>
          <w:rFonts w:cs="Arial"/>
          <w:vertAlign w:val="subscript"/>
        </w:rPr>
        <w:t>5</w:t>
      </w:r>
      <w:r w:rsidRPr="0025074B">
        <w:rPr>
          <w:rFonts w:cs="Arial"/>
        </w:rPr>
        <w:t xml:space="preserve"> 20 kg/ha un K</w:t>
      </w:r>
      <w:r w:rsidRPr="0025074B">
        <w:rPr>
          <w:rFonts w:cs="Arial"/>
          <w:vertAlign w:val="subscript"/>
        </w:rPr>
        <w:t>2</w:t>
      </w:r>
      <w:r w:rsidRPr="0025074B">
        <w:rPr>
          <w:rFonts w:cs="Arial"/>
        </w:rPr>
        <w:t>O arī 20 kg/ha (Wild blueberry production quide, 2013).</w:t>
      </w:r>
    </w:p>
    <w:p w14:paraId="4D455951" w14:textId="77777777" w:rsidR="00E52361" w:rsidRPr="0025074B" w:rsidRDefault="00E52361" w:rsidP="00E52361">
      <w:pPr>
        <w:widowControl w:val="0"/>
        <w:ind w:firstLine="720"/>
        <w:rPr>
          <w:rFonts w:cs="Arial"/>
          <w:b/>
        </w:rPr>
      </w:pPr>
      <w:r w:rsidRPr="0025074B">
        <w:rPr>
          <w:rFonts w:cs="Arial"/>
          <w:u w:val="single"/>
        </w:rPr>
        <w:t>Kopšana.</w:t>
      </w:r>
      <w:r w:rsidRPr="0025074B">
        <w:rPr>
          <w:rFonts w:cs="Arial"/>
          <w:b/>
        </w:rPr>
        <w:t xml:space="preserve"> </w:t>
      </w:r>
    </w:p>
    <w:p w14:paraId="78805F39" w14:textId="77777777" w:rsidR="00E52361" w:rsidRDefault="00E52361" w:rsidP="00E52361">
      <w:pPr>
        <w:widowControl w:val="0"/>
        <w:ind w:firstLine="720"/>
        <w:rPr>
          <w:rFonts w:cs="Arial"/>
        </w:rPr>
      </w:pPr>
      <w:r w:rsidRPr="0025074B">
        <w:rPr>
          <w:rFonts w:cs="Arial"/>
        </w:rPr>
        <w:t>Zemajām krūmmellenēm augšanas sezonā augsnei jābūt mitrai, kas nozīmē</w:t>
      </w:r>
      <w:r>
        <w:rPr>
          <w:rFonts w:cs="Arial"/>
        </w:rPr>
        <w:t xml:space="preserve"> regulāru stādījumu laistīšanu. Ja augsnē ir nepietiekams mitruma daudzums, augi veidojas mazāka auguma, vājāk attīstīti un raža arī ir zemāka. Zemās krūmmellenes ražot sāk 3-4 gadu vecumā. Viens no laikietilpīgākajiem darbiem ir stādījumu ravēšana. </w:t>
      </w:r>
    </w:p>
    <w:p w14:paraId="6FD21600" w14:textId="582D616F" w:rsidR="00E52361" w:rsidRDefault="00E52361" w:rsidP="00E52361">
      <w:r>
        <w:t xml:space="preserve">Zemo krūmmelleņu audzēšanas īpatnība ir tā, ka vecākos stādījumos raža būtiski samazinās. Šo trūkumu novērš ar augu apgriešanu. Vislabākā apgriešanas metode ir augu nopļaušana līdz augsnes virskārtai (sēklaudžiem), ko veic rudenī pēc lapu nokrišanas vai agri pavasarī pirms pumpuru plaukšanas. Pirmo pļaušanu veic </w:t>
      </w:r>
      <w:r>
        <w:lastRenderedPageBreak/>
        <w:t xml:space="preserve">pēc otrā ražas gada (apmēram 4 gadus pēc stādīšanas). Ar pļaušanu zemo krūmmelleņu stādījumos var kontrolēt arī nezāļu izplatību, bet neietekmē kukaiņu un slimību izplatību. </w:t>
      </w:r>
      <w:r w:rsidR="009A6F2A">
        <w:t>Atšķirībā no krūmmellenēm</w:t>
      </w:r>
      <w:r>
        <w:t xml:space="preserve"> mellenēm nav reģistrēti herbicīdi nezāļu apkarošanai, kas nozīmē, ka nezāles apkarojamas tikai mehāniski.</w:t>
      </w:r>
    </w:p>
    <w:p w14:paraId="69A2E76C" w14:textId="77777777" w:rsidR="00E52361" w:rsidRDefault="00E52361" w:rsidP="00E52361">
      <w:pPr>
        <w:widowControl w:val="0"/>
        <w:ind w:firstLine="720"/>
        <w:rPr>
          <w:rFonts w:cs="Arial"/>
        </w:rPr>
      </w:pPr>
      <w:r>
        <w:rPr>
          <w:rFonts w:cs="Arial"/>
        </w:rPr>
        <w:t>Jāatceras, ka pēc nopļaušanas zemās krūmmellenes ziedēs un ražos tikai nākamajā gadā, tādēļ vienā gadā pļaut tikai daļu no stādījuma. Lielražošanā stādījuma pļaušanu veic ik pa diviem trim gadiem. Līdzīgi kā augstajām krūmmellenēm, arī zemo melleņu ziedpumpuri un lapu pumpuri ir jutīgi pret pazeminātu gaisa temperatūru, tāpēc vēlams ierīkot arī virspusējo laistīšanu.</w:t>
      </w:r>
    </w:p>
    <w:p w14:paraId="299509F4" w14:textId="77777777" w:rsidR="00E52361" w:rsidRPr="00C94DD1" w:rsidRDefault="00E52361" w:rsidP="00E52361">
      <w:pPr>
        <w:widowControl w:val="0"/>
        <w:ind w:firstLine="720"/>
        <w:rPr>
          <w:rFonts w:cs="Arial"/>
          <w:u w:val="single"/>
        </w:rPr>
      </w:pPr>
      <w:r w:rsidRPr="00C94DD1">
        <w:rPr>
          <w:rFonts w:cs="Arial"/>
          <w:u w:val="single"/>
        </w:rPr>
        <w:t xml:space="preserve">Mulčēšana. </w:t>
      </w:r>
    </w:p>
    <w:p w14:paraId="55ABA8CF" w14:textId="77777777" w:rsidR="00E52361" w:rsidRDefault="00E52361" w:rsidP="00E52361">
      <w:pPr>
        <w:widowControl w:val="0"/>
        <w:ind w:firstLine="720"/>
        <w:rPr>
          <w:rFonts w:cs="Arial"/>
        </w:rPr>
      </w:pPr>
      <w:r>
        <w:rPr>
          <w:rFonts w:cs="Arial"/>
        </w:rPr>
        <w:t>Kā mulčas materiālu var izmantot zāģu skaidas, mizu, šķeldu, kūdru vai šo materiālu maisījumu. Mulčas kārta 5 līdz 10 cm, ko izkliedē ar kūtsmēslu izkliedētāju.</w:t>
      </w:r>
    </w:p>
    <w:p w14:paraId="3577FEDE" w14:textId="31A701D3" w:rsidR="00E52361" w:rsidRDefault="00E52361" w:rsidP="00E52361">
      <w:pPr>
        <w:widowControl w:val="0"/>
        <w:ind w:firstLine="720"/>
        <w:rPr>
          <w:rFonts w:cs="Arial"/>
        </w:rPr>
      </w:pPr>
      <w:r>
        <w:t>Stādījums sāk ražot 2.-</w:t>
      </w:r>
      <w:r w:rsidR="009A6F2A">
        <w:t>3. gadā</w:t>
      </w:r>
      <w:r>
        <w:t xml:space="preserve"> pēc stādīšanas (0,9 t/ha), vēlāk vidēji 3-5 t/ha (vai 1,3 kg no krūma). </w:t>
      </w:r>
      <w:r>
        <w:rPr>
          <w:rFonts w:cs="Arial"/>
        </w:rPr>
        <w:t xml:space="preserve">Vidējā zemo krūmmelleņu ogu raža no krūma ir 0.5 kg (no 1 ha vidēji var iegūt 1.7 tonnas). </w:t>
      </w:r>
      <w:r>
        <w:t xml:space="preserve">Ogu cena - 2.5 - 4 euro/kg. </w:t>
      </w:r>
    </w:p>
    <w:p w14:paraId="5779532E" w14:textId="77777777" w:rsidR="00E52361" w:rsidRDefault="00E52361" w:rsidP="00E52361">
      <w:pPr>
        <w:widowControl w:val="0"/>
        <w:ind w:firstLine="720"/>
        <w:rPr>
          <w:rFonts w:cs="Arial"/>
        </w:rPr>
      </w:pPr>
      <w:r>
        <w:rPr>
          <w:rFonts w:cs="Arial"/>
          <w:u w:val="single"/>
        </w:rPr>
        <w:t>Apputeksnēšana.</w:t>
      </w:r>
      <w:r>
        <w:rPr>
          <w:rFonts w:cs="Arial"/>
        </w:rPr>
        <w:t xml:space="preserve"> </w:t>
      </w:r>
    </w:p>
    <w:p w14:paraId="6478DEF4" w14:textId="77777777" w:rsidR="00E52361" w:rsidRDefault="00E52361" w:rsidP="00E52361">
      <w:pPr>
        <w:widowControl w:val="0"/>
        <w:ind w:firstLine="720"/>
        <w:rPr>
          <w:rFonts w:cs="Arial"/>
        </w:rPr>
      </w:pPr>
      <w:r>
        <w:rPr>
          <w:rFonts w:cs="Arial"/>
        </w:rPr>
        <w:t>Zemo krūmmelleņu ražas ieguvei nepieciešama ziedu apputeksnēšana, jo šīs sugas ietvaros ir augsta pašneauglība (ap 50%). Vislabākie apputeksnētāji ir bites un kamenes. Krūmmelleņu stādījumos varētu pietikt arī ar savvaļas bitēm, bet ir pierādīts, ka lielāku ražu iegūšanai izmanto arī medus bites. Uz 1 ha izvieto 3 līdz 8 bišu saimes. Saimju skaits ir atkarīgs no katra zemo krūmmelleņu stādījuma, kā arī savvaļas kukaiņu (tai skaitā kameņu) skaita. Bišu saimes var novietot grupās, ievērojot aptuveni 300 m attālumu no katras grupas. Saimes stādījumā izvieto, kad atvērušies ap 20% ziedu. Ne visi zemo krūmmelleņu īpatņi ir pašauglīgi, tādēļ ieteicams stādīt divus dažādus īpatņus vai šķirnes.</w:t>
      </w:r>
    </w:p>
    <w:p w14:paraId="0C0E2F47" w14:textId="77777777" w:rsidR="00E52361" w:rsidRPr="00C94DD1" w:rsidRDefault="00E52361" w:rsidP="00E52361">
      <w:r w:rsidRPr="0025074B">
        <w:rPr>
          <w:u w:val="single"/>
        </w:rPr>
        <w:t>Slimību un kaitēkļu ierobežošana</w:t>
      </w:r>
      <w:r w:rsidRPr="00C94DD1">
        <w:t>.</w:t>
      </w:r>
    </w:p>
    <w:p w14:paraId="17387B35" w14:textId="77777777" w:rsidR="00E52361" w:rsidRDefault="00E52361" w:rsidP="00E52361">
      <w:r>
        <w:t>Viena no nozīmīgākajām slimībām ir pelēkā puve (</w:t>
      </w:r>
      <w:r>
        <w:rPr>
          <w:i/>
        </w:rPr>
        <w:t>Botrytis cinerae</w:t>
      </w:r>
      <w:r>
        <w:t>), ko ierobežo tāpat kā augstām krūmmellenēm. Šobrīd nozīmīgi kaitēkļi stādījumos Latvijā nav konstatēti, bet situācija var mainīties.</w:t>
      </w:r>
    </w:p>
    <w:p w14:paraId="6CDB4D82" w14:textId="77777777" w:rsidR="00E52361" w:rsidRDefault="00E52361" w:rsidP="00E52361">
      <w:pPr>
        <w:rPr>
          <w:rFonts w:cs="Times New Roman"/>
        </w:rPr>
      </w:pPr>
      <w:r>
        <w:rPr>
          <w:rFonts w:cs="Times New Roman"/>
        </w:rPr>
        <w:t>Ražas vākšana.</w:t>
      </w:r>
    </w:p>
    <w:p w14:paraId="34396957" w14:textId="77777777" w:rsidR="00E52361" w:rsidRDefault="00E52361" w:rsidP="00E52361">
      <w:pPr>
        <w:rPr>
          <w:rFonts w:cs="Times New Roman"/>
        </w:rPr>
      </w:pPr>
      <w:r>
        <w:t xml:space="preserve">Ogas novāc ar rokām, viens cilvēks dienā var novākt ap 200 kg (vācot ar rokām-melleņu “kombainu”). Ziemeļamerikā lielās platībās ražas novākšanai izmanto kombainu, ar ko var novākt 1500 līdz 4000 kg dienā (atkarībā no mehanizācijas pakāpes) – ražu vāc, kad gatavas ir 90% ogu, ražas vākšanas periods 3- 5 nedēļas. </w:t>
      </w:r>
    </w:p>
    <w:p w14:paraId="198B04DA" w14:textId="77777777" w:rsidR="00E52361" w:rsidRDefault="00E52361" w:rsidP="00E52361">
      <w:pPr>
        <w:rPr>
          <w:rFonts w:cs="Times New Roman"/>
        </w:rPr>
      </w:pPr>
      <w:r>
        <w:rPr>
          <w:rFonts w:cs="Times New Roman"/>
        </w:rPr>
        <w:t xml:space="preserve">Šķirnes. </w:t>
      </w:r>
    </w:p>
    <w:p w14:paraId="0545D54C" w14:textId="77777777" w:rsidR="00E52361" w:rsidRDefault="00E52361" w:rsidP="00E52361">
      <w:r>
        <w:t xml:space="preserve">ASV un Eiropas valstu selekcijas programmu rezultātā izveidotas 9 šķirnes, pazīstamākās: ‘Brunswick’, ‘Burgundy’, ‘Cumberland’, ‘Augusta’, ‘Fundy’, ‘Blomidon’, ‘Chignecto’, mazāk izplatīta ‘Michigan’. Tomēr lielākajā daļā stādījumu audzē sēklaudžu klonus, tai skaitā arī Latvijā. Atzīts, ka šīs sugas šķirņu pavairošana šūnu kultūrā ir par dārgu. </w:t>
      </w:r>
    </w:p>
    <w:p w14:paraId="63147DA1" w14:textId="77777777" w:rsidR="00E52361" w:rsidRDefault="00E52361" w:rsidP="00E52361">
      <w:pPr>
        <w:pStyle w:val="Heading1"/>
        <w:ind w:firstLine="0"/>
      </w:pPr>
      <w:bookmarkStart w:id="136" w:name="_Toc465816708"/>
      <w:bookmarkStart w:id="137" w:name="_Toc472434900"/>
      <w:bookmarkEnd w:id="136"/>
      <w:r>
        <w:lastRenderedPageBreak/>
        <w:t>Izmantotie un papildus informācijas avoti</w:t>
      </w:r>
      <w:bookmarkEnd w:id="137"/>
    </w:p>
    <w:p w14:paraId="24246C19" w14:textId="77777777" w:rsidR="00E52361" w:rsidRDefault="00E52361" w:rsidP="00E52361">
      <w:pPr>
        <w:pStyle w:val="ListParagraph"/>
        <w:ind w:left="567" w:hanging="567"/>
      </w:pPr>
    </w:p>
    <w:p w14:paraId="2453B00F"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Abbott J.D., Gough R.E. (1987) Seasonal development of highbush blueberry roots under sawdust mulch. Journal of the American Society for Horticultural Science, Vol. 112, p. 60 – 62.</w:t>
      </w:r>
    </w:p>
    <w:p w14:paraId="3995F309"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Alberts M, Kreišmane Dz., Grīnbergs U. (2014) Wireless sensor technology minimizing risks in Latvian family cranberry farming. AgriFuture Days 2014, Villach, Austria 2014, June 16 - 18 </w:t>
      </w:r>
      <w:r w:rsidRPr="00EF232C">
        <w:rPr>
          <w:rFonts w:cs="Arial"/>
          <w:i/>
          <w:sz w:val="20"/>
          <w:szCs w:val="20"/>
        </w:rPr>
        <w:t>Abstract.</w:t>
      </w:r>
      <w:r w:rsidRPr="00EF232C">
        <w:rPr>
          <w:rFonts w:cs="Arial"/>
          <w:sz w:val="20"/>
          <w:szCs w:val="20"/>
        </w:rPr>
        <w:t xml:space="preserve"> (http://www.progis.com/events/agrifuturedays2014/abstracts/B8MarisAlberts.pdf)</w:t>
      </w:r>
    </w:p>
    <w:p w14:paraId="489973F7" w14:textId="77777777" w:rsidR="00E52361" w:rsidRPr="00EF232C" w:rsidRDefault="00E52361" w:rsidP="007A362C">
      <w:pPr>
        <w:pStyle w:val="ListParagraph"/>
        <w:numPr>
          <w:ilvl w:val="0"/>
          <w:numId w:val="41"/>
        </w:numPr>
        <w:snapToGrid w:val="0"/>
        <w:rPr>
          <w:rFonts w:cs="Arial"/>
          <w:sz w:val="20"/>
          <w:szCs w:val="20"/>
        </w:rPr>
      </w:pPr>
      <w:r w:rsidRPr="00EF232C">
        <w:rPr>
          <w:rFonts w:cs="Arial"/>
          <w:bCs/>
          <w:sz w:val="20"/>
          <w:szCs w:val="20"/>
        </w:rPr>
        <w:t xml:space="preserve">Apenīte I. (2016) Dynamics of the number of </w:t>
      </w:r>
      <w:r w:rsidRPr="00EF232C">
        <w:rPr>
          <w:rFonts w:cs="Arial"/>
          <w:i/>
          <w:iCs/>
          <w:sz w:val="20"/>
          <w:szCs w:val="20"/>
        </w:rPr>
        <w:t xml:space="preserve">Dasineura vaccinii </w:t>
      </w:r>
      <w:r w:rsidRPr="00EF232C">
        <w:rPr>
          <w:rFonts w:cs="Arial"/>
          <w:bCs/>
          <w:sz w:val="20"/>
          <w:szCs w:val="20"/>
        </w:rPr>
        <w:t xml:space="preserve">(Smith, 1890) (Diptera: Cecidomyiidae) in </w:t>
      </w:r>
      <w:r w:rsidRPr="00EF232C">
        <w:rPr>
          <w:rFonts w:cs="Arial"/>
          <w:i/>
          <w:iCs/>
          <w:sz w:val="20"/>
          <w:szCs w:val="20"/>
        </w:rPr>
        <w:t xml:space="preserve">Vaccinium macrocarpon </w:t>
      </w:r>
      <w:r w:rsidRPr="00EF232C">
        <w:rPr>
          <w:rFonts w:cs="Arial"/>
          <w:bCs/>
          <w:sz w:val="20"/>
          <w:szCs w:val="20"/>
        </w:rPr>
        <w:t>Aiton, 1789 plantation in the vegetation season in Latvia.</w:t>
      </w:r>
      <w:r w:rsidRPr="00EF232C">
        <w:rPr>
          <w:rFonts w:cs="Arial"/>
          <w:b/>
          <w:bCs/>
          <w:sz w:val="20"/>
          <w:szCs w:val="20"/>
        </w:rPr>
        <w:t xml:space="preserve"> </w:t>
      </w:r>
      <w:r w:rsidRPr="00EF232C">
        <w:rPr>
          <w:rFonts w:cs="Arial"/>
          <w:i/>
          <w:iCs/>
          <w:sz w:val="20"/>
          <w:szCs w:val="20"/>
        </w:rPr>
        <w:t xml:space="preserve">Latvijas Entomologs, </w:t>
      </w:r>
      <w:r w:rsidRPr="00EF232C">
        <w:rPr>
          <w:rFonts w:cs="Arial"/>
          <w:sz w:val="20"/>
          <w:szCs w:val="20"/>
        </w:rPr>
        <w:t>53, p. 33 - 40</w:t>
      </w:r>
    </w:p>
    <w:p w14:paraId="4202A073"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Baumann D.L., </w:t>
      </w:r>
      <w:hyperlink r:id="rId79">
        <w:r w:rsidRPr="00EF232C">
          <w:rPr>
            <w:rStyle w:val="InternetLink"/>
            <w:rFonts w:cs="Arial"/>
            <w:sz w:val="20"/>
            <w:szCs w:val="20"/>
          </w:rPr>
          <w:t>Workmaster</w:t>
        </w:r>
      </w:hyperlink>
      <w:r w:rsidRPr="00EF232C">
        <w:rPr>
          <w:rFonts w:cs="Arial"/>
          <w:sz w:val="20"/>
          <w:szCs w:val="20"/>
        </w:rPr>
        <w:t xml:space="preserve"> B., Kosola K.R., (2005) 'Ben Lear' and 'Stevens' cranberry root and shoot growth response to soil water potential. </w:t>
      </w:r>
      <w:hyperlink r:id="rId80">
        <w:r w:rsidRPr="00EF232C">
          <w:rPr>
            <w:rStyle w:val="InternetLink"/>
            <w:rFonts w:cs="Arial"/>
            <w:i/>
            <w:sz w:val="20"/>
            <w:szCs w:val="20"/>
          </w:rPr>
          <w:t>HortScience</w:t>
        </w:r>
        <w:r w:rsidRPr="00EF232C">
          <w:rPr>
            <w:rStyle w:val="InternetLink"/>
            <w:rFonts w:cs="Arial"/>
            <w:sz w:val="20"/>
            <w:szCs w:val="20"/>
          </w:rPr>
          <w:t>: a publication of the American Society for Horticultural Science</w:t>
        </w:r>
      </w:hyperlink>
      <w:r w:rsidRPr="00EF232C">
        <w:rPr>
          <w:rFonts w:cs="Arial"/>
          <w:sz w:val="20"/>
          <w:szCs w:val="20"/>
        </w:rPr>
        <w:t xml:space="preserve"> 40(3), p.795-798.</w:t>
      </w:r>
    </w:p>
    <w:p w14:paraId="79D22DD2"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Berglund, K., 1996. Cultivated Organic Soils in Sweden: Properties and Amelioration. PhD Thesis. Swedish University of Agricultural Sciences, Department of Soil Science. Uppsala, Sweden. </w:t>
      </w:r>
    </w:p>
    <w:p w14:paraId="0F34CD86"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Blodgett A. B., Caldwell R. W., McManus P. S. (2002) Effects of calcium salts on the cranberry fruit rot disease complex. Plant Disease, 86, p. 747 - 752 Blumberg et al. (2013) Cranberries and Their Bioactive Constituents in Human Health. American Society for Nutrition. Adv. Nutr. 4, 618–632.</w:t>
      </w:r>
    </w:p>
    <w:p w14:paraId="77BD4772"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Caruso F. L., Ramsdell D.C., eds., (1995) Cranberries. Compendium of Blueberry and Cranberry Diseases, The American Phytopathological Society, 27 – 47 </w:t>
      </w:r>
    </w:p>
    <w:p w14:paraId="336AE257" w14:textId="77777777" w:rsidR="00E52361" w:rsidRPr="00EF232C" w:rsidRDefault="00E52361" w:rsidP="007A362C">
      <w:pPr>
        <w:pStyle w:val="ListParagraph"/>
        <w:numPr>
          <w:ilvl w:val="0"/>
          <w:numId w:val="41"/>
        </w:numPr>
        <w:snapToGrid w:val="0"/>
        <w:rPr>
          <w:rFonts w:cs="Arial"/>
          <w:sz w:val="20"/>
          <w:szCs w:val="20"/>
        </w:rPr>
      </w:pPr>
      <w:r w:rsidRPr="00EF232C">
        <w:rPr>
          <w:rFonts w:cs="Arial"/>
          <w:bCs/>
          <w:sz w:val="20"/>
          <w:szCs w:val="20"/>
        </w:rPr>
        <w:t>Cranberry production: a guide for Massachusetts (2008) Editors Sandler H. A. and DeMoranville C. J., University of Massachusetts Publication, CP-08, 198 p.</w:t>
      </w:r>
    </w:p>
    <w:p w14:paraId="2679FC3F"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Davenport J. R., Schiffhauer D. E. (2000) Cultivar influences cranberry response to surface sanding. HortScience, 35 (1), 53-54</w:t>
      </w:r>
    </w:p>
    <w:p w14:paraId="30CED228"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Demoranville C. J. (2007) Nutrition management for producing bogs. Cranberry chart book – Management guide for Massachusetts, p. 37 – 45</w:t>
      </w:r>
    </w:p>
    <w:p w14:paraId="09611722"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DeMoranville C. J., Sandler H. A., Caruso F.L (2001) Planting new cranberry beds: recommendations and management. University of Massachusetts, Cranberry Experiment Station. (</w:t>
      </w:r>
      <w:hyperlink r:id="rId81">
        <w:r w:rsidRPr="00EF232C">
          <w:rPr>
            <w:rStyle w:val="InternetLink"/>
            <w:rFonts w:cs="Arial"/>
            <w:color w:val="00000A"/>
            <w:sz w:val="20"/>
            <w:szCs w:val="20"/>
          </w:rPr>
          <w:t>http://www.umass.edu/cranberry/downloads/Planting%20New%20Cranberry%20Beds.pdf</w:t>
        </w:r>
      </w:hyperlink>
      <w:r w:rsidRPr="00EF232C">
        <w:rPr>
          <w:rFonts w:cs="Arial"/>
          <w:sz w:val="20"/>
          <w:szCs w:val="20"/>
        </w:rPr>
        <w:t>)</w:t>
      </w:r>
    </w:p>
    <w:p w14:paraId="6CC13B94"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DeMoranville, C. J. (1998) Frost protection guide for Massachusetts cranberry production. Umass Cranberry Station Extension Publication. April, 8 p.</w:t>
      </w:r>
    </w:p>
    <w:p w14:paraId="4C17A0DD"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Elmi, A.; Madramootoo, C.; Handyside, P.; Dodds, G. (2010) Water requirements and subirrigation technology design criteria for cranberry production in Quebec, Canada. </w:t>
      </w:r>
      <w:r w:rsidRPr="00EF232C">
        <w:rPr>
          <w:rFonts w:cs="Arial"/>
          <w:i/>
          <w:sz w:val="20"/>
          <w:szCs w:val="20"/>
        </w:rPr>
        <w:t>Canadian</w:t>
      </w:r>
      <w:r w:rsidRPr="00EF232C">
        <w:rPr>
          <w:rFonts w:cs="Arial"/>
          <w:sz w:val="20"/>
          <w:szCs w:val="20"/>
        </w:rPr>
        <w:t xml:space="preserve"> </w:t>
      </w:r>
      <w:r w:rsidRPr="00EF232C">
        <w:rPr>
          <w:rFonts w:cs="Arial"/>
          <w:i/>
          <w:iCs/>
          <w:sz w:val="20"/>
          <w:szCs w:val="20"/>
        </w:rPr>
        <w:t>Biosystems Engineering</w:t>
      </w:r>
      <w:r w:rsidRPr="00EF232C">
        <w:rPr>
          <w:rFonts w:cs="Arial"/>
          <w:sz w:val="20"/>
          <w:szCs w:val="20"/>
        </w:rPr>
        <w:t>, 52, p. 1–8</w:t>
      </w:r>
    </w:p>
    <w:p w14:paraId="4183211E" w14:textId="77777777" w:rsidR="00E52361" w:rsidRPr="00EF232C" w:rsidRDefault="00E52361" w:rsidP="007A362C">
      <w:pPr>
        <w:pStyle w:val="ListParagraph"/>
        <w:numPr>
          <w:ilvl w:val="0"/>
          <w:numId w:val="41"/>
        </w:numPr>
        <w:snapToGrid w:val="0"/>
        <w:rPr>
          <w:rFonts w:cs="Arial"/>
          <w:sz w:val="20"/>
          <w:szCs w:val="20"/>
        </w:rPr>
      </w:pPr>
      <w:r w:rsidRPr="00EF232C">
        <w:rPr>
          <w:rFonts w:cs="Arial"/>
          <w:bCs/>
          <w:sz w:val="20"/>
          <w:szCs w:val="20"/>
        </w:rPr>
        <w:t>Farr D. F., Bills G. F., Chamuris G. P., Rosman A. Y. (1995) Fungi on plants and plant products in the United States. The American Phytopathological Society St. Paul, Minnesota, USA, p. 179 – 182.</w:t>
      </w:r>
    </w:p>
    <w:p w14:paraId="5E9A45C7"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Finell, M., 2003. The use of reed canary grass (Phalaris arundinaceae) as a short fibre raw material for the pulp and paper industry. pp. 7-24. Doctoral diss., Unit of Biomass Technology and Chemistry, SLU. Acta Universitatis agriculturae Sueciae. Agraria Vol. 424:7-24. Uppsala, Sweden. </w:t>
      </w:r>
    </w:p>
    <w:p w14:paraId="5F73C0E0"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Forney C. F. (2010) Maintaining cranberry fruit quality during storage and marketing. Fresh Produce. Global Science Books, 4(1), p. 67 – 75</w:t>
      </w:r>
    </w:p>
    <w:p w14:paraId="76BB4C8E"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Gough R.E. (1994) </w:t>
      </w:r>
      <w:r w:rsidRPr="00EF232C">
        <w:rPr>
          <w:rFonts w:cs="Arial"/>
          <w:i/>
          <w:sz w:val="20"/>
          <w:szCs w:val="20"/>
        </w:rPr>
        <w:t>The highbush blueberry and its management.</w:t>
      </w:r>
      <w:r w:rsidRPr="00EF232C">
        <w:rPr>
          <w:rFonts w:cs="Arial"/>
          <w:sz w:val="20"/>
          <w:szCs w:val="20"/>
        </w:rPr>
        <w:t xml:space="preserve"> New York, USA: Food Products Press. 274 p.</w:t>
      </w:r>
    </w:p>
    <w:p w14:paraId="0A74D51B"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Granéli, W. (1990) Standing crop and mineral content of Reed, Phragmites australis (Cav.) Trin. ex Steudel, in Sweden - Management of reed stands to maximize harvestable biomass. Folia Geobotanica, 25, 291–302.</w:t>
      </w:r>
    </w:p>
    <w:p w14:paraId="3F20277A"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Hadders, G. &amp; Olsson, R. (1997) Harvest of grass for combustion in late summer and in spring. Biomass quality for power production. Biomass and Bioenergy, 12, 171–175.</w:t>
      </w:r>
    </w:p>
    <w:p w14:paraId="4F9755C7"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Hancock J.F., Draper A.D. (1989) Blueberry culture in North America. </w:t>
      </w:r>
      <w:r w:rsidRPr="00EF232C">
        <w:rPr>
          <w:rFonts w:cs="Arial"/>
          <w:i/>
          <w:sz w:val="20"/>
          <w:szCs w:val="20"/>
        </w:rPr>
        <w:t xml:space="preserve">HortScience, </w:t>
      </w:r>
      <w:r w:rsidRPr="00EF232C">
        <w:rPr>
          <w:rFonts w:cs="Arial"/>
          <w:sz w:val="20"/>
          <w:szCs w:val="20"/>
        </w:rPr>
        <w:t>Vol. 24, p. 551 - 556.</w:t>
      </w:r>
    </w:p>
    <w:p w14:paraId="7BC280B1" w14:textId="77777777" w:rsidR="00E52361" w:rsidRPr="00EF232C" w:rsidRDefault="00E52361" w:rsidP="007A362C">
      <w:pPr>
        <w:pStyle w:val="ListParagraph"/>
        <w:numPr>
          <w:ilvl w:val="0"/>
          <w:numId w:val="41"/>
        </w:numPr>
        <w:snapToGrid w:val="0"/>
        <w:rPr>
          <w:rFonts w:cs="Arial"/>
          <w:i/>
          <w:iCs/>
          <w:sz w:val="20"/>
          <w:szCs w:val="20"/>
        </w:rPr>
      </w:pPr>
      <w:r w:rsidRPr="00EF232C">
        <w:rPr>
          <w:rFonts w:cs="Arial"/>
          <w:sz w:val="20"/>
          <w:szCs w:val="20"/>
        </w:rPr>
        <w:t>Heidenreich</w:t>
      </w:r>
      <w:r w:rsidRPr="00EF232C">
        <w:rPr>
          <w:rFonts w:cs="Arial"/>
          <w:bCs/>
          <w:sz w:val="20"/>
          <w:szCs w:val="20"/>
        </w:rPr>
        <w:t xml:space="preserve"> C. (2010) THE LOWDOWN ON LINGONBERRIES. </w:t>
      </w:r>
      <w:r w:rsidRPr="00EF232C">
        <w:rPr>
          <w:rFonts w:cs="Arial"/>
          <w:i/>
          <w:iCs/>
          <w:sz w:val="20"/>
          <w:szCs w:val="20"/>
        </w:rPr>
        <w:t>New York Berry News, 9(6), June 19, 2010, 1-6</w:t>
      </w:r>
    </w:p>
    <w:p w14:paraId="6FCFF87D"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lastRenderedPageBreak/>
        <w:t xml:space="preserve">Heinsoo, K., Hein, K., Melts, I. Holm, B. &amp; Ivask, M. (2011) Reed canary grass yield and fuel quality in Estonian farmers’ fields. Biomass and Bioenergy, 35, 617–625. </w:t>
      </w:r>
    </w:p>
    <w:p w14:paraId="187CCCB9"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Hernández Allica, J., Mitre, A.J., González Bustamante, J.A., Itoiz, C., Blanco, F., Alkorta, I. &amp; Garbisu, C. (2001) Straw quality for its combustion in a straw-fired power plant. Biomass and Bioenergy, 21, 249–258.</w:t>
      </w:r>
    </w:p>
    <w:p w14:paraId="06C68BAF" w14:textId="77777777" w:rsidR="00E52361" w:rsidRPr="00EF232C" w:rsidRDefault="00E52361" w:rsidP="007A362C">
      <w:pPr>
        <w:pStyle w:val="ListParagraph"/>
        <w:numPr>
          <w:ilvl w:val="0"/>
          <w:numId w:val="41"/>
        </w:numPr>
        <w:snapToGrid w:val="0"/>
        <w:rPr>
          <w:rFonts w:cs="Arial"/>
          <w:sz w:val="20"/>
          <w:szCs w:val="20"/>
        </w:rPr>
      </w:pPr>
      <w:r w:rsidRPr="00EF232C">
        <w:rPr>
          <w:rFonts w:cs="Arial"/>
          <w:i/>
          <w:sz w:val="20"/>
          <w:szCs w:val="20"/>
        </w:rPr>
        <w:t>Highbush Blueberry Production Guide</w:t>
      </w:r>
      <w:r w:rsidRPr="00EF232C">
        <w:rPr>
          <w:rFonts w:cs="Arial"/>
          <w:sz w:val="20"/>
          <w:szCs w:val="20"/>
        </w:rPr>
        <w:t xml:space="preserve"> (1992). Ed. M.P.Pritts, J.F.Hancock. NRAES. New York, 217 p. Pieejams: http:// www.nraes.org </w:t>
      </w:r>
    </w:p>
    <w:p w14:paraId="09E96E14"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Hyvonen NP, Huttunen JT, Shurpali NJ et al. (2009) Fluxes of nitrous oxide and methane on an abandoned peat extraction site: effect of reed canary grass cultivation. Bioresource Technology, 100, 4723–4730.</w:t>
      </w:r>
    </w:p>
    <w:p w14:paraId="5B309CE7"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Holzapfel E.A., Hepp R.F., Mariño M.A. (2004) Effect of irrigation on fruit production in blueberry. </w:t>
      </w:r>
      <w:r w:rsidRPr="00EF232C">
        <w:rPr>
          <w:rFonts w:cs="Arial"/>
          <w:i/>
          <w:sz w:val="20"/>
          <w:szCs w:val="20"/>
        </w:rPr>
        <w:t xml:space="preserve">Agricultural Water Management, </w:t>
      </w:r>
      <w:r w:rsidRPr="00EF232C">
        <w:rPr>
          <w:rFonts w:cs="Arial"/>
          <w:sz w:val="20"/>
          <w:szCs w:val="20"/>
        </w:rPr>
        <w:t>Vol. 67, p. 173 – 184.</w:t>
      </w:r>
    </w:p>
    <w:p w14:paraId="73002720"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Ilnicki, P., 2003. Agricultural production systems for organic soil conservation. pp. 187-199 in Parent, L.-E. and Ilnicki, P. (eds), 2003. Organic soils and peat materials for sustainable agriculture. CRC Press LLC. </w:t>
      </w:r>
    </w:p>
    <w:p w14:paraId="67E9F554"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Korcak R.F. (1986) Adaptability of blueberry species to various soil types: I. Growth and initial fruiting. </w:t>
      </w:r>
      <w:r w:rsidRPr="00EF232C">
        <w:rPr>
          <w:rFonts w:cs="Arial"/>
          <w:i/>
          <w:sz w:val="20"/>
          <w:szCs w:val="20"/>
        </w:rPr>
        <w:t>Journal of American Society for Horticultural Science,</w:t>
      </w:r>
      <w:r w:rsidRPr="00EF232C">
        <w:rPr>
          <w:rFonts w:cs="Arial"/>
          <w:sz w:val="20"/>
          <w:szCs w:val="20"/>
        </w:rPr>
        <w:t xml:space="preserve"> Vol. 111, p. 816 – 821.</w:t>
      </w:r>
    </w:p>
    <w:p w14:paraId="1575775A"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Kreshtapova, N. and Krupnov, R. A., 1998. Genetic percuiarities and basics of reclamation of cutover peatlands in Central Russia. pp. 115-119 in Malterer, T., Johnson, K. and Stewart, J. (eds). Peatland restoration and reclamation – Techniques and Regulatory 49 Considerations. Proceedings from the 1998 International Peat Symposium, Duluth, Minnesota. International Peat Society, Jyväskylä, Finland. </w:t>
      </w:r>
    </w:p>
    <w:p w14:paraId="56707762"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Kreshtapova, V. N. et al., 2003. Quality of organic soils for agricultural use of cutover peatlands in Russia. pp. 175-186 in Parent, L.-E. and Ilnicki, P. (eds), Organic soils and peat materials for sustainable agriculture. CRC Press LLC. </w:t>
      </w:r>
    </w:p>
    <w:p w14:paraId="33A0D394"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Landström, S., Lomakka, L. &amp; Andersson, S. (1996) Harvest in spring improves yield and quality of reed canary grass as a bioenergy crop. Biomass and Bioenergy, 11, 333–341.</w:t>
      </w:r>
    </w:p>
    <w:p w14:paraId="3BE19A99" w14:textId="77777777" w:rsidR="00E52361" w:rsidRPr="00EF232C" w:rsidRDefault="00E52361" w:rsidP="007A362C">
      <w:pPr>
        <w:pStyle w:val="ListParagraph"/>
        <w:numPr>
          <w:ilvl w:val="0"/>
          <w:numId w:val="41"/>
        </w:numPr>
        <w:snapToGrid w:val="0"/>
        <w:rPr>
          <w:rFonts w:cs="Arial"/>
          <w:sz w:val="20"/>
          <w:szCs w:val="20"/>
        </w:rPr>
      </w:pPr>
      <w:r w:rsidRPr="00EF232C">
        <w:rPr>
          <w:rFonts w:cs="Arial"/>
          <w:bCs/>
          <w:sz w:val="20"/>
          <w:szCs w:val="20"/>
        </w:rPr>
        <w:t>Latvijas Republikā reģistrēto augu aizsardzības līdzekļu saraksts (2016) Valsts augu aizsardzības dienests. Rīga, 352 lpp</w:t>
      </w:r>
      <w:r w:rsidRPr="00EF232C">
        <w:rPr>
          <w:rFonts w:cs="Arial"/>
          <w:sz w:val="20"/>
          <w:szCs w:val="20"/>
        </w:rPr>
        <w:t xml:space="preserve"> </w:t>
      </w:r>
    </w:p>
    <w:p w14:paraId="58F4C482" w14:textId="77777777" w:rsidR="00E52361" w:rsidRPr="00EF232C" w:rsidRDefault="00E52361" w:rsidP="007A362C">
      <w:pPr>
        <w:pStyle w:val="ListParagraph"/>
        <w:numPr>
          <w:ilvl w:val="0"/>
          <w:numId w:val="41"/>
        </w:numPr>
        <w:snapToGrid w:val="0"/>
        <w:jc w:val="left"/>
        <w:rPr>
          <w:rFonts w:cs="Arial"/>
          <w:sz w:val="20"/>
          <w:szCs w:val="20"/>
        </w:rPr>
      </w:pPr>
      <w:r w:rsidRPr="00EF232C">
        <w:rPr>
          <w:rFonts w:cs="Arial"/>
          <w:sz w:val="20"/>
          <w:szCs w:val="20"/>
        </w:rPr>
        <w:t>Latvijā audzējamu kultūraugu audzēšanas vadlīnijas - krūmmellenes, dzērvenes (2015) LR Zemkopības ministrija. 4.pielikums, rīkojums Nr.167 (12.11.2015), 40 lpp.</w:t>
      </w:r>
    </w:p>
    <w:p w14:paraId="4123A2C4"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Lazdiņa D. Notekūdeņu dūņu izmantošanas iespējas Kārklu plantācijās. Promocijas darba kopsavilkums, Jegava 2009</w:t>
      </w:r>
    </w:p>
    <w:p w14:paraId="0F28167E"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Lazdiņa D. Rancāne S. Makovskis K. „Agromežsaimniecības sistēmu ierīkošanas pirmo trīs gadu pieredze” Zinātniski praktiskā konference “LĪDZSVAROTA LAUKSAIMNIECĪBA 2015”, 19. – 20.02.2015., LLU, Jelgava, Latvija </w:t>
      </w:r>
    </w:p>
    <w:p w14:paraId="0FF398B9"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Leinonen, A., Lindh, T., Paappanen, T., Kallio, E., Flyktman, M., Hakkarainen, J., Käyhkö, V., Peronius, P., Puuronen, M., and Mikkonen, T., 1998. Cultivation and production of reed canary grass for mixed fuel as a method for reclamation of a peat production area. pp. 120-124 in Malterer, T., Johnson, K. and Stewart, J. (eds). Peatland restoration and reclamation-Techniques and Regulatory Considerations. Proceedings from the 1998 International Peat Symposium, Duluth, Minnesota. International Peat Society, Jyväskylä, Finland. </w:t>
      </w:r>
    </w:p>
    <w:p w14:paraId="0F36A67C"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Lielogu dzērveņu audzēšana (2012) Āboliņš M., Liepniece M., Šterne D., Vilka L., Apenīte I., Sausserde R. Rīga: Apgāds Zvaigzne ABC. 85 lpp.</w:t>
      </w:r>
    </w:p>
    <w:p w14:paraId="3E9D9C25"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Longstroth M. (2008a) Assessing frost freeze damage to blueberries [tiešsaiste][skatīts30.11.2008.].Pieejams: http://www.canr.msu.edu/vanburen/bbsprik.htm </w:t>
      </w:r>
    </w:p>
    <w:p w14:paraId="3F7BFAA7"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Marshall D.A., Spiers J.M., Smith B.J. (2006) Spring freeze damage to rabbiteye blueberry buds and berries. </w:t>
      </w:r>
      <w:r w:rsidRPr="00EF232C">
        <w:rPr>
          <w:rFonts w:cs="Arial"/>
          <w:i/>
          <w:sz w:val="20"/>
          <w:szCs w:val="20"/>
        </w:rPr>
        <w:t xml:space="preserve">Acta Horticulturae, </w:t>
      </w:r>
      <w:r w:rsidRPr="00EF232C">
        <w:rPr>
          <w:rFonts w:cs="Arial"/>
          <w:sz w:val="20"/>
          <w:szCs w:val="20"/>
        </w:rPr>
        <w:t>Vol. 715, p. 101 – 103.</w:t>
      </w:r>
    </w:p>
    <w:p w14:paraId="124BAFE3"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Moore J.N. (1993b) Adapting low organic upland mineral soil for culture of highbush blueberry plants. </w:t>
      </w:r>
      <w:r w:rsidRPr="00EF232C">
        <w:rPr>
          <w:rFonts w:cs="Arial"/>
          <w:i/>
          <w:sz w:val="20"/>
          <w:szCs w:val="20"/>
        </w:rPr>
        <w:t>Plant and Soil,</w:t>
      </w:r>
      <w:r w:rsidRPr="00EF232C">
        <w:rPr>
          <w:rFonts w:cs="Arial"/>
          <w:sz w:val="20"/>
          <w:szCs w:val="20"/>
        </w:rPr>
        <w:t xml:space="preserve"> Vol. 84, p. 213 – 223.</w:t>
      </w:r>
    </w:p>
    <w:p w14:paraId="7CA75B6C"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Nollendorfs V. Amerikas lielogu dzērveņu mēslošana sūnu kūdras purvos. LU Bioloģijas institūts (</w:t>
      </w:r>
      <w:hyperlink r:id="rId82">
        <w:r w:rsidRPr="00EF232C">
          <w:rPr>
            <w:rStyle w:val="InternetLink"/>
            <w:rFonts w:cs="Arial"/>
            <w:i/>
            <w:sz w:val="20"/>
            <w:szCs w:val="20"/>
          </w:rPr>
          <w:t>http://www.strelnieki.lv/strelnieki_old/down/dz_meslosana_purvos.pdf</w:t>
        </w:r>
      </w:hyperlink>
      <w:r w:rsidRPr="00EF232C">
        <w:rPr>
          <w:rFonts w:cs="Arial"/>
          <w:sz w:val="20"/>
          <w:szCs w:val="20"/>
        </w:rPr>
        <w:t>)</w:t>
      </w:r>
    </w:p>
    <w:p w14:paraId="3B6B34C6"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NRCS (Natural Resource Conservation Service) United States Department of Agriculture 2002. Reed Canary Grass-Fact Sheet. 2 pp.−http://plants.usda.gov/ </w:t>
      </w:r>
    </w:p>
    <w:p w14:paraId="1AD45132"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Pahkala, K., Mela, T., Hakkola, H. and Järvi, P., 1996. Agrokuidun tuotanto ja käyttö Suomessa. Tutkimuksen loppuraportti, I osa. Maatalouden tutkimuskeskus (MTT), Jokioinen, Finland. </w:t>
      </w:r>
    </w:p>
    <w:p w14:paraId="5E3BA6A8"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Peatland Ecology Research Group (2009) Production of Berries in Peatlands. Guide produced under the supervision of Line Rochefort and Line Lapointe. Université Laval, Quebec, 134 pp.</w:t>
      </w:r>
    </w:p>
    <w:p w14:paraId="31755D6A"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Pelletier V., Pepin S., </w:t>
      </w:r>
      <w:hyperlink r:id="rId83">
        <w:r w:rsidRPr="00EF232C">
          <w:rPr>
            <w:rStyle w:val="InternetLink"/>
            <w:rFonts w:cs="Arial"/>
            <w:sz w:val="20"/>
            <w:szCs w:val="20"/>
          </w:rPr>
          <w:t>Gallichand</w:t>
        </w:r>
      </w:hyperlink>
      <w:r w:rsidRPr="00EF232C">
        <w:rPr>
          <w:rFonts w:cs="Arial"/>
          <w:sz w:val="20"/>
          <w:szCs w:val="20"/>
        </w:rPr>
        <w:t xml:space="preserve"> J., Caron J. (2016) Reducing cranberry heat stress and midday depression with evaporative cooling, </w:t>
      </w:r>
      <w:hyperlink r:id="rId84">
        <w:r w:rsidRPr="00EF232C">
          <w:rPr>
            <w:rStyle w:val="InternetLink"/>
            <w:rFonts w:cs="Arial"/>
            <w:i/>
            <w:sz w:val="20"/>
            <w:szCs w:val="20"/>
          </w:rPr>
          <w:t>Scientia Horticulturae</w:t>
        </w:r>
      </w:hyperlink>
      <w:r w:rsidRPr="00EF232C">
        <w:rPr>
          <w:rFonts w:cs="Arial"/>
          <w:sz w:val="20"/>
          <w:szCs w:val="20"/>
        </w:rPr>
        <w:t>, 198, p. 445-453</w:t>
      </w:r>
    </w:p>
    <w:p w14:paraId="7E8D71F0"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lastRenderedPageBreak/>
        <w:t xml:space="preserve">Polashock J. J., Caruso F. L., Oudemans P. V., McManus P. S. and Crouch J. A. (2009) The North American cranberry fruit rot fungal community: a systematic overview using morphological and phylogenetic afinities. Plant Pathology, 58, p. 1116 – 1127. </w:t>
      </w:r>
    </w:p>
    <w:p w14:paraId="1358FA81"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Rieger M. (2006) Blueberry (</w:t>
      </w:r>
      <w:r w:rsidRPr="00EF232C">
        <w:rPr>
          <w:rFonts w:cs="Arial"/>
          <w:i/>
          <w:sz w:val="20"/>
          <w:szCs w:val="20"/>
        </w:rPr>
        <w:t>Vaccinium spp</w:t>
      </w:r>
      <w:r w:rsidRPr="00EF232C">
        <w:rPr>
          <w:rFonts w:cs="Arial"/>
          <w:sz w:val="20"/>
          <w:szCs w:val="20"/>
        </w:rPr>
        <w:t xml:space="preserve">). </w:t>
      </w:r>
      <w:r w:rsidRPr="00EF232C">
        <w:rPr>
          <w:rFonts w:cs="Arial"/>
          <w:b/>
          <w:i/>
          <w:sz w:val="20"/>
          <w:szCs w:val="20"/>
        </w:rPr>
        <w:t>In</w:t>
      </w:r>
      <w:r w:rsidRPr="00EF232C">
        <w:rPr>
          <w:rFonts w:cs="Arial"/>
          <w:sz w:val="20"/>
          <w:szCs w:val="20"/>
        </w:rPr>
        <w:t xml:space="preserve">: </w:t>
      </w:r>
      <w:r w:rsidRPr="00EF232C">
        <w:rPr>
          <w:rFonts w:cs="Arial"/>
          <w:i/>
          <w:sz w:val="20"/>
          <w:szCs w:val="20"/>
        </w:rPr>
        <w:t>Introduction to Fruit Crops.</w:t>
      </w:r>
      <w:r w:rsidRPr="00EF232C">
        <w:rPr>
          <w:rFonts w:cs="Arial"/>
          <w:sz w:val="20"/>
          <w:szCs w:val="20"/>
        </w:rPr>
        <w:t xml:space="preserve"> New York: The Haworth Press, p. 105 – 117.</w:t>
      </w:r>
    </w:p>
    <w:p w14:paraId="578ED325"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Ripa A. (1996) Amerikas lielogu dzērvene. Latvijas Zinību biedrība, 75 lpp. </w:t>
      </w:r>
    </w:p>
    <w:p w14:paraId="1D4719B2"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Roper T. R (2006) The physiology of cranberry yield. </w:t>
      </w:r>
      <w:r w:rsidRPr="00EF232C">
        <w:rPr>
          <w:rFonts w:cs="Arial"/>
          <w:i/>
          <w:sz w:val="20"/>
          <w:szCs w:val="20"/>
        </w:rPr>
        <w:t>Wisconsin Cranberry Crop Management Newsletter</w:t>
      </w:r>
      <w:r w:rsidRPr="00EF232C">
        <w:rPr>
          <w:rFonts w:cs="Arial"/>
          <w:sz w:val="20"/>
          <w:szCs w:val="20"/>
        </w:rPr>
        <w:t>, XIX, 21 p.</w:t>
      </w:r>
    </w:p>
    <w:p w14:paraId="4BB180AE"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Sandler H. A. (2008) Challenges in integrated pest management for Massachusetts cranberry production: A historical perpective to inform the future. Crop Protection Researc Advances, </w:t>
      </w:r>
      <w:r w:rsidRPr="00EF232C">
        <w:rPr>
          <w:rFonts w:cs="Arial"/>
          <w:i/>
          <w:sz w:val="20"/>
          <w:szCs w:val="20"/>
        </w:rPr>
        <w:t>Nova Science Publishers, Inc.,</w:t>
      </w:r>
      <w:r w:rsidRPr="00EF232C">
        <w:rPr>
          <w:rFonts w:cs="Arial"/>
          <w:sz w:val="20"/>
          <w:szCs w:val="20"/>
        </w:rPr>
        <w:t xml:space="preserve"> p. 21- 55 </w:t>
      </w:r>
    </w:p>
    <w:p w14:paraId="73A263D5"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Selin P., 1996. Many uses for peatland cutaway areas. pp. 128-129 in Vasander H. (ed) 1996. Peatlands in Finland. Finnish Peat land Society, Helsinki, Finland</w:t>
      </w:r>
    </w:p>
    <w:p w14:paraId="37DCCD4D"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Selin, P. and Nyrönen, T. 1998. The Use of Cutaway areas in Finland. pp. 18-22 in Malterer, T., Johnson, K. and Stewart, J. (eds). Peatland restoration and reclamation – Techniques and Regulatory onsiderations. Proceedings from the 1998 International Peat Symposium, Duluth, Minnesota. International Peat Society, Jyväskylä, Finland. </w:t>
      </w:r>
    </w:p>
    <w:p w14:paraId="2CBCE49B"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Shurpali N.J., Strandman, H.W., Kilpela A.I., Huttunen J.P.,Hyvo N., Biasi C., Kelloma S.K., and Martikainen P.J. (2010) Atmospheric impact of bioenergy based on perennial crop (reed canary grass, Phalaris arundinaceae, L.) cultivation on a drained boreal organic soil. Blackwell Publishing Ltd, GCB Bioenergy, 2, 130–138.</w:t>
      </w:r>
    </w:p>
    <w:p w14:paraId="659ADBC8"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Shurpali NJ, Hyvonen NP, Huttunen JT et al. (2009) Perennial grass for bioenergy on a boreal organic soil – carbon sink or source? Global Change Biology Bioenergy, 1, 35–50.</w:t>
      </w:r>
    </w:p>
    <w:p w14:paraId="00EE80D2"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Stanienė G. and Stanytė R (2007) Adaptation of American cranberry to substrate pH </w:t>
      </w:r>
      <w:r w:rsidRPr="00EF232C">
        <w:rPr>
          <w:rFonts w:cs="Arial"/>
          <w:i/>
          <w:iCs/>
          <w:sz w:val="20"/>
          <w:szCs w:val="20"/>
        </w:rPr>
        <w:t xml:space="preserve">in vitro </w:t>
      </w:r>
      <w:r w:rsidRPr="00EF232C">
        <w:rPr>
          <w:rFonts w:cs="Arial"/>
          <w:sz w:val="20"/>
          <w:szCs w:val="20"/>
        </w:rPr>
        <w:t xml:space="preserve">and </w:t>
      </w:r>
      <w:r w:rsidRPr="00EF232C">
        <w:rPr>
          <w:rFonts w:cs="Arial"/>
          <w:i/>
          <w:iCs/>
          <w:sz w:val="20"/>
          <w:szCs w:val="20"/>
        </w:rPr>
        <w:t xml:space="preserve">ex vitro. </w:t>
      </w:r>
      <w:r w:rsidRPr="00EF232C">
        <w:rPr>
          <w:rFonts w:cs="Arial"/>
          <w:i/>
          <w:sz w:val="20"/>
          <w:szCs w:val="20"/>
        </w:rPr>
        <w:t>ŽEMĖS ŪKIO MOKSLAI</w:t>
      </w:r>
      <w:r w:rsidRPr="00EF232C">
        <w:rPr>
          <w:rFonts w:cs="Arial"/>
          <w:sz w:val="20"/>
          <w:szCs w:val="20"/>
        </w:rPr>
        <w:t>, 2. p. 40 –44</w:t>
      </w:r>
    </w:p>
    <w:p w14:paraId="58D0A0C0"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Strik B. C., Poole A.P. (1992) Alternate – year pruning recomended for cranberry. </w:t>
      </w:r>
      <w:r w:rsidRPr="00EF232C">
        <w:rPr>
          <w:rFonts w:cs="Arial"/>
          <w:i/>
          <w:sz w:val="20"/>
          <w:szCs w:val="20"/>
        </w:rPr>
        <w:t>HortScience</w:t>
      </w:r>
      <w:r w:rsidRPr="00EF232C">
        <w:rPr>
          <w:rFonts w:cs="Arial"/>
          <w:sz w:val="20"/>
          <w:szCs w:val="20"/>
        </w:rPr>
        <w:t>, 27, 1327</w:t>
      </w:r>
    </w:p>
    <w:p w14:paraId="56B3C2E3"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Strik B. C., Poole A.P. (1995) Does sand application to soil surface benefit cranberry production. </w:t>
      </w:r>
      <w:r w:rsidRPr="00EF232C">
        <w:rPr>
          <w:rFonts w:cs="Arial"/>
          <w:i/>
          <w:sz w:val="20"/>
          <w:szCs w:val="20"/>
        </w:rPr>
        <w:t>HortScience</w:t>
      </w:r>
      <w:r w:rsidRPr="00EF232C">
        <w:rPr>
          <w:rFonts w:cs="Arial"/>
          <w:sz w:val="20"/>
          <w:szCs w:val="20"/>
        </w:rPr>
        <w:t>, 30, p. 47-49</w:t>
      </w:r>
    </w:p>
    <w:p w14:paraId="49485B4D"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Tadych M., Bergen M.S., Johnson – Cicalese J., Polashock J.J.,Vorsa N., White Jr. J.F. (2012) Endophytic and pathogenic fungi of developing cranberry ovaries from flower to mature fruit:diversity and succession, Fungal Diversity, 54, p. 110 – 116.</w:t>
      </w:r>
    </w:p>
    <w:p w14:paraId="77E374D5"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Theroux-Rancourt, G., Rochefort, L. and Lapointe, L. (2009) Cloudberry cultivation in cutover peatlands: hydrological and soil physical impacts on the growth of different clones and cultivars. Mires and Peat, 5, 1-16</w:t>
      </w:r>
    </w:p>
    <w:p w14:paraId="6C0603BD"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Tomesh R. Cranberry production. University of Wisconsin, USA. USAID Agrobiznis Project (http://www.agrobiznis.net/documents/RS_Serbia%20Cranberry %20Production% 20PP.pdf ).</w:t>
      </w:r>
    </w:p>
    <w:p w14:paraId="3DCA6D4F"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Trehane J. (2004) </w:t>
      </w:r>
      <w:r w:rsidRPr="00EF232C">
        <w:rPr>
          <w:rFonts w:cs="Arial"/>
          <w:i/>
          <w:sz w:val="20"/>
          <w:szCs w:val="20"/>
        </w:rPr>
        <w:t>Blueberries, Cranberries and Other Vacciniums</w:t>
      </w:r>
      <w:r w:rsidRPr="00EF232C">
        <w:rPr>
          <w:rFonts w:cs="Arial"/>
          <w:sz w:val="20"/>
          <w:szCs w:val="20"/>
        </w:rPr>
        <w:t>. Portland, Cambrige: Timber Press. 255 p.</w:t>
      </w:r>
    </w:p>
    <w:p w14:paraId="19D04F16"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Tullus A., Rytter L., Tullust., Weih M. &amp; Tullus H. Short-rotation forestry with hybrid aspen (Populus tremula L. X P. tremuloides Michx.) in Northern Europe review article in Scandinavian Journal of Forest Research, 2012; 27: 10-29.</w:t>
      </w:r>
    </w:p>
    <w:p w14:paraId="6776BB3C"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Vander Kloet S.P. (1988) </w:t>
      </w:r>
      <w:r w:rsidRPr="00EF232C">
        <w:rPr>
          <w:rFonts w:cs="Arial"/>
          <w:i/>
          <w:sz w:val="20"/>
          <w:szCs w:val="20"/>
        </w:rPr>
        <w:t>The genus Vaccinium in North America</w:t>
      </w:r>
      <w:r w:rsidRPr="00EF232C">
        <w:rPr>
          <w:rFonts w:cs="Arial"/>
          <w:sz w:val="20"/>
          <w:szCs w:val="20"/>
        </w:rPr>
        <w:t>. Publication 1828, Ottawa: Research Branch, Agriculture Canada. 201 p.</w:t>
      </w:r>
    </w:p>
    <w:p w14:paraId="50F9C822"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Vilka L., Bankina B. (2013) Incidence of cranberry (</w:t>
      </w:r>
      <w:r w:rsidRPr="00EF232C">
        <w:rPr>
          <w:rFonts w:cs="Arial"/>
          <w:i/>
          <w:sz w:val="20"/>
          <w:szCs w:val="20"/>
        </w:rPr>
        <w:t>Vaccinium macrocarpon</w:t>
      </w:r>
      <w:r w:rsidRPr="00EF232C">
        <w:rPr>
          <w:rFonts w:cs="Arial"/>
          <w:sz w:val="20"/>
          <w:szCs w:val="20"/>
        </w:rPr>
        <w:t xml:space="preserve"> Ait.) storage rot in Latvia. Proceedings of the Latvian Academy of Sciences (Latvijas Zinātņu Akadēmijas Vēstis), Section B: Natural exact, and applied sciences, ISSN 1407-009X, Vol. 67 (2), p. 179 – 183. </w:t>
      </w:r>
    </w:p>
    <w:p w14:paraId="197FAA4E"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Virkajärvi, P. and Huhta, H., 1996. Agricultural utilization of cutaway peatlands. in Vasander H. (ed) 1996. Peatlands in Finland. Finnish Peatland Society, Helsinki, Finland. pp. 135-137.</w:t>
      </w:r>
    </w:p>
    <w:p w14:paraId="51B51FAB" w14:textId="77777777" w:rsidR="00E52361" w:rsidRPr="00EF232C" w:rsidRDefault="00E52361" w:rsidP="007A362C">
      <w:pPr>
        <w:pStyle w:val="ListParagraph"/>
        <w:numPr>
          <w:ilvl w:val="0"/>
          <w:numId w:val="41"/>
        </w:numPr>
        <w:snapToGrid w:val="0"/>
        <w:rPr>
          <w:rFonts w:cs="Arial"/>
          <w:sz w:val="20"/>
          <w:szCs w:val="20"/>
          <w:u w:val="single"/>
        </w:rPr>
      </w:pPr>
      <w:r w:rsidRPr="00EF232C">
        <w:rPr>
          <w:rFonts w:eastAsia="TimesNewRoman" w:cs="Arial"/>
          <w:sz w:val="20"/>
          <w:szCs w:val="20"/>
          <w:lang w:eastAsia="lv-LV" w:bidi="ar-SA"/>
        </w:rPr>
        <w:t>Volkova J., Vilka L., Rancāne R., Baženova A. (2015) Krūmmelleņu slimības Latvijā. Zinātniski praktiskas konferences „</w:t>
      </w:r>
      <w:r w:rsidRPr="00EF232C">
        <w:rPr>
          <w:rFonts w:eastAsia="TimesNewRoman" w:cs="Arial"/>
          <w:i/>
          <w:sz w:val="20"/>
          <w:szCs w:val="20"/>
          <w:lang w:eastAsia="lv-LV" w:bidi="ar-SA"/>
        </w:rPr>
        <w:t>Līdzsvarota lauksaimniecība</w:t>
      </w:r>
      <w:r w:rsidRPr="00EF232C">
        <w:rPr>
          <w:rFonts w:eastAsia="TimesNewRoman" w:cs="Arial"/>
          <w:sz w:val="20"/>
          <w:szCs w:val="20"/>
          <w:lang w:eastAsia="lv-LV" w:bidi="ar-SA"/>
        </w:rPr>
        <w:t>” raksti. 159 – 163.lpp.</w:t>
      </w:r>
    </w:p>
    <w:p w14:paraId="2C8CB8D7"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Wach D. (2008) Estimation of growth and yielding of highbush blueberry (</w:t>
      </w:r>
      <w:r w:rsidRPr="00EF232C">
        <w:rPr>
          <w:rFonts w:cs="Arial"/>
          <w:i/>
          <w:sz w:val="20"/>
          <w:szCs w:val="20"/>
        </w:rPr>
        <w:t xml:space="preserve">Vaccinium corymbosum </w:t>
      </w:r>
      <w:r w:rsidRPr="00EF232C">
        <w:rPr>
          <w:rFonts w:cs="Arial"/>
          <w:sz w:val="20"/>
          <w:szCs w:val="20"/>
        </w:rPr>
        <w:t xml:space="preserve">L.) cultivated on soil developed from weakly loamy sand. </w:t>
      </w:r>
      <w:r w:rsidRPr="00EF232C">
        <w:rPr>
          <w:rFonts w:cs="Arial"/>
          <w:i/>
          <w:sz w:val="20"/>
          <w:szCs w:val="20"/>
        </w:rPr>
        <w:t xml:space="preserve">Folia Horticulturae, </w:t>
      </w:r>
      <w:r w:rsidRPr="00EF232C">
        <w:rPr>
          <w:rFonts w:cs="Arial"/>
          <w:sz w:val="20"/>
          <w:szCs w:val="20"/>
        </w:rPr>
        <w:t>Vol.</w:t>
      </w:r>
      <w:r w:rsidRPr="00EF232C">
        <w:rPr>
          <w:rFonts w:cs="Arial"/>
          <w:i/>
          <w:sz w:val="20"/>
          <w:szCs w:val="20"/>
        </w:rPr>
        <w:t xml:space="preserve"> </w:t>
      </w:r>
      <w:r w:rsidRPr="00EF232C">
        <w:rPr>
          <w:rFonts w:cs="Arial"/>
          <w:sz w:val="20"/>
          <w:szCs w:val="20"/>
        </w:rPr>
        <w:t>20/2, p. 47 – 55.</w:t>
      </w:r>
    </w:p>
    <w:p w14:paraId="2D9BE227" w14:textId="77777777" w:rsidR="00E52361" w:rsidRPr="00EF232C" w:rsidRDefault="00E52361" w:rsidP="007A362C">
      <w:pPr>
        <w:pStyle w:val="ListParagraph"/>
        <w:numPr>
          <w:ilvl w:val="0"/>
          <w:numId w:val="41"/>
        </w:numPr>
        <w:snapToGrid w:val="0"/>
        <w:rPr>
          <w:rFonts w:cs="Arial"/>
          <w:sz w:val="20"/>
          <w:szCs w:val="20"/>
        </w:rPr>
      </w:pPr>
      <w:r w:rsidRPr="00EF232C">
        <w:rPr>
          <w:rFonts w:cs="Arial"/>
          <w:sz w:val="20"/>
          <w:szCs w:val="20"/>
        </w:rPr>
        <w:t xml:space="preserve">Wichtmann W., Oehmke C., Bärisch S., Deschan F., Malashevich U. and Tanneberger F. Combustibility of biomass from wet fens in Belarus and its potential as a substitute for peat in fuel briquettes. </w:t>
      </w:r>
      <w:r w:rsidRPr="00EF232C">
        <w:rPr>
          <w:rFonts w:cs="Arial"/>
          <w:i/>
          <w:sz w:val="20"/>
          <w:szCs w:val="20"/>
        </w:rPr>
        <w:t>Mires and Peat</w:t>
      </w:r>
      <w:r w:rsidRPr="00EF232C">
        <w:rPr>
          <w:rFonts w:cs="Arial"/>
          <w:sz w:val="20"/>
          <w:szCs w:val="20"/>
        </w:rPr>
        <w:t>, Volume 13 (2013/14), Article 06, 1–10. http://www.mires-and-at.net/, ISSN 1819-754X© 2014 International Mire Conservation Group and International Peat Society.</w:t>
      </w:r>
    </w:p>
    <w:p w14:paraId="503FC809" w14:textId="77777777" w:rsidR="00E52361" w:rsidRPr="00EF232C" w:rsidRDefault="00E52361" w:rsidP="00C91BFC">
      <w:pPr>
        <w:pStyle w:val="ListParagraph"/>
        <w:numPr>
          <w:ilvl w:val="0"/>
          <w:numId w:val="41"/>
        </w:numPr>
        <w:snapToGrid w:val="0"/>
        <w:rPr>
          <w:rFonts w:cs="Arial"/>
          <w:sz w:val="20"/>
          <w:szCs w:val="20"/>
        </w:rPr>
      </w:pPr>
      <w:r w:rsidRPr="00EF232C">
        <w:rPr>
          <w:rFonts w:cs="Arial"/>
          <w:sz w:val="20"/>
          <w:szCs w:val="20"/>
        </w:rPr>
        <w:lastRenderedPageBreak/>
        <w:t>Wichtmann, W. &amp; Schulz, J. (2011) Biomass for energy. In: Tanneberger, F. &amp; Wichtmann, W. (eds.) Carbon Credits from Peatland Rewetting. Climate - Biodiversity - Land Use. Schweizerbart Science Publishers, Stuttgart, 115–128</w:t>
      </w:r>
    </w:p>
    <w:p w14:paraId="1F726144" w14:textId="77777777" w:rsidR="00C91BFC" w:rsidRDefault="00E52361" w:rsidP="00C91BFC">
      <w:pPr>
        <w:pStyle w:val="ListParagraph"/>
        <w:numPr>
          <w:ilvl w:val="0"/>
          <w:numId w:val="41"/>
        </w:numPr>
        <w:snapToGrid w:val="0"/>
        <w:rPr>
          <w:rFonts w:cs="Arial"/>
          <w:sz w:val="20"/>
          <w:szCs w:val="20"/>
        </w:rPr>
      </w:pPr>
      <w:r w:rsidRPr="00C91BFC">
        <w:rPr>
          <w:rFonts w:cs="Arial"/>
          <w:sz w:val="20"/>
          <w:szCs w:val="20"/>
        </w:rPr>
        <w:t>Wild blueberry production quide...in a context of sustainable development, 2013. Final report, 224 p. nbwildblue.ca/wp-content/uploads/2014/03/QP6249_Final_Report_guide_2013.pdf</w:t>
      </w:r>
      <w:bookmarkStart w:id="138" w:name="_Toc465816709"/>
      <w:bookmarkEnd w:id="138"/>
    </w:p>
    <w:p w14:paraId="253D5205" w14:textId="020A2262" w:rsidR="00C91BFC" w:rsidRPr="00C91BFC" w:rsidRDefault="00E52361" w:rsidP="00C91BFC">
      <w:pPr>
        <w:pStyle w:val="ListParagraph"/>
        <w:numPr>
          <w:ilvl w:val="0"/>
          <w:numId w:val="41"/>
        </w:numPr>
        <w:snapToGrid w:val="0"/>
        <w:rPr>
          <w:rFonts w:cs="Arial"/>
          <w:sz w:val="20"/>
          <w:szCs w:val="20"/>
        </w:rPr>
      </w:pPr>
      <w:r w:rsidRPr="00C91BFC">
        <w:rPr>
          <w:rFonts w:cs="Arial"/>
          <w:sz w:val="20"/>
          <w:szCs w:val="20"/>
        </w:rPr>
        <w:t>Xu C., Johnson-Cicalese J., Vorsa N., Huang B. (2011) Photosynthetic response to heat. Stres and effect of irrigation in cranberry. American Cranberry Growers Association, Winter Meeting January 27, pp.9-10. (</w:t>
      </w:r>
      <w:hyperlink r:id="rId85">
        <w:r w:rsidRPr="00C91BFC">
          <w:t>http://pemaruccicenter.rutgers.edu/assets/PDF/prog/ACGA2011-Winter-handout.pdf</w:t>
        </w:r>
      </w:hyperlink>
    </w:p>
    <w:p w14:paraId="4F3903B4" w14:textId="77777777" w:rsidR="00C91BFC" w:rsidRPr="00C91BFC" w:rsidRDefault="00C91BFC" w:rsidP="00C91BFC">
      <w:pPr>
        <w:pStyle w:val="ListParagraph"/>
        <w:snapToGrid w:val="0"/>
        <w:ind w:left="928"/>
        <w:jc w:val="right"/>
        <w:rPr>
          <w:rStyle w:val="InternetLink"/>
          <w:color w:val="auto"/>
          <w:u w:val="none"/>
        </w:rPr>
      </w:pPr>
    </w:p>
    <w:p w14:paraId="5BAB21B5" w14:textId="77777777" w:rsidR="00C91BFC" w:rsidRDefault="00C91BFC" w:rsidP="00C91BFC">
      <w:pPr>
        <w:snapToGrid w:val="0"/>
        <w:ind w:left="568" w:firstLine="0"/>
        <w:jc w:val="right"/>
        <w:sectPr w:rsidR="00C91BFC" w:rsidSect="00714998">
          <w:pgSz w:w="11906" w:h="16838"/>
          <w:pgMar w:top="1134" w:right="1134" w:bottom="1134" w:left="1797" w:header="0" w:footer="871" w:gutter="0"/>
          <w:pgNumType w:start="1"/>
          <w:cols w:space="720"/>
          <w:formProt w:val="0"/>
          <w:docGrid w:linePitch="360" w:charSpace="-6145"/>
        </w:sectPr>
      </w:pPr>
    </w:p>
    <w:p w14:paraId="07207B48" w14:textId="59D5B150" w:rsidR="00EF232C" w:rsidRPr="00C91BFC" w:rsidRDefault="00EF232C" w:rsidP="00C91BFC">
      <w:pPr>
        <w:pStyle w:val="Heading1"/>
        <w:jc w:val="right"/>
      </w:pPr>
      <w:r w:rsidRPr="00C91BFC">
        <w:lastRenderedPageBreak/>
        <w:t>Pielikums - Lācenes (Rubus chamaemorus L.)</w:t>
      </w:r>
    </w:p>
    <w:p w14:paraId="3CC112AA" w14:textId="042624FE" w:rsidR="00EF232C" w:rsidRPr="00EF232C" w:rsidRDefault="00EF232C" w:rsidP="00C91BFC">
      <w:pPr>
        <w:jc w:val="right"/>
      </w:pPr>
      <w:r w:rsidRPr="00EF232C">
        <w:t xml:space="preserve">Pavairošana </w:t>
      </w:r>
    </w:p>
    <w:p w14:paraId="55F5DB46" w14:textId="77777777" w:rsidR="00EF232C" w:rsidRPr="00EF232C" w:rsidRDefault="00EF232C" w:rsidP="00C91BFC">
      <w:pPr>
        <w:jc w:val="right"/>
      </w:pPr>
      <w:r w:rsidRPr="00EF232C">
        <w:t xml:space="preserve">Audzēšana </w:t>
      </w:r>
    </w:p>
    <w:p w14:paraId="53E9EC43" w14:textId="77777777" w:rsidR="00EF232C" w:rsidRPr="00EF232C" w:rsidRDefault="00EF232C" w:rsidP="00C91BFC">
      <w:pPr>
        <w:jc w:val="right"/>
      </w:pPr>
      <w:r w:rsidRPr="00EF232C">
        <w:t xml:space="preserve">Augļu izmantošanas iespējas </w:t>
      </w:r>
    </w:p>
    <w:p w14:paraId="39DBEA5F" w14:textId="77777777" w:rsidR="00EF232C" w:rsidRDefault="00EF232C" w:rsidP="00EF232C">
      <w:pPr>
        <w:jc w:val="right"/>
      </w:pPr>
    </w:p>
    <w:p w14:paraId="2909EFC3" w14:textId="77777777" w:rsidR="00C91BFC" w:rsidRDefault="00C91BFC" w:rsidP="00EF232C">
      <w:pPr>
        <w:jc w:val="right"/>
      </w:pPr>
    </w:p>
    <w:p w14:paraId="7D3FCE00" w14:textId="77777777" w:rsidR="00C91BFC" w:rsidRDefault="00C91BFC" w:rsidP="00EF232C">
      <w:pPr>
        <w:jc w:val="right"/>
      </w:pPr>
    </w:p>
    <w:p w14:paraId="6D4CA293" w14:textId="77777777" w:rsidR="00EF232C" w:rsidRPr="00EF232C" w:rsidRDefault="00EF232C" w:rsidP="00EF232C">
      <w:pPr>
        <w:jc w:val="right"/>
      </w:pPr>
      <w:r w:rsidRPr="00EF232C">
        <w:t xml:space="preserve">Aprakstus sagatavoja eksperti: </w:t>
      </w:r>
    </w:p>
    <w:p w14:paraId="3005D6E4" w14:textId="77777777" w:rsidR="00EF232C" w:rsidRPr="00EF232C" w:rsidRDefault="00EF232C" w:rsidP="00EF232C">
      <w:pPr>
        <w:jc w:val="right"/>
      </w:pPr>
      <w:r w:rsidRPr="00EF232C">
        <w:t xml:space="preserve">Dr.agr. Dace Šterne, </w:t>
      </w:r>
    </w:p>
    <w:p w14:paraId="6B11BB79" w14:textId="77777777" w:rsidR="00EF232C" w:rsidRPr="00EF232C" w:rsidRDefault="00EF232C" w:rsidP="00EF232C">
      <w:pPr>
        <w:jc w:val="right"/>
      </w:pPr>
      <w:r w:rsidRPr="00EF232C">
        <w:t xml:space="preserve">Mg.oec.Kristaps Makovskis, </w:t>
      </w:r>
    </w:p>
    <w:p w14:paraId="2056C173" w14:textId="2AF5E02D" w:rsidR="00EF232C" w:rsidRDefault="00EF232C" w:rsidP="00EF232C">
      <w:pPr>
        <w:jc w:val="right"/>
      </w:pPr>
      <w:r w:rsidRPr="00EF232C">
        <w:t>Dr.oec. Dina Popluga</w:t>
      </w:r>
    </w:p>
    <w:p w14:paraId="7AA831DD" w14:textId="77777777" w:rsidR="00EF232C" w:rsidRDefault="00EF232C" w:rsidP="00EF232C">
      <w:pPr>
        <w:pStyle w:val="Heading1"/>
      </w:pPr>
      <w:bookmarkStart w:id="139" w:name="_Toc471686622"/>
      <w:r w:rsidRPr="00AE5587">
        <w:lastRenderedPageBreak/>
        <w:t>Paskaidrojums</w:t>
      </w:r>
      <w:bookmarkEnd w:id="139"/>
    </w:p>
    <w:p w14:paraId="218DEF3C" w14:textId="420E0198" w:rsidR="00EF232C" w:rsidRDefault="00EF232C" w:rsidP="00EF232C">
      <w:pPr>
        <w:tabs>
          <w:tab w:val="left" w:pos="426"/>
        </w:tabs>
      </w:pPr>
      <w:r>
        <w:rPr>
          <w:szCs w:val="18"/>
        </w:rPr>
        <w:t xml:space="preserve">Iepazīstoties ar projekta darba grupas sagatavotajiem aprakstiem par kultūraugiem, kas varētu tikt audzēti kūdras atradnēs, kur pārtraukta derīgā izrakteņa ieguve, pasūtītājs kā vienu no papildus aprakstāmām kultūrām izvēlējās lācenes. </w:t>
      </w:r>
      <w:r>
        <w:t>Darba uzdevums - sagatavot konsolidētu lāceņu ogu un to pārstrādes produktu “groza” izvērtējumu. Grozā ietverot tikai perspektīvākos produktus. No lācenēm iegūstams plašs produktu pārstrādes klāsts: - sākot ar svaigām/saldētām ogām, dažādiem džemiem/ievārījumiem, sulu, alkoholiskiem dzērieniem ar lāceņu ogu piedevām, drogām, izvilkumiem. Lācene ir lielisks nektāraugs, kas pievilina bites, kuras veicina ziedu apputeksnēšanu. Lācenes (</w:t>
      </w:r>
      <w:r>
        <w:rPr>
          <w:i/>
        </w:rPr>
        <w:t>Rubus chamaemorus</w:t>
      </w:r>
      <w:r>
        <w:t xml:space="preserve"> L.) ir divmāju augs. Vīrišķie ziedi ir lielāki nekā sievišķie. Vīrišķie eksemplāri zied nedēļu ātrāk par sievišķajiem, kā rezultātā var būt problēmas ar apputeksnēšanos. Ogu ražu ietekmē arī pavasara salnas. Viens lācenes augs var veidot līdz 10 m garus zarotus sakneņus (rizomas), līdz ar to viens klons var aizņemt (noklāt) pāris kvadrātmetrus laukuma (</w:t>
      </w:r>
      <w:r>
        <w:fldChar w:fldCharType="begin"/>
      </w:r>
      <w:r>
        <w:instrText>REF _Ref469931504 \h</w:instrText>
      </w:r>
      <w:r>
        <w:fldChar w:fldCharType="separate"/>
      </w:r>
      <w:r w:rsidR="000D7302">
        <w:t xml:space="preserve">Attēls </w:t>
      </w:r>
      <w:r w:rsidR="000D7302">
        <w:rPr>
          <w:noProof/>
        </w:rPr>
        <w:t>18</w:t>
      </w:r>
      <w:r>
        <w:fldChar w:fldCharType="end"/>
      </w:r>
      <w:r>
        <w:t>). Lācenes ir relatīvi grūti pavairojams augs.</w:t>
      </w:r>
    </w:p>
    <w:p w14:paraId="5D1FA5B0" w14:textId="77777777" w:rsidR="00EF232C" w:rsidRDefault="00EF232C" w:rsidP="00EF232C">
      <w:pPr>
        <w:jc w:val="center"/>
      </w:pPr>
      <w:r>
        <w:rPr>
          <w:noProof/>
          <w:lang w:eastAsia="lv-LV" w:bidi="ar-SA"/>
        </w:rPr>
        <w:drawing>
          <wp:inline distT="0" distB="0" distL="0" distR="0" wp14:anchorId="31D8591C" wp14:editId="53DF4C08">
            <wp:extent cx="4050665" cy="2781300"/>
            <wp:effectExtent l="0" t="0" r="0" b="0"/>
            <wp:docPr id="5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5"/>
                    <pic:cNvPicPr>
                      <a:picLocks noChangeAspect="1" noChangeArrowheads="1"/>
                    </pic:cNvPicPr>
                  </pic:nvPicPr>
                  <pic:blipFill>
                    <a:blip r:embed="rId86" cstate="email">
                      <a:extLst>
                        <a:ext uri="{28A0092B-C50C-407E-A947-70E740481C1C}">
                          <a14:useLocalDpi xmlns:a14="http://schemas.microsoft.com/office/drawing/2010/main"/>
                        </a:ext>
                      </a:extLst>
                    </a:blip>
                    <a:stretch>
                      <a:fillRect/>
                    </a:stretch>
                  </pic:blipFill>
                  <pic:spPr bwMode="auto">
                    <a:xfrm>
                      <a:off x="0" y="0"/>
                      <a:ext cx="4050665" cy="2781300"/>
                    </a:xfrm>
                    <a:prstGeom prst="rect">
                      <a:avLst/>
                    </a:prstGeom>
                  </pic:spPr>
                </pic:pic>
              </a:graphicData>
            </a:graphic>
          </wp:inline>
        </w:drawing>
      </w:r>
    </w:p>
    <w:p w14:paraId="2224496D" w14:textId="2BBF77CD" w:rsidR="00EF232C" w:rsidRDefault="00EF232C" w:rsidP="00EF232C">
      <w:pPr>
        <w:pStyle w:val="Caption"/>
      </w:pPr>
      <w:bookmarkStart w:id="140" w:name="_Ref469931504"/>
      <w:r>
        <w:t xml:space="preserve">Attēls </w:t>
      </w:r>
      <w:r>
        <w:fldChar w:fldCharType="begin"/>
      </w:r>
      <w:r>
        <w:instrText>SEQ Attēls \* ARABIC</w:instrText>
      </w:r>
      <w:r>
        <w:fldChar w:fldCharType="separate"/>
      </w:r>
      <w:r w:rsidR="000D7302">
        <w:rPr>
          <w:noProof/>
        </w:rPr>
        <w:t>18</w:t>
      </w:r>
      <w:r>
        <w:fldChar w:fldCharType="end"/>
      </w:r>
      <w:bookmarkEnd w:id="140"/>
      <w:r>
        <w:t xml:space="preserve"> Lācenes “kolonija”</w:t>
      </w:r>
      <w:r>
        <w:rPr>
          <w:rStyle w:val="FootnoteAnchor"/>
        </w:rPr>
        <w:footnoteReference w:id="22"/>
      </w:r>
      <w:r>
        <w:t xml:space="preserve">. </w:t>
      </w:r>
    </w:p>
    <w:p w14:paraId="65219112" w14:textId="77777777" w:rsidR="00EF232C" w:rsidRDefault="00EF232C" w:rsidP="00EF232C">
      <w:pPr>
        <w:tabs>
          <w:tab w:val="left" w:pos="426"/>
        </w:tabs>
      </w:pPr>
      <w:r>
        <w:t>Latvijas stādaudzētavas nepiedāvā lāceņu stādus. Lai ierīkotu lāceņu kā kultūrauga stādījumus, vispirms jāpārņem Kanādas vai ziemeļvalstu pieredze, kur Norvēģijā un Somijā ir veikts selekcijas darbs, atlasot tādus klonus un īpatņus, kam raksturīga vienlaicīga ziedēšana un abu dzimumu ziedi atrodas uz viena auga. Tālāk plantāciju ierīkošanai mērķtiecīgi veidojamas augu sabiedrības, vai izvēlamas meža/ purvu platības, kas tuvas lācenes dabiskajiem augšanas apstākļiem – lācenes dabā aug kopā ar sfagniem un vaivariņiem skrajos priežu mežos - purvos.</w:t>
      </w:r>
    </w:p>
    <w:p w14:paraId="53C73B66" w14:textId="77777777" w:rsidR="00EF232C" w:rsidRDefault="00EF232C" w:rsidP="00EF232C">
      <w:pPr>
        <w:tabs>
          <w:tab w:val="left" w:pos="426"/>
        </w:tabs>
      </w:pPr>
      <w:r>
        <w:t>Bez periodiski iegūstamām lāceņu ogām un ik gadus ievācamām drogām, kā blakus produkti var tikt ievāktas vaivariņu drogas, priežu pumpuri un jaunie čiekuri, arī sfagnu sūnas. Turpmāk tekstā apskatīta tikai lāceņu ieaudzēšanai nepieciešamo stādu ieguve, un iegūstamie produkti. Lāceņu audzēšanas agrotehnika aprakstīta pielikumā “Kultūraugu audzēšanas agrotehniskie apraksti” 56-60. lapaspusē.</w:t>
      </w:r>
    </w:p>
    <w:p w14:paraId="1D3EAC6C" w14:textId="77777777" w:rsidR="00EF232C" w:rsidRDefault="00EF232C" w:rsidP="00EF232C">
      <w:pPr>
        <w:pStyle w:val="Heading1"/>
        <w:rPr>
          <w:b w:val="0"/>
        </w:rPr>
      </w:pPr>
      <w:bookmarkStart w:id="141" w:name="_Toc471686623"/>
      <w:r>
        <w:lastRenderedPageBreak/>
        <w:t>Lāceņu spraudeņu iegūšana</w:t>
      </w:r>
      <w:bookmarkEnd w:id="141"/>
    </w:p>
    <w:p w14:paraId="08696216" w14:textId="77777777" w:rsidR="00EF232C" w:rsidRDefault="00EF232C" w:rsidP="00EF232C">
      <w:pPr>
        <w:jc w:val="center"/>
      </w:pPr>
      <w:r>
        <w:t>Dr.agr. Dace Šterne</w:t>
      </w:r>
    </w:p>
    <w:p w14:paraId="4DE497F8" w14:textId="77777777" w:rsidR="00EF232C" w:rsidRDefault="00EF232C" w:rsidP="00EF232C">
      <w:pPr>
        <w:pStyle w:val="Heading2"/>
      </w:pPr>
      <w:bookmarkStart w:id="142" w:name="_Toc471686624"/>
      <w:r>
        <w:t>Mātes augi un pavairošanas metodes</w:t>
      </w:r>
      <w:bookmarkEnd w:id="142"/>
    </w:p>
    <w:p w14:paraId="55A6E4DA" w14:textId="77777777" w:rsidR="00EF232C" w:rsidRDefault="00EF232C" w:rsidP="00EF232C">
      <w:r>
        <w:t>Lāceņu pavairošanai izmantojamos mātes augus var audzē gan atklātā laukā, gan konteineros (podos). Pavairošanai izmanto tikai veselus, no slimībām brīvus mātesaugus.</w:t>
      </w:r>
    </w:p>
    <w:p w14:paraId="7EA65E47" w14:textId="28994D89" w:rsidR="00EF232C" w:rsidRDefault="00EF232C" w:rsidP="00EF232C">
      <w:pPr>
        <w:spacing w:after="0"/>
      </w:pPr>
      <w:r>
        <w:t>Pavairošana ar sēklām – lēna un mazefektīva, jo augs ziedēt sāk ceturtajā gadā pēc sēšanas siltumnīcas apstākļos, bet, audzējot atklātā laukā, tikai septītajā gadā. Tāpēc sekmīga pavairošana iespējamā izmantojot veģetatīvās metodes -</w:t>
      </w:r>
      <w:r w:rsidR="000D6FA6">
        <w:t xml:space="preserve"> </w:t>
      </w:r>
      <w:r>
        <w:t>apsakņojot puskoksnainos spraudeņus, sakneņu spraudeņus, dalot augus, vai izmantojot meristēmu kultūras.</w:t>
      </w:r>
    </w:p>
    <w:p w14:paraId="4F7BB6E3" w14:textId="77777777" w:rsidR="00EF232C" w:rsidRDefault="00EF232C" w:rsidP="00EF232C">
      <w:pPr>
        <w:pStyle w:val="Heading2"/>
      </w:pPr>
      <w:bookmarkStart w:id="143" w:name="_Toc471686625"/>
      <w:r>
        <w:t>Pavairošana ar spraudeņiem, to veidi un stādu izaudzēšana</w:t>
      </w:r>
      <w:bookmarkEnd w:id="143"/>
    </w:p>
    <w:p w14:paraId="58240E49" w14:textId="15644826" w:rsidR="00EF232C" w:rsidRDefault="00EF232C" w:rsidP="00EF232C">
      <w:r>
        <w:t>Veģetatīvi</w:t>
      </w:r>
      <w:r w:rsidR="009A6F2A">
        <w:t xml:space="preserve"> iespējams,</w:t>
      </w:r>
      <w:r>
        <w:t xml:space="preserve"> pavairot ar puskoksnainiem (daļēji pārkoksnējušies dzinumi) dzinumu spraudeņiem, kurus griež jūlijā/augustā (pieejamā literatūrā nav norādīta detalizēta informācija par iegūstamo spraudeņu parametriem.).</w:t>
      </w:r>
    </w:p>
    <w:p w14:paraId="7A44EEF7" w14:textId="77777777" w:rsidR="00EF232C" w:rsidRDefault="00EF232C" w:rsidP="00EF232C">
      <w:r>
        <w:t xml:space="preserve">Ar sakneņu spraudeņiem augus pavairo pavasarī (aprīlis/maijs) vai vasaras beigās (augusts), griežot 10 līdz 25 cm garus sakneņu spraudeņus, tos apklājot ar 2 – 5 cm mitru kūdras substrātu, kura pH 3,5 – 4,5. Turpmākās dienas regulāri laista, līdz izveidojušies pietiekami labi apsakņojušies jaunie augi (Attēls 2). </w:t>
      </w:r>
    </w:p>
    <w:p w14:paraId="419081E0" w14:textId="77777777" w:rsidR="00EF232C" w:rsidRDefault="00EF232C" w:rsidP="00EF232C">
      <w:pPr>
        <w:keepNext/>
        <w:ind w:firstLine="0"/>
        <w:jc w:val="center"/>
      </w:pPr>
      <w:r>
        <w:rPr>
          <w:noProof/>
          <w:lang w:eastAsia="lv-LV" w:bidi="ar-SA"/>
        </w:rPr>
        <w:drawing>
          <wp:inline distT="0" distB="0" distL="0" distR="0" wp14:anchorId="3874A5F9" wp14:editId="6E101DD7">
            <wp:extent cx="5391503" cy="2952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4"/>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393580" cy="2953888"/>
                    </a:xfrm>
                    <a:prstGeom prst="rect">
                      <a:avLst/>
                    </a:prstGeom>
                  </pic:spPr>
                </pic:pic>
              </a:graphicData>
            </a:graphic>
          </wp:inline>
        </w:drawing>
      </w:r>
    </w:p>
    <w:p w14:paraId="5FD349DC" w14:textId="36B36D92" w:rsidR="00EF232C" w:rsidRDefault="00EF232C" w:rsidP="00EF232C">
      <w:pPr>
        <w:pStyle w:val="Caption"/>
      </w:pPr>
      <w:bookmarkStart w:id="144" w:name="_Ref470012884"/>
      <w:r>
        <w:t xml:space="preserve">Attēls </w:t>
      </w:r>
      <w:r>
        <w:fldChar w:fldCharType="begin"/>
      </w:r>
      <w:r>
        <w:instrText>SEQ Attēls \* ARABIC</w:instrText>
      </w:r>
      <w:r>
        <w:fldChar w:fldCharType="separate"/>
      </w:r>
      <w:r w:rsidR="000D7302">
        <w:rPr>
          <w:noProof/>
        </w:rPr>
        <w:t>19</w:t>
      </w:r>
      <w:r>
        <w:fldChar w:fldCharType="end"/>
      </w:r>
      <w:bookmarkEnd w:id="144"/>
      <w:r>
        <w:t xml:space="preserve"> Sakneņu spraudeņstādu apsakņošana. Avots: Bussières et al. 2015</w:t>
      </w:r>
    </w:p>
    <w:p w14:paraId="47C574CF" w14:textId="77777777" w:rsidR="00EF232C" w:rsidRPr="00FE0EB0" w:rsidRDefault="00EF232C" w:rsidP="00EF232C"/>
    <w:p w14:paraId="7D1EF4A6" w14:textId="77777777" w:rsidR="00EF232C" w:rsidRDefault="00EF232C" w:rsidP="00EF232C">
      <w:r>
        <w:t>Pieejamā literatūrā nav detalizēti aprakstīta spraudeņstādu audzēšanas tehnoloģija, bet tā varētu būt ļoti līdzīga pārējiem augļaugiem. Stādu audzēšanu veic siltumnīcā, nodrošinot optimālus apstākļus līdzīgi, kā pavairojot ar koksnainiem spraudeņiem brūklenes un krūmmellenes.</w:t>
      </w:r>
    </w:p>
    <w:p w14:paraId="279C8123" w14:textId="77777777" w:rsidR="00EF232C" w:rsidRDefault="00EF232C" w:rsidP="00EF232C">
      <w:r>
        <w:t>Lāceņu spraudeņstādu izaudzēšanai nepieciešami līdzīgi apstākļi kā citu ogu kultūru pavairošanai ar spraudeņiem, pamatmateriālu apkopojums dots Tabulā 1.</w:t>
      </w:r>
    </w:p>
    <w:p w14:paraId="3A12E6DE" w14:textId="77777777" w:rsidR="00EF232C" w:rsidRDefault="00EF232C" w:rsidP="00EF232C">
      <w:pPr>
        <w:suppressAutoHyphens w:val="0"/>
        <w:spacing w:after="0"/>
        <w:ind w:firstLine="0"/>
        <w:jc w:val="left"/>
      </w:pPr>
      <w:r>
        <w:br w:type="page"/>
      </w:r>
    </w:p>
    <w:p w14:paraId="022FB39C" w14:textId="77777777" w:rsidR="00EF232C" w:rsidRDefault="00EF232C" w:rsidP="00EF232C"/>
    <w:p w14:paraId="7B0A1CCB" w14:textId="1F7D5BAC" w:rsidR="00EF232C" w:rsidRDefault="00EF232C" w:rsidP="00EF232C">
      <w:pPr>
        <w:pStyle w:val="Caption"/>
        <w:keepNext/>
      </w:pPr>
      <w:r>
        <w:t xml:space="preserve">Tabula </w:t>
      </w:r>
      <w:r w:rsidR="005F6304">
        <w:fldChar w:fldCharType="begin"/>
      </w:r>
      <w:r w:rsidR="005F6304">
        <w:instrText xml:space="preserve"> SEQ Tabula \* ARABIC </w:instrText>
      </w:r>
      <w:r w:rsidR="005F6304">
        <w:fldChar w:fldCharType="separate"/>
      </w:r>
      <w:r w:rsidR="000D7302">
        <w:rPr>
          <w:noProof/>
        </w:rPr>
        <w:t>15</w:t>
      </w:r>
      <w:r w:rsidR="005F6304">
        <w:rPr>
          <w:noProof/>
        </w:rPr>
        <w:fldChar w:fldCharType="end"/>
      </w:r>
      <w:r>
        <w:t xml:space="preserve"> Spraudeņu pavairošanai nepieciešamie materiāli</w:t>
      </w:r>
    </w:p>
    <w:tbl>
      <w:tblPr>
        <w:tblStyle w:val="TableGrid"/>
        <w:tblW w:w="5000" w:type="pct"/>
        <w:tblInd w:w="0" w:type="dxa"/>
        <w:tblLook w:val="04A0" w:firstRow="1" w:lastRow="0" w:firstColumn="1" w:lastColumn="0" w:noHBand="0" w:noVBand="1"/>
      </w:tblPr>
      <w:tblGrid>
        <w:gridCol w:w="2263"/>
        <w:gridCol w:w="2268"/>
        <w:gridCol w:w="4434"/>
      </w:tblGrid>
      <w:tr w:rsidR="00EF232C" w:rsidRPr="00EF232C" w14:paraId="16EBAFF9" w14:textId="77777777" w:rsidTr="00EF232C">
        <w:trPr>
          <w:trHeight w:val="300"/>
        </w:trPr>
        <w:tc>
          <w:tcPr>
            <w:tcW w:w="4531" w:type="dxa"/>
            <w:gridSpan w:val="2"/>
            <w:noWrap/>
            <w:hideMark/>
          </w:tcPr>
          <w:p w14:paraId="4DFF8FA2" w14:textId="77777777" w:rsidR="00EF232C" w:rsidRPr="00EF232C" w:rsidRDefault="00EF232C" w:rsidP="00EF232C">
            <w:pPr>
              <w:pStyle w:val="NormalWeb"/>
              <w:rPr>
                <w:rFonts w:ascii="Arial" w:hAnsi="Arial" w:cs="Arial"/>
                <w:i/>
                <w:sz w:val="20"/>
                <w:szCs w:val="20"/>
              </w:rPr>
            </w:pPr>
            <w:r w:rsidRPr="00EF232C">
              <w:rPr>
                <w:rFonts w:ascii="Arial" w:hAnsi="Arial" w:cs="Arial"/>
                <w:sz w:val="20"/>
                <w:szCs w:val="20"/>
              </w:rPr>
              <w:t>Spraudeņstādu audzēšana</w:t>
            </w:r>
          </w:p>
        </w:tc>
        <w:tc>
          <w:tcPr>
            <w:tcW w:w="4434" w:type="dxa"/>
            <w:noWrap/>
            <w:hideMark/>
          </w:tcPr>
          <w:p w14:paraId="60361C61" w14:textId="77777777" w:rsidR="00EF232C" w:rsidRPr="00EF232C" w:rsidRDefault="00EF232C" w:rsidP="00EF232C">
            <w:pPr>
              <w:pStyle w:val="NormalWeb"/>
              <w:rPr>
                <w:rFonts w:ascii="Arial" w:hAnsi="Arial" w:cs="Arial"/>
                <w:i/>
                <w:sz w:val="20"/>
                <w:szCs w:val="20"/>
              </w:rPr>
            </w:pPr>
            <w:r w:rsidRPr="00EF232C">
              <w:rPr>
                <w:rFonts w:ascii="Arial" w:hAnsi="Arial" w:cs="Arial"/>
                <w:sz w:val="20"/>
                <w:szCs w:val="20"/>
              </w:rPr>
              <w:t>Vienības / daudzums, cenas</w:t>
            </w:r>
          </w:p>
        </w:tc>
      </w:tr>
      <w:tr w:rsidR="00EF232C" w:rsidRPr="00EF232C" w14:paraId="47867D17" w14:textId="77777777" w:rsidTr="00EF232C">
        <w:trPr>
          <w:trHeight w:val="870"/>
        </w:trPr>
        <w:tc>
          <w:tcPr>
            <w:tcW w:w="2263" w:type="dxa"/>
            <w:vMerge w:val="restart"/>
            <w:noWrap/>
            <w:hideMark/>
          </w:tcPr>
          <w:p w14:paraId="6ACAAB29"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1 ha ierīkošanai vajadzēs</w:t>
            </w:r>
          </w:p>
        </w:tc>
        <w:tc>
          <w:tcPr>
            <w:tcW w:w="2268" w:type="dxa"/>
            <w:hideMark/>
          </w:tcPr>
          <w:p w14:paraId="7C153D93"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apsakņoti spraudeņi</w:t>
            </w:r>
          </w:p>
        </w:tc>
        <w:tc>
          <w:tcPr>
            <w:tcW w:w="4434" w:type="dxa"/>
            <w:hideMark/>
          </w:tcPr>
          <w:p w14:paraId="55E83001"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120 000 sakneņu/ha (30x30 cm)</w:t>
            </w:r>
          </w:p>
        </w:tc>
      </w:tr>
      <w:tr w:rsidR="00EF232C" w:rsidRPr="00EF232C" w14:paraId="10CB889F" w14:textId="77777777" w:rsidTr="00EF232C">
        <w:trPr>
          <w:trHeight w:val="300"/>
        </w:trPr>
        <w:tc>
          <w:tcPr>
            <w:tcW w:w="2263" w:type="dxa"/>
            <w:vMerge/>
            <w:noWrap/>
            <w:hideMark/>
          </w:tcPr>
          <w:p w14:paraId="0D79B652" w14:textId="77777777" w:rsidR="00EF232C" w:rsidRPr="00EF232C" w:rsidRDefault="00EF232C" w:rsidP="00EF232C">
            <w:pPr>
              <w:pStyle w:val="NormalWeb"/>
              <w:rPr>
                <w:rFonts w:ascii="Arial" w:hAnsi="Arial" w:cs="Arial"/>
                <w:b/>
                <w:i/>
                <w:sz w:val="20"/>
                <w:szCs w:val="20"/>
              </w:rPr>
            </w:pPr>
          </w:p>
        </w:tc>
        <w:tc>
          <w:tcPr>
            <w:tcW w:w="2268" w:type="dxa"/>
            <w:hideMark/>
          </w:tcPr>
          <w:p w14:paraId="11542EE6"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2 vai 3 gadīgi stādi</w:t>
            </w:r>
          </w:p>
        </w:tc>
        <w:tc>
          <w:tcPr>
            <w:tcW w:w="4434" w:type="dxa"/>
            <w:hideMark/>
          </w:tcPr>
          <w:p w14:paraId="6597EF7D"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30 000-40 000 augu/ha</w:t>
            </w:r>
          </w:p>
        </w:tc>
      </w:tr>
      <w:tr w:rsidR="00EF232C" w:rsidRPr="00EF232C" w14:paraId="04C47A3B" w14:textId="77777777" w:rsidTr="00EF232C">
        <w:trPr>
          <w:trHeight w:val="300"/>
        </w:trPr>
        <w:tc>
          <w:tcPr>
            <w:tcW w:w="2263" w:type="dxa"/>
            <w:vMerge w:val="restart"/>
            <w:noWrap/>
            <w:hideMark/>
          </w:tcPr>
          <w:p w14:paraId="6B44F90D"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Mātes augs</w:t>
            </w:r>
          </w:p>
        </w:tc>
        <w:tc>
          <w:tcPr>
            <w:tcW w:w="2268" w:type="dxa"/>
            <w:hideMark/>
          </w:tcPr>
          <w:p w14:paraId="501357E4"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vecums (vidēji)</w:t>
            </w:r>
          </w:p>
        </w:tc>
        <w:tc>
          <w:tcPr>
            <w:tcW w:w="4434" w:type="dxa"/>
            <w:noWrap/>
            <w:hideMark/>
          </w:tcPr>
          <w:p w14:paraId="111F9C86"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3 – 4 gadīgi augi (ražojoši, lai var atšķirt vīrišķo no sievišķā eksemplāra. Ja ir šķirnes, tad izmanto vīrišķos un sievišķos eksemplārus)</w:t>
            </w:r>
          </w:p>
        </w:tc>
      </w:tr>
      <w:tr w:rsidR="00EF232C" w:rsidRPr="00EF232C" w14:paraId="01576BDC" w14:textId="77777777" w:rsidTr="00EF232C">
        <w:trPr>
          <w:trHeight w:val="300"/>
        </w:trPr>
        <w:tc>
          <w:tcPr>
            <w:tcW w:w="2263" w:type="dxa"/>
            <w:vMerge/>
            <w:noWrap/>
            <w:hideMark/>
          </w:tcPr>
          <w:p w14:paraId="0091C9BB" w14:textId="77777777" w:rsidR="00EF232C" w:rsidRPr="00EF232C" w:rsidRDefault="00EF232C" w:rsidP="00EF232C">
            <w:pPr>
              <w:pStyle w:val="NormalWeb"/>
              <w:rPr>
                <w:rFonts w:ascii="Arial" w:hAnsi="Arial" w:cs="Arial"/>
                <w:b/>
                <w:i/>
                <w:sz w:val="20"/>
                <w:szCs w:val="20"/>
              </w:rPr>
            </w:pPr>
          </w:p>
        </w:tc>
        <w:tc>
          <w:tcPr>
            <w:tcW w:w="2268" w:type="dxa"/>
            <w:hideMark/>
          </w:tcPr>
          <w:p w14:paraId="73F4C96C"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audzēšanas apstākļi</w:t>
            </w:r>
          </w:p>
        </w:tc>
        <w:tc>
          <w:tcPr>
            <w:tcW w:w="4434" w:type="dxa"/>
            <w:noWrap/>
            <w:hideMark/>
          </w:tcPr>
          <w:p w14:paraId="10E020CF"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lauka apstākļos</w:t>
            </w:r>
          </w:p>
        </w:tc>
      </w:tr>
      <w:tr w:rsidR="00EF232C" w:rsidRPr="00EF232C" w14:paraId="2401E98D" w14:textId="77777777" w:rsidTr="00EF232C">
        <w:trPr>
          <w:trHeight w:val="600"/>
        </w:trPr>
        <w:tc>
          <w:tcPr>
            <w:tcW w:w="2263" w:type="dxa"/>
            <w:vMerge/>
            <w:noWrap/>
            <w:hideMark/>
          </w:tcPr>
          <w:p w14:paraId="11D1956A" w14:textId="77777777" w:rsidR="00EF232C" w:rsidRPr="00EF232C" w:rsidRDefault="00EF232C" w:rsidP="00EF232C">
            <w:pPr>
              <w:pStyle w:val="NormalWeb"/>
              <w:rPr>
                <w:rFonts w:ascii="Arial" w:hAnsi="Arial" w:cs="Arial"/>
                <w:b/>
                <w:i/>
                <w:sz w:val="20"/>
                <w:szCs w:val="20"/>
              </w:rPr>
            </w:pPr>
          </w:p>
        </w:tc>
        <w:tc>
          <w:tcPr>
            <w:tcW w:w="2268" w:type="dxa"/>
            <w:hideMark/>
          </w:tcPr>
          <w:p w14:paraId="305DC9B8"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spraudeņi no viena mātesauga</w:t>
            </w:r>
          </w:p>
        </w:tc>
        <w:tc>
          <w:tcPr>
            <w:tcW w:w="4434" w:type="dxa"/>
            <w:hideMark/>
          </w:tcPr>
          <w:p w14:paraId="19105E64"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iegūst 2000 augi no 1 m</w:t>
            </w:r>
            <w:r w:rsidRPr="00EF232C">
              <w:rPr>
                <w:rFonts w:ascii="Arial" w:hAnsi="Arial" w:cs="Arial"/>
                <w:sz w:val="20"/>
                <w:szCs w:val="20"/>
                <w:vertAlign w:val="superscript"/>
              </w:rPr>
              <w:t>2</w:t>
            </w:r>
          </w:p>
        </w:tc>
      </w:tr>
      <w:tr w:rsidR="00EF232C" w:rsidRPr="00EF232C" w14:paraId="062BBB6C" w14:textId="77777777" w:rsidTr="00EF232C">
        <w:trPr>
          <w:trHeight w:val="300"/>
        </w:trPr>
        <w:tc>
          <w:tcPr>
            <w:tcW w:w="2263" w:type="dxa"/>
            <w:vMerge/>
            <w:noWrap/>
            <w:hideMark/>
          </w:tcPr>
          <w:p w14:paraId="78697F6D" w14:textId="77777777" w:rsidR="00EF232C" w:rsidRPr="00EF232C" w:rsidRDefault="00EF232C" w:rsidP="00EF232C">
            <w:pPr>
              <w:pStyle w:val="NormalWeb"/>
              <w:rPr>
                <w:rFonts w:ascii="Arial" w:hAnsi="Arial" w:cs="Arial"/>
                <w:b/>
                <w:i/>
                <w:sz w:val="20"/>
                <w:szCs w:val="20"/>
              </w:rPr>
            </w:pPr>
          </w:p>
        </w:tc>
        <w:tc>
          <w:tcPr>
            <w:tcW w:w="2268" w:type="dxa"/>
            <w:hideMark/>
          </w:tcPr>
          <w:p w14:paraId="024A7FCF" w14:textId="77777777" w:rsidR="00EF232C" w:rsidRPr="00EF232C" w:rsidRDefault="00EF232C" w:rsidP="00EF232C">
            <w:pPr>
              <w:pStyle w:val="NormalWeb"/>
              <w:rPr>
                <w:rFonts w:ascii="Arial" w:hAnsi="Arial" w:cs="Arial"/>
                <w:b/>
                <w:i/>
                <w:sz w:val="20"/>
                <w:szCs w:val="20"/>
              </w:rPr>
            </w:pPr>
          </w:p>
        </w:tc>
        <w:tc>
          <w:tcPr>
            <w:tcW w:w="4434" w:type="dxa"/>
            <w:hideMark/>
          </w:tcPr>
          <w:p w14:paraId="7F15E629"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25 mātes augi uz 1 m</w:t>
            </w:r>
            <w:r w:rsidRPr="00EF232C">
              <w:rPr>
                <w:rFonts w:ascii="Arial" w:hAnsi="Arial" w:cs="Arial"/>
                <w:sz w:val="20"/>
                <w:szCs w:val="20"/>
                <w:vertAlign w:val="superscript"/>
              </w:rPr>
              <w:t>2</w:t>
            </w:r>
          </w:p>
        </w:tc>
      </w:tr>
      <w:tr w:rsidR="00EF232C" w:rsidRPr="00EF232C" w14:paraId="5E3E7584" w14:textId="77777777" w:rsidTr="00EF232C">
        <w:trPr>
          <w:trHeight w:val="769"/>
        </w:trPr>
        <w:tc>
          <w:tcPr>
            <w:tcW w:w="2263" w:type="dxa"/>
            <w:vMerge/>
            <w:noWrap/>
            <w:hideMark/>
          </w:tcPr>
          <w:p w14:paraId="56C1C07A" w14:textId="77777777" w:rsidR="00EF232C" w:rsidRPr="00EF232C" w:rsidRDefault="00EF232C" w:rsidP="00EF232C">
            <w:pPr>
              <w:pStyle w:val="NormalWeb"/>
              <w:rPr>
                <w:rFonts w:ascii="Arial" w:hAnsi="Arial" w:cs="Arial"/>
                <w:b/>
                <w:i/>
                <w:sz w:val="20"/>
                <w:szCs w:val="20"/>
              </w:rPr>
            </w:pPr>
          </w:p>
        </w:tc>
        <w:tc>
          <w:tcPr>
            <w:tcW w:w="2268" w:type="dxa"/>
            <w:hideMark/>
          </w:tcPr>
          <w:p w14:paraId="6201E288"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Mātesaugi /1ha stādu /spraudeņu (sakneņu) saražošanai</w:t>
            </w:r>
          </w:p>
        </w:tc>
        <w:tc>
          <w:tcPr>
            <w:tcW w:w="4434" w:type="dxa"/>
            <w:noWrap/>
            <w:hideMark/>
          </w:tcPr>
          <w:p w14:paraId="7D5C6FEB"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1500 mātesaugi - 60 m</w:t>
            </w:r>
            <w:r w:rsidRPr="00EF232C">
              <w:rPr>
                <w:rFonts w:ascii="Arial" w:hAnsi="Arial" w:cs="Arial"/>
                <w:sz w:val="20"/>
                <w:szCs w:val="20"/>
                <w:vertAlign w:val="superscript"/>
              </w:rPr>
              <w:t>2</w:t>
            </w:r>
          </w:p>
        </w:tc>
      </w:tr>
      <w:tr w:rsidR="00EF232C" w:rsidRPr="00EF232C" w14:paraId="5F10CF6D" w14:textId="77777777" w:rsidTr="00EF232C">
        <w:trPr>
          <w:trHeight w:val="300"/>
        </w:trPr>
        <w:tc>
          <w:tcPr>
            <w:tcW w:w="2263" w:type="dxa"/>
            <w:noWrap/>
            <w:hideMark/>
          </w:tcPr>
          <w:p w14:paraId="1D2F3F91"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Spraudeņi koksnainie, lapainie</w:t>
            </w:r>
          </w:p>
        </w:tc>
        <w:tc>
          <w:tcPr>
            <w:tcW w:w="2268" w:type="dxa"/>
            <w:hideMark/>
          </w:tcPr>
          <w:p w14:paraId="38A665C2"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spraudeņa garums</w:t>
            </w:r>
          </w:p>
        </w:tc>
        <w:tc>
          <w:tcPr>
            <w:tcW w:w="4434" w:type="dxa"/>
            <w:noWrap/>
            <w:hideMark/>
          </w:tcPr>
          <w:p w14:paraId="629A9346"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10 - 20 cm (sakneņu spraudeņi)</w:t>
            </w:r>
          </w:p>
        </w:tc>
      </w:tr>
      <w:tr w:rsidR="00EF232C" w:rsidRPr="00EF232C" w14:paraId="4A8E0F88" w14:textId="77777777" w:rsidTr="00EF232C">
        <w:trPr>
          <w:trHeight w:val="861"/>
        </w:trPr>
        <w:tc>
          <w:tcPr>
            <w:tcW w:w="2263" w:type="dxa"/>
            <w:noWrap/>
            <w:hideMark/>
          </w:tcPr>
          <w:p w14:paraId="22F27120"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siltumnīca</w:t>
            </w:r>
          </w:p>
        </w:tc>
        <w:tc>
          <w:tcPr>
            <w:tcW w:w="2268" w:type="dxa"/>
            <w:hideMark/>
          </w:tcPr>
          <w:p w14:paraId="49EA9B03"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sakneņu spraudeņu</w:t>
            </w:r>
          </w:p>
        </w:tc>
        <w:tc>
          <w:tcPr>
            <w:tcW w:w="4434" w:type="dxa"/>
            <w:hideMark/>
          </w:tcPr>
          <w:p w14:paraId="48499962"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Laiks - pavasarī - aprīlis/maijs</w:t>
            </w:r>
          </w:p>
        </w:tc>
      </w:tr>
      <w:tr w:rsidR="00EF232C" w:rsidRPr="00EF232C" w14:paraId="24333599" w14:textId="77777777" w:rsidTr="00EF232C">
        <w:trPr>
          <w:trHeight w:val="667"/>
        </w:trPr>
        <w:tc>
          <w:tcPr>
            <w:tcW w:w="2263" w:type="dxa"/>
            <w:noWrap/>
            <w:hideMark/>
          </w:tcPr>
          <w:p w14:paraId="46F6A075"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lauka apstākļos</w:t>
            </w:r>
          </w:p>
        </w:tc>
        <w:tc>
          <w:tcPr>
            <w:tcW w:w="2268" w:type="dxa"/>
            <w:hideMark/>
          </w:tcPr>
          <w:p w14:paraId="7E76905A"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spraudeņu sagatavošanas laiks (var spraust)</w:t>
            </w:r>
          </w:p>
        </w:tc>
        <w:tc>
          <w:tcPr>
            <w:tcW w:w="4434" w:type="dxa"/>
            <w:hideMark/>
          </w:tcPr>
          <w:p w14:paraId="258CC375"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sakneņu spraudeņus gatavo un sprauž pavasarī - aprīlis/maijs, apberot ar mitru kūdru un nodrošinot laistīšanu</w:t>
            </w:r>
          </w:p>
        </w:tc>
      </w:tr>
      <w:tr w:rsidR="00EF232C" w:rsidRPr="00EF232C" w14:paraId="15CE7718" w14:textId="77777777" w:rsidTr="00EF232C">
        <w:trPr>
          <w:trHeight w:val="300"/>
        </w:trPr>
        <w:tc>
          <w:tcPr>
            <w:tcW w:w="2263" w:type="dxa"/>
            <w:vMerge w:val="restart"/>
            <w:noWrap/>
            <w:hideMark/>
          </w:tcPr>
          <w:p w14:paraId="5B9BFD1B"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Mātesaugiem</w:t>
            </w:r>
          </w:p>
        </w:tc>
        <w:tc>
          <w:tcPr>
            <w:tcW w:w="2268" w:type="dxa"/>
            <w:noWrap/>
            <w:hideMark/>
          </w:tcPr>
          <w:p w14:paraId="0A49DC70"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kūdra</w:t>
            </w:r>
          </w:p>
        </w:tc>
        <w:tc>
          <w:tcPr>
            <w:tcW w:w="4434" w:type="dxa"/>
            <w:noWrap/>
            <w:hideMark/>
          </w:tcPr>
          <w:p w14:paraId="4E9A702E"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pH 3.5-4.5</w:t>
            </w:r>
          </w:p>
        </w:tc>
      </w:tr>
      <w:tr w:rsidR="00EF232C" w:rsidRPr="00EF232C" w14:paraId="401732E0" w14:textId="77777777" w:rsidTr="00EF232C">
        <w:trPr>
          <w:trHeight w:val="300"/>
        </w:trPr>
        <w:tc>
          <w:tcPr>
            <w:tcW w:w="2263" w:type="dxa"/>
            <w:vMerge/>
            <w:noWrap/>
            <w:hideMark/>
          </w:tcPr>
          <w:p w14:paraId="2CBB9A27" w14:textId="77777777" w:rsidR="00EF232C" w:rsidRPr="00EF232C" w:rsidRDefault="00EF232C" w:rsidP="00EF232C">
            <w:pPr>
              <w:pStyle w:val="NormalWeb"/>
              <w:rPr>
                <w:rFonts w:ascii="Arial" w:hAnsi="Arial" w:cs="Arial"/>
                <w:b/>
                <w:i/>
                <w:sz w:val="20"/>
                <w:szCs w:val="20"/>
              </w:rPr>
            </w:pPr>
          </w:p>
        </w:tc>
        <w:tc>
          <w:tcPr>
            <w:tcW w:w="2268" w:type="dxa"/>
            <w:noWrap/>
            <w:hideMark/>
          </w:tcPr>
          <w:p w14:paraId="34159A1E"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 xml:space="preserve">pods </w:t>
            </w:r>
          </w:p>
        </w:tc>
        <w:tc>
          <w:tcPr>
            <w:tcW w:w="4434" w:type="dxa"/>
            <w:noWrap/>
            <w:hideMark/>
          </w:tcPr>
          <w:p w14:paraId="3BC64378"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3 - 5 L pods</w:t>
            </w:r>
          </w:p>
        </w:tc>
      </w:tr>
      <w:tr w:rsidR="00EF232C" w:rsidRPr="00EF232C" w14:paraId="2D88980E" w14:textId="77777777" w:rsidTr="00EF232C">
        <w:trPr>
          <w:trHeight w:val="300"/>
        </w:trPr>
        <w:tc>
          <w:tcPr>
            <w:tcW w:w="2263" w:type="dxa"/>
            <w:vMerge/>
            <w:noWrap/>
            <w:hideMark/>
          </w:tcPr>
          <w:p w14:paraId="5507A4E0" w14:textId="77777777" w:rsidR="00EF232C" w:rsidRPr="00EF232C" w:rsidRDefault="00EF232C" w:rsidP="00EF232C">
            <w:pPr>
              <w:pStyle w:val="NormalWeb"/>
              <w:rPr>
                <w:rFonts w:ascii="Arial" w:hAnsi="Arial" w:cs="Arial"/>
                <w:b/>
                <w:i/>
                <w:sz w:val="20"/>
                <w:szCs w:val="20"/>
              </w:rPr>
            </w:pPr>
          </w:p>
        </w:tc>
        <w:tc>
          <w:tcPr>
            <w:tcW w:w="2268" w:type="dxa"/>
            <w:hideMark/>
          </w:tcPr>
          <w:p w14:paraId="214CF5A0"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cena/gb (euro)</w:t>
            </w:r>
          </w:p>
        </w:tc>
        <w:tc>
          <w:tcPr>
            <w:tcW w:w="4434" w:type="dxa"/>
            <w:noWrap/>
            <w:hideMark/>
          </w:tcPr>
          <w:p w14:paraId="2077C335"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2</w:t>
            </w:r>
          </w:p>
        </w:tc>
      </w:tr>
      <w:tr w:rsidR="00EF232C" w:rsidRPr="00EF232C" w14:paraId="5CEA70B7" w14:textId="77777777" w:rsidTr="00EF232C">
        <w:trPr>
          <w:trHeight w:val="300"/>
        </w:trPr>
        <w:tc>
          <w:tcPr>
            <w:tcW w:w="2263" w:type="dxa"/>
            <w:vMerge w:val="restart"/>
            <w:noWrap/>
            <w:hideMark/>
          </w:tcPr>
          <w:p w14:paraId="6C3E15B8"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Spraudeņiem</w:t>
            </w:r>
          </w:p>
        </w:tc>
        <w:tc>
          <w:tcPr>
            <w:tcW w:w="2268" w:type="dxa"/>
            <w:noWrap/>
            <w:hideMark/>
          </w:tcPr>
          <w:p w14:paraId="24D41C5F"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kastīte</w:t>
            </w:r>
          </w:p>
        </w:tc>
        <w:tc>
          <w:tcPr>
            <w:tcW w:w="4434" w:type="dxa"/>
            <w:noWrap/>
            <w:hideMark/>
          </w:tcPr>
          <w:p w14:paraId="78512AF8"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(39x29x7 cm)</w:t>
            </w:r>
          </w:p>
        </w:tc>
      </w:tr>
      <w:tr w:rsidR="00EF232C" w:rsidRPr="00EF232C" w14:paraId="2A738FEC" w14:textId="77777777" w:rsidTr="00EF232C">
        <w:trPr>
          <w:trHeight w:val="300"/>
        </w:trPr>
        <w:tc>
          <w:tcPr>
            <w:tcW w:w="2263" w:type="dxa"/>
            <w:vMerge/>
            <w:noWrap/>
            <w:hideMark/>
          </w:tcPr>
          <w:p w14:paraId="28F309CD" w14:textId="77777777" w:rsidR="00EF232C" w:rsidRPr="00EF232C" w:rsidRDefault="00EF232C" w:rsidP="00EF232C">
            <w:pPr>
              <w:pStyle w:val="NormalWeb"/>
              <w:rPr>
                <w:rFonts w:ascii="Arial" w:hAnsi="Arial" w:cs="Arial"/>
                <w:b/>
                <w:i/>
                <w:sz w:val="20"/>
                <w:szCs w:val="20"/>
              </w:rPr>
            </w:pPr>
          </w:p>
        </w:tc>
        <w:tc>
          <w:tcPr>
            <w:tcW w:w="2268" w:type="dxa"/>
            <w:noWrap/>
            <w:hideMark/>
          </w:tcPr>
          <w:p w14:paraId="0ECBD7D7"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cena (euro)</w:t>
            </w:r>
          </w:p>
        </w:tc>
        <w:tc>
          <w:tcPr>
            <w:tcW w:w="4434" w:type="dxa"/>
            <w:noWrap/>
            <w:hideMark/>
          </w:tcPr>
          <w:p w14:paraId="3D2408D4"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0.64</w:t>
            </w:r>
          </w:p>
        </w:tc>
      </w:tr>
      <w:tr w:rsidR="00EF232C" w:rsidRPr="00EF232C" w14:paraId="36CD5037" w14:textId="77777777" w:rsidTr="00EF232C">
        <w:trPr>
          <w:trHeight w:val="318"/>
        </w:trPr>
        <w:tc>
          <w:tcPr>
            <w:tcW w:w="2263" w:type="dxa"/>
            <w:vMerge/>
            <w:noWrap/>
            <w:hideMark/>
          </w:tcPr>
          <w:p w14:paraId="2E652195" w14:textId="77777777" w:rsidR="00EF232C" w:rsidRPr="00EF232C" w:rsidRDefault="00EF232C" w:rsidP="00EF232C">
            <w:pPr>
              <w:pStyle w:val="NormalWeb"/>
              <w:rPr>
                <w:rFonts w:ascii="Arial" w:hAnsi="Arial" w:cs="Arial"/>
                <w:b/>
                <w:i/>
                <w:sz w:val="20"/>
                <w:szCs w:val="20"/>
              </w:rPr>
            </w:pPr>
          </w:p>
        </w:tc>
        <w:tc>
          <w:tcPr>
            <w:tcW w:w="2268" w:type="dxa"/>
            <w:noWrap/>
            <w:hideMark/>
          </w:tcPr>
          <w:p w14:paraId="78C62A97"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Kastītes izmērs</w:t>
            </w:r>
          </w:p>
        </w:tc>
        <w:tc>
          <w:tcPr>
            <w:tcW w:w="4434" w:type="dxa"/>
            <w:hideMark/>
          </w:tcPr>
          <w:p w14:paraId="655CDE69" w14:textId="77777777" w:rsidR="00EF232C" w:rsidRPr="00EF232C" w:rsidRDefault="00EF232C" w:rsidP="00EF232C">
            <w:pPr>
              <w:pStyle w:val="NormalWeb"/>
              <w:rPr>
                <w:rFonts w:ascii="Arial" w:hAnsi="Arial" w:cs="Arial"/>
                <w:b/>
                <w:i/>
                <w:sz w:val="20"/>
                <w:szCs w:val="20"/>
              </w:rPr>
            </w:pPr>
            <w:r w:rsidRPr="00EF232C">
              <w:rPr>
                <w:rFonts w:ascii="Arial" w:hAnsi="Arial" w:cs="Arial"/>
                <w:sz w:val="20"/>
                <w:szCs w:val="20"/>
              </w:rPr>
              <w:t>39x29x7 cm, uz 1 m</w:t>
            </w:r>
            <w:r w:rsidRPr="00EF232C">
              <w:rPr>
                <w:rFonts w:ascii="Arial" w:hAnsi="Arial" w:cs="Arial"/>
                <w:sz w:val="20"/>
                <w:szCs w:val="20"/>
                <w:vertAlign w:val="superscript"/>
              </w:rPr>
              <w:t>2</w:t>
            </w:r>
            <w:r w:rsidRPr="00EF232C">
              <w:rPr>
                <w:rFonts w:ascii="Arial" w:hAnsi="Arial" w:cs="Arial"/>
                <w:sz w:val="20"/>
                <w:szCs w:val="20"/>
              </w:rPr>
              <w:t xml:space="preserve"> = 8 kastītes</w:t>
            </w:r>
          </w:p>
        </w:tc>
      </w:tr>
    </w:tbl>
    <w:p w14:paraId="7D8B214C" w14:textId="77777777" w:rsidR="00EF232C" w:rsidRPr="006731D8" w:rsidRDefault="00EF232C" w:rsidP="00EF232C">
      <w:r w:rsidRPr="006731D8">
        <w:t>Iespējama arī in vitro pavairošana – ievadīšana kultūrā ir samērā viegla, bet problēmas rada eksplantu apsakņošana.</w:t>
      </w:r>
    </w:p>
    <w:p w14:paraId="5D896036" w14:textId="77777777" w:rsidR="00EF232C" w:rsidRDefault="00EF232C" w:rsidP="00EF232C">
      <w:pPr>
        <w:pStyle w:val="Heading2"/>
      </w:pPr>
      <w:bookmarkStart w:id="145" w:name="_Toc471686626"/>
      <w:r>
        <w:t>Lāceņu stādīšana un audzēšana</w:t>
      </w:r>
      <w:bookmarkEnd w:id="145"/>
      <w:r>
        <w:t xml:space="preserve"> </w:t>
      </w:r>
    </w:p>
    <w:p w14:paraId="7A3CDE57" w14:textId="77777777" w:rsidR="00EF232C" w:rsidRDefault="00EF232C" w:rsidP="00EF232C">
      <w:r>
        <w:t xml:space="preserve">Pēc sekmīgas pavairošanas lāceņu stādu audzēšanu var turpināt siltumnīcā un iegūt ražu, vai ierīkot stādījumu uz lauka (purvā). </w:t>
      </w:r>
    </w:p>
    <w:p w14:paraId="0C2AB0EF" w14:textId="73D99591" w:rsidR="00EF232C" w:rsidRDefault="00EF232C" w:rsidP="00EF232C">
      <w:r>
        <w:t>Lāceņu sakneņu sistēma izvietojas apmēram 30 cm dziļumā, tas jāņem vērā, veicot stādīšanu. Apsakņotus ietvarstādus (konteinerstādus) stāda 10 cm dziļumā, kailsakņu stādus 5 – 10 cm dziļi (</w:t>
      </w:r>
      <w:r>
        <w:fldChar w:fldCharType="begin"/>
      </w:r>
      <w:r>
        <w:instrText>REF _Ref470014445 \h</w:instrText>
      </w:r>
      <w:r>
        <w:fldChar w:fldCharType="separate"/>
      </w:r>
      <w:r w:rsidR="000D7302">
        <w:t xml:space="preserve">Attēls </w:t>
      </w:r>
      <w:r w:rsidR="000D7302">
        <w:rPr>
          <w:noProof/>
        </w:rPr>
        <w:t>20</w:t>
      </w:r>
      <w:r>
        <w:fldChar w:fldCharType="end"/>
      </w:r>
      <w:r>
        <w:t>) (Rapp, 2004).</w:t>
      </w:r>
    </w:p>
    <w:tbl>
      <w:tblPr>
        <w:tblStyle w:val="TableGrid"/>
        <w:tblW w:w="8522" w:type="dxa"/>
        <w:tblInd w:w="0" w:type="dxa"/>
        <w:tblCellMar>
          <w:left w:w="118" w:type="dxa"/>
        </w:tblCellMar>
        <w:tblLook w:val="04A0" w:firstRow="1" w:lastRow="0" w:firstColumn="1" w:lastColumn="0" w:noHBand="0" w:noVBand="1"/>
      </w:tblPr>
      <w:tblGrid>
        <w:gridCol w:w="3735"/>
        <w:gridCol w:w="5240"/>
      </w:tblGrid>
      <w:tr w:rsidR="00EF232C" w14:paraId="15FEE978" w14:textId="77777777" w:rsidTr="00EF232C">
        <w:tc>
          <w:tcPr>
            <w:tcW w:w="3540" w:type="dxa"/>
            <w:tcBorders>
              <w:top w:val="nil"/>
              <w:left w:val="nil"/>
              <w:bottom w:val="nil"/>
              <w:right w:val="nil"/>
            </w:tcBorders>
            <w:shd w:val="clear" w:color="auto" w:fill="auto"/>
          </w:tcPr>
          <w:p w14:paraId="5CD28814" w14:textId="77777777" w:rsidR="00EF232C" w:rsidRDefault="00EF232C" w:rsidP="00EF232C">
            <w:pPr>
              <w:spacing w:after="0"/>
              <w:ind w:firstLine="0"/>
            </w:pPr>
            <w:r>
              <w:rPr>
                <w:noProof/>
                <w:lang w:eastAsia="lv-LV" w:bidi="ar-SA"/>
              </w:rPr>
              <w:lastRenderedPageBreak/>
              <w:drawing>
                <wp:inline distT="0" distB="0" distL="0" distR="0" wp14:anchorId="7B55BFE1" wp14:editId="23AF27D5">
                  <wp:extent cx="2248535" cy="1686560"/>
                  <wp:effectExtent l="0" t="0" r="0" b="0"/>
                  <wp:docPr id="55" name="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1"/>
                          <pic:cNvPicPr>
                            <a:picLocks noChangeAspect="1" noChangeArrowheads="1"/>
                          </pic:cNvPicPr>
                        </pic:nvPicPr>
                        <pic:blipFill>
                          <a:blip r:embed="rId88" cstate="email">
                            <a:extLst>
                              <a:ext uri="{28A0092B-C50C-407E-A947-70E740481C1C}">
                                <a14:useLocalDpi xmlns:a14="http://schemas.microsoft.com/office/drawing/2010/main"/>
                              </a:ext>
                            </a:extLst>
                          </a:blip>
                          <a:stretch>
                            <a:fillRect/>
                          </a:stretch>
                        </pic:blipFill>
                        <pic:spPr bwMode="auto">
                          <a:xfrm>
                            <a:off x="0" y="0"/>
                            <a:ext cx="2248535" cy="1686560"/>
                          </a:xfrm>
                          <a:prstGeom prst="rect">
                            <a:avLst/>
                          </a:prstGeom>
                        </pic:spPr>
                      </pic:pic>
                    </a:graphicData>
                  </a:graphic>
                </wp:inline>
              </w:drawing>
            </w:r>
          </w:p>
        </w:tc>
        <w:tc>
          <w:tcPr>
            <w:tcW w:w="4981" w:type="dxa"/>
            <w:tcBorders>
              <w:top w:val="nil"/>
              <w:left w:val="nil"/>
              <w:bottom w:val="nil"/>
              <w:right w:val="nil"/>
            </w:tcBorders>
            <w:shd w:val="clear" w:color="auto" w:fill="auto"/>
          </w:tcPr>
          <w:p w14:paraId="13BB5D81" w14:textId="77777777" w:rsidR="00EF232C" w:rsidRDefault="00EF232C" w:rsidP="00EF232C">
            <w:pPr>
              <w:spacing w:after="0"/>
              <w:ind w:firstLine="0"/>
            </w:pPr>
            <w:r>
              <w:rPr>
                <w:noProof/>
                <w:lang w:eastAsia="lv-LV" w:bidi="ar-SA"/>
              </w:rPr>
              <w:drawing>
                <wp:inline distT="0" distB="0" distL="0" distR="0" wp14:anchorId="1197CB0F" wp14:editId="0755A62A">
                  <wp:extent cx="3213100" cy="1731645"/>
                  <wp:effectExtent l="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89" cstate="email">
                            <a:extLst>
                              <a:ext uri="{28A0092B-C50C-407E-A947-70E740481C1C}">
                                <a14:useLocalDpi xmlns:a14="http://schemas.microsoft.com/office/drawing/2010/main"/>
                              </a:ext>
                            </a:extLst>
                          </a:blip>
                          <a:stretch>
                            <a:fillRect/>
                          </a:stretch>
                        </pic:blipFill>
                        <pic:spPr bwMode="auto">
                          <a:xfrm>
                            <a:off x="0" y="0"/>
                            <a:ext cx="3213100" cy="1731645"/>
                          </a:xfrm>
                          <a:prstGeom prst="rect">
                            <a:avLst/>
                          </a:prstGeom>
                        </pic:spPr>
                      </pic:pic>
                    </a:graphicData>
                  </a:graphic>
                </wp:inline>
              </w:drawing>
            </w:r>
          </w:p>
        </w:tc>
      </w:tr>
    </w:tbl>
    <w:p w14:paraId="52EE55FA" w14:textId="7DE03804" w:rsidR="00EF232C" w:rsidRPr="00FE0EB0" w:rsidRDefault="00EF232C" w:rsidP="00EF232C">
      <w:pPr>
        <w:pStyle w:val="Caption"/>
      </w:pPr>
      <w:bookmarkStart w:id="146" w:name="_Ref470014445"/>
      <w:r>
        <w:t xml:space="preserve">Attēls </w:t>
      </w:r>
      <w:r>
        <w:fldChar w:fldCharType="begin"/>
      </w:r>
      <w:r>
        <w:instrText>SEQ Attēls \* ARABIC</w:instrText>
      </w:r>
      <w:r>
        <w:fldChar w:fldCharType="separate"/>
      </w:r>
      <w:r w:rsidR="000D7302">
        <w:rPr>
          <w:noProof/>
        </w:rPr>
        <w:t>20</w:t>
      </w:r>
      <w:r>
        <w:fldChar w:fldCharType="end"/>
      </w:r>
      <w:bookmarkEnd w:id="146"/>
      <w:r>
        <w:t xml:space="preserve"> Lāceņu sakneņi un to izvietojums augsnē.</w:t>
      </w:r>
    </w:p>
    <w:p w14:paraId="1C652BAB" w14:textId="3706EA42" w:rsidR="00EF232C" w:rsidRDefault="00EF232C" w:rsidP="00EF232C">
      <w:r>
        <w:t>Kā vienos tā otros apstākļos svarīgs apstāklis ir ziemošanas laikā nodrošināt nepieciešamo temperatūru, lai veidotos ziedi un attiecīgi tās ražotu nākamajā gadā. Pat siltumnīcas apstākļos ir iespējams panākt, ka lācenes zied, apputeksnējas un ražo (</w:t>
      </w:r>
      <w:r>
        <w:fldChar w:fldCharType="begin"/>
      </w:r>
      <w:r>
        <w:instrText xml:space="preserve"> REF _Ref470095625 \h </w:instrText>
      </w:r>
      <w:r>
        <w:fldChar w:fldCharType="separate"/>
      </w:r>
      <w:r w:rsidR="000D7302">
        <w:t xml:space="preserve">Attēls </w:t>
      </w:r>
      <w:r w:rsidR="000D7302">
        <w:rPr>
          <w:noProof/>
        </w:rPr>
        <w:t>21</w:t>
      </w:r>
      <w:r>
        <w:fldChar w:fldCharType="end"/>
      </w:r>
      <w:r>
        <w:t>), bet raža no viena krūma būs mazāka, nekā tad, ja stāds tiek izstādīts lauka apstākļos, kur tās ar sakneņiem turpina veģetatīvi vairoties.</w:t>
      </w:r>
    </w:p>
    <w:tbl>
      <w:tblPr>
        <w:tblStyle w:val="TableGrid"/>
        <w:tblW w:w="5000" w:type="pct"/>
        <w:jc w:val="center"/>
        <w:tblInd w:w="0" w:type="dxa"/>
        <w:tblCellMar>
          <w:left w:w="118" w:type="dxa"/>
        </w:tblCellMar>
        <w:tblLook w:val="04A0" w:firstRow="1" w:lastRow="0" w:firstColumn="1" w:lastColumn="0" w:noHBand="0" w:noVBand="1"/>
      </w:tblPr>
      <w:tblGrid>
        <w:gridCol w:w="2585"/>
        <w:gridCol w:w="3591"/>
        <w:gridCol w:w="2799"/>
      </w:tblGrid>
      <w:tr w:rsidR="00EF232C" w14:paraId="554C6B05" w14:textId="77777777" w:rsidTr="00EF232C">
        <w:trPr>
          <w:jc w:val="center"/>
        </w:trPr>
        <w:tc>
          <w:tcPr>
            <w:tcW w:w="2168" w:type="dxa"/>
            <w:tcBorders>
              <w:top w:val="nil"/>
              <w:left w:val="nil"/>
              <w:bottom w:val="nil"/>
              <w:right w:val="nil"/>
            </w:tcBorders>
            <w:shd w:val="clear" w:color="auto" w:fill="auto"/>
          </w:tcPr>
          <w:p w14:paraId="7048FC69" w14:textId="77777777" w:rsidR="00EF232C" w:rsidRDefault="00EF232C" w:rsidP="00EF232C">
            <w:pPr>
              <w:spacing w:after="0"/>
              <w:ind w:firstLine="0"/>
              <w:jc w:val="left"/>
              <w:rPr>
                <w:lang w:eastAsia="lv-LV" w:bidi="ar-SA"/>
              </w:rPr>
            </w:pPr>
            <w:r>
              <w:rPr>
                <w:noProof/>
                <w:lang w:eastAsia="lv-LV" w:bidi="ar-SA"/>
              </w:rPr>
              <w:drawing>
                <wp:inline distT="0" distB="0" distL="0" distR="0" wp14:anchorId="7BD45712" wp14:editId="1C1D4820">
                  <wp:extent cx="1556147" cy="1260000"/>
                  <wp:effectExtent l="0" t="0" r="635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90" cstate="email">
                            <a:extLst>
                              <a:ext uri="{28A0092B-C50C-407E-A947-70E740481C1C}">
                                <a14:useLocalDpi xmlns:a14="http://schemas.microsoft.com/office/drawing/2010/main"/>
                              </a:ext>
                            </a:extLst>
                          </a:blip>
                          <a:stretch>
                            <a:fillRect/>
                          </a:stretch>
                        </pic:blipFill>
                        <pic:spPr bwMode="auto">
                          <a:xfrm>
                            <a:off x="0" y="0"/>
                            <a:ext cx="1556147" cy="1260000"/>
                          </a:xfrm>
                          <a:prstGeom prst="rect">
                            <a:avLst/>
                          </a:prstGeom>
                        </pic:spPr>
                      </pic:pic>
                    </a:graphicData>
                  </a:graphic>
                </wp:inline>
              </w:drawing>
            </w:r>
          </w:p>
        </w:tc>
        <w:tc>
          <w:tcPr>
            <w:tcW w:w="3945" w:type="dxa"/>
            <w:tcBorders>
              <w:top w:val="nil"/>
              <w:left w:val="nil"/>
              <w:bottom w:val="nil"/>
              <w:right w:val="nil"/>
            </w:tcBorders>
            <w:shd w:val="clear" w:color="auto" w:fill="auto"/>
            <w:vAlign w:val="center"/>
          </w:tcPr>
          <w:p w14:paraId="3B083850" w14:textId="77777777" w:rsidR="00EF232C" w:rsidRDefault="00EF232C" w:rsidP="00EF232C">
            <w:pPr>
              <w:spacing w:after="0"/>
              <w:ind w:firstLine="0"/>
              <w:jc w:val="center"/>
            </w:pPr>
            <w:r>
              <w:rPr>
                <w:noProof/>
                <w:lang w:eastAsia="lv-LV" w:bidi="ar-SA"/>
              </w:rPr>
              <w:drawing>
                <wp:inline distT="0" distB="0" distL="0" distR="0" wp14:anchorId="2A64AD65" wp14:editId="735CD740">
                  <wp:extent cx="2222416" cy="983615"/>
                  <wp:effectExtent l="0" t="0" r="6985" b="6985"/>
                  <wp:docPr id="5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3"/>
                          <pic:cNvPicPr>
                            <a:picLocks noChangeAspect="1" noChangeArrowheads="1"/>
                          </pic:cNvPicPr>
                        </pic:nvPicPr>
                        <pic:blipFill>
                          <a:blip r:embed="rId91" cstate="email">
                            <a:extLst>
                              <a:ext uri="{28A0092B-C50C-407E-A947-70E740481C1C}">
                                <a14:useLocalDpi xmlns:a14="http://schemas.microsoft.com/office/drawing/2010/main"/>
                              </a:ext>
                            </a:extLst>
                          </a:blip>
                          <a:stretch>
                            <a:fillRect/>
                          </a:stretch>
                        </pic:blipFill>
                        <pic:spPr bwMode="auto">
                          <a:xfrm>
                            <a:off x="0" y="0"/>
                            <a:ext cx="2234697" cy="989050"/>
                          </a:xfrm>
                          <a:prstGeom prst="rect">
                            <a:avLst/>
                          </a:prstGeom>
                        </pic:spPr>
                      </pic:pic>
                    </a:graphicData>
                  </a:graphic>
                </wp:inline>
              </w:drawing>
            </w:r>
          </w:p>
        </w:tc>
        <w:tc>
          <w:tcPr>
            <w:tcW w:w="2409" w:type="dxa"/>
            <w:tcBorders>
              <w:top w:val="nil"/>
              <w:left w:val="nil"/>
              <w:bottom w:val="nil"/>
              <w:right w:val="nil"/>
            </w:tcBorders>
            <w:shd w:val="clear" w:color="auto" w:fill="auto"/>
            <w:vAlign w:val="center"/>
          </w:tcPr>
          <w:p w14:paraId="45652BC1" w14:textId="77777777" w:rsidR="00EF232C" w:rsidRDefault="00EF232C" w:rsidP="00EF232C">
            <w:pPr>
              <w:keepNext/>
              <w:spacing w:after="0"/>
              <w:ind w:firstLine="0"/>
              <w:jc w:val="right"/>
            </w:pPr>
            <w:r>
              <w:rPr>
                <w:noProof/>
                <w:lang w:eastAsia="lv-LV" w:bidi="ar-SA"/>
              </w:rPr>
              <w:drawing>
                <wp:inline distT="0" distB="0" distL="0" distR="0" wp14:anchorId="4BBAB11A" wp14:editId="54292037">
                  <wp:extent cx="1704705" cy="1260000"/>
                  <wp:effectExtent l="0" t="0" r="0" b="0"/>
                  <wp:docPr id="5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2"/>
                          <pic:cNvPicPr>
                            <a:picLocks noChangeAspect="1" noChangeArrowheads="1"/>
                          </pic:cNvPicPr>
                        </pic:nvPicPr>
                        <pic:blipFill>
                          <a:blip r:embed="rId92" cstate="email">
                            <a:extLst>
                              <a:ext uri="{28A0092B-C50C-407E-A947-70E740481C1C}">
                                <a14:useLocalDpi xmlns:a14="http://schemas.microsoft.com/office/drawing/2010/main"/>
                              </a:ext>
                            </a:extLst>
                          </a:blip>
                          <a:stretch>
                            <a:fillRect/>
                          </a:stretch>
                        </pic:blipFill>
                        <pic:spPr bwMode="auto">
                          <a:xfrm>
                            <a:off x="0" y="0"/>
                            <a:ext cx="1704705" cy="1260000"/>
                          </a:xfrm>
                          <a:prstGeom prst="rect">
                            <a:avLst/>
                          </a:prstGeom>
                        </pic:spPr>
                      </pic:pic>
                    </a:graphicData>
                  </a:graphic>
                </wp:inline>
              </w:drawing>
            </w:r>
          </w:p>
        </w:tc>
      </w:tr>
    </w:tbl>
    <w:p w14:paraId="2FAB7599" w14:textId="77A7B941" w:rsidR="00EF232C" w:rsidRPr="00FE0EB0" w:rsidRDefault="00EF232C" w:rsidP="00EF232C">
      <w:pPr>
        <w:pStyle w:val="Caption"/>
      </w:pPr>
      <w:bookmarkStart w:id="147" w:name="_Ref470095625"/>
      <w:r>
        <w:t xml:space="preserve">Attēls </w:t>
      </w:r>
      <w:r>
        <w:fldChar w:fldCharType="begin"/>
      </w:r>
      <w:r>
        <w:instrText>SEQ Attēls \* ARABIC</w:instrText>
      </w:r>
      <w:r>
        <w:fldChar w:fldCharType="separate"/>
      </w:r>
      <w:r w:rsidR="000D7302">
        <w:rPr>
          <w:noProof/>
        </w:rPr>
        <w:t>21</w:t>
      </w:r>
      <w:r>
        <w:fldChar w:fldCharType="end"/>
      </w:r>
      <w:bookmarkEnd w:id="147"/>
      <w:r>
        <w:t xml:space="preserve"> Lāceņu ogas un stādi siltumnīcā.</w:t>
      </w:r>
    </w:p>
    <w:p w14:paraId="5FCB34F0" w14:textId="1D04C7C6" w:rsidR="00EF232C" w:rsidRPr="00FE0EB0" w:rsidRDefault="00EF232C" w:rsidP="00EF232C">
      <w:r w:rsidRPr="00FE0EB0">
        <w:t>Lācenes audzē tuvu dabiskai videi, bet ierīko arī komercstādījumus kūdras purvos un kūdras laukos, bijušas licences platībās, stāda</w:t>
      </w:r>
      <w:r w:rsidRPr="00FE0EB0">
        <w:rPr>
          <w:rStyle w:val="CommentReference"/>
          <w:rFonts w:cs="Mangal"/>
        </w:rPr>
        <w:t xml:space="preserve"> </w:t>
      </w:r>
      <w:r w:rsidRPr="00FE0EB0">
        <w:t xml:space="preserve">uzirdinātā un pieblietētā augsnē (Attēls 5 – pa kreisi), pieveļot pēc iestādīšanas. </w:t>
      </w:r>
      <w:r w:rsidRPr="00FE0EB0">
        <w:rPr>
          <w:rFonts w:ascii="Helvetica" w:hAnsi="Helvetica"/>
          <w:shd w:val="clear" w:color="auto" w:fill="FFFFFF"/>
        </w:rPr>
        <w:t>Stādīšanai izvēlas līdzenu vietu. Augsnei jābūt labi iekoptai, trūdvielām bagātai, vieglai, irdenai, mitrai, ar labu gaisa caurlaidību. Optimālais skābums ir pH 3,5 - 4,5.</w:t>
      </w:r>
      <w:r w:rsidRPr="00FE0EB0">
        <w:rPr>
          <w:rFonts w:ascii="Helvetica" w:hAnsi="Helvetica"/>
          <w:sz w:val="25"/>
          <w:szCs w:val="23"/>
          <w:shd w:val="clear" w:color="auto" w:fill="FFFFFF"/>
        </w:rPr>
        <w:t xml:space="preserve"> </w:t>
      </w:r>
      <w:r w:rsidRPr="00FE0EB0">
        <w:t>Apsakņotus ietvarstādus (konteinerstādus) stāda ar “pārskolojamām stādmašīnām”. (</w:t>
      </w:r>
      <w:r w:rsidRPr="00FE0EB0">
        <w:fldChar w:fldCharType="begin"/>
      </w:r>
      <w:r w:rsidRPr="00FE0EB0">
        <w:instrText>REF _Ref470014145 \h</w:instrText>
      </w:r>
      <w:r w:rsidRPr="00FE0EB0">
        <w:fldChar w:fldCharType="separate"/>
      </w:r>
      <w:r w:rsidR="000D7302">
        <w:t xml:space="preserve">Attēls </w:t>
      </w:r>
      <w:r w:rsidR="000D7302">
        <w:rPr>
          <w:noProof/>
        </w:rPr>
        <w:t>22</w:t>
      </w:r>
      <w:r w:rsidRPr="00FE0EB0">
        <w:fldChar w:fldCharType="end"/>
      </w:r>
      <w:r w:rsidRPr="00FE0EB0">
        <w:t xml:space="preserve"> - vidū)</w:t>
      </w:r>
    </w:p>
    <w:tbl>
      <w:tblPr>
        <w:tblStyle w:val="TableGrid"/>
        <w:tblW w:w="8411" w:type="dxa"/>
        <w:jc w:val="center"/>
        <w:tblInd w:w="0" w:type="dxa"/>
        <w:tblCellMar>
          <w:left w:w="118" w:type="dxa"/>
        </w:tblCellMar>
        <w:tblLook w:val="04A0" w:firstRow="1" w:lastRow="0" w:firstColumn="1" w:lastColumn="0" w:noHBand="0" w:noVBand="1"/>
      </w:tblPr>
      <w:tblGrid>
        <w:gridCol w:w="5865"/>
        <w:gridCol w:w="3110"/>
      </w:tblGrid>
      <w:tr w:rsidR="00EF232C" w14:paraId="6D3C90FD" w14:textId="77777777" w:rsidTr="00EF232C">
        <w:trPr>
          <w:jc w:val="center"/>
        </w:trPr>
        <w:tc>
          <w:tcPr>
            <w:tcW w:w="5496" w:type="dxa"/>
            <w:tcBorders>
              <w:top w:val="nil"/>
              <w:left w:val="nil"/>
              <w:bottom w:val="nil"/>
              <w:right w:val="nil"/>
            </w:tcBorders>
            <w:shd w:val="clear" w:color="auto" w:fill="auto"/>
            <w:vAlign w:val="center"/>
          </w:tcPr>
          <w:p w14:paraId="11BACA89" w14:textId="77777777" w:rsidR="00EF232C" w:rsidRDefault="00EF232C" w:rsidP="00EF232C">
            <w:pPr>
              <w:spacing w:after="0"/>
              <w:ind w:firstLine="0"/>
              <w:jc w:val="right"/>
            </w:pPr>
            <w:r>
              <w:rPr>
                <w:noProof/>
                <w:lang w:eastAsia="lv-LV" w:bidi="ar-SA"/>
              </w:rPr>
              <w:drawing>
                <wp:anchor distT="0" distB="0" distL="114300" distR="114300" simplePos="0" relativeHeight="251672576" behindDoc="0" locked="0" layoutInCell="1" allowOverlap="1" wp14:anchorId="48C5BBCA" wp14:editId="64C21E1B">
                  <wp:simplePos x="0" y="0"/>
                  <wp:positionH relativeFrom="column">
                    <wp:posOffset>-32385</wp:posOffset>
                  </wp:positionH>
                  <wp:positionV relativeFrom="paragraph">
                    <wp:posOffset>81915</wp:posOffset>
                  </wp:positionV>
                  <wp:extent cx="3731213" cy="1260000"/>
                  <wp:effectExtent l="0" t="0" r="3175" b="0"/>
                  <wp:wrapTopAndBottom/>
                  <wp:docPr id="6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1"/>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731213" cy="1260000"/>
                          </a:xfrm>
                          <a:prstGeom prst="rect">
                            <a:avLst/>
                          </a:prstGeom>
                        </pic:spPr>
                      </pic:pic>
                    </a:graphicData>
                  </a:graphic>
                  <wp14:sizeRelH relativeFrom="margin">
                    <wp14:pctWidth>0</wp14:pctWidth>
                  </wp14:sizeRelH>
                  <wp14:sizeRelV relativeFrom="margin">
                    <wp14:pctHeight>0</wp14:pctHeight>
                  </wp14:sizeRelV>
                </wp:anchor>
              </w:drawing>
            </w:r>
          </w:p>
        </w:tc>
        <w:tc>
          <w:tcPr>
            <w:tcW w:w="2914" w:type="dxa"/>
            <w:tcBorders>
              <w:top w:val="nil"/>
              <w:left w:val="nil"/>
              <w:bottom w:val="nil"/>
              <w:right w:val="nil"/>
            </w:tcBorders>
            <w:shd w:val="clear" w:color="auto" w:fill="auto"/>
            <w:vAlign w:val="center"/>
          </w:tcPr>
          <w:p w14:paraId="45F89A19" w14:textId="77777777" w:rsidR="00EF232C" w:rsidRDefault="00EF232C" w:rsidP="00EF232C">
            <w:pPr>
              <w:spacing w:after="0"/>
              <w:ind w:firstLine="0"/>
            </w:pPr>
            <w:r>
              <w:rPr>
                <w:noProof/>
                <w:lang w:eastAsia="lv-LV" w:bidi="ar-SA"/>
              </w:rPr>
              <w:drawing>
                <wp:anchor distT="0" distB="0" distL="114300" distR="114300" simplePos="0" relativeHeight="251671552" behindDoc="0" locked="0" layoutInCell="1" allowOverlap="1" wp14:anchorId="0609D6F7" wp14:editId="42887D73">
                  <wp:simplePos x="0" y="0"/>
                  <wp:positionH relativeFrom="column">
                    <wp:posOffset>-74930</wp:posOffset>
                  </wp:positionH>
                  <wp:positionV relativeFrom="paragraph">
                    <wp:posOffset>70485</wp:posOffset>
                  </wp:positionV>
                  <wp:extent cx="1910667" cy="1260000"/>
                  <wp:effectExtent l="0" t="0" r="0" b="0"/>
                  <wp:wrapTopAndBottom/>
                  <wp:docPr id="61" name="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2"/>
                          <pic:cNvPicPr>
                            <a:picLocks noChangeAspect="1" noChangeArrowheads="1"/>
                          </pic:cNvPicPr>
                        </pic:nvPicPr>
                        <pic:blipFill>
                          <a:blip r:embed="rId94" cstate="email">
                            <a:extLst>
                              <a:ext uri="{28A0092B-C50C-407E-A947-70E740481C1C}">
                                <a14:useLocalDpi xmlns:a14="http://schemas.microsoft.com/office/drawing/2010/main"/>
                              </a:ext>
                            </a:extLst>
                          </a:blip>
                          <a:stretch>
                            <a:fillRect/>
                          </a:stretch>
                        </pic:blipFill>
                        <pic:spPr bwMode="auto">
                          <a:xfrm>
                            <a:off x="0" y="0"/>
                            <a:ext cx="1910667" cy="1260000"/>
                          </a:xfrm>
                          <a:prstGeom prst="rect">
                            <a:avLst/>
                          </a:prstGeom>
                        </pic:spPr>
                      </pic:pic>
                    </a:graphicData>
                  </a:graphic>
                  <wp14:sizeRelH relativeFrom="margin">
                    <wp14:pctWidth>0</wp14:pctWidth>
                  </wp14:sizeRelH>
                  <wp14:sizeRelV relativeFrom="margin">
                    <wp14:pctHeight>0</wp14:pctHeight>
                  </wp14:sizeRelV>
                </wp:anchor>
              </w:drawing>
            </w:r>
          </w:p>
        </w:tc>
      </w:tr>
    </w:tbl>
    <w:p w14:paraId="73495D63" w14:textId="1BEBB6CD" w:rsidR="00EF232C" w:rsidRPr="00FE0EB0" w:rsidRDefault="00EF232C" w:rsidP="00EF232C">
      <w:pPr>
        <w:pStyle w:val="Caption"/>
      </w:pPr>
      <w:bookmarkStart w:id="148" w:name="_Ref470014145"/>
      <w:r>
        <w:t xml:space="preserve">Attēls </w:t>
      </w:r>
      <w:r>
        <w:fldChar w:fldCharType="begin"/>
      </w:r>
      <w:r>
        <w:instrText>SEQ Attēls \* ARABIC</w:instrText>
      </w:r>
      <w:r>
        <w:fldChar w:fldCharType="separate"/>
      </w:r>
      <w:r w:rsidR="000D7302">
        <w:rPr>
          <w:noProof/>
        </w:rPr>
        <w:t>22</w:t>
      </w:r>
      <w:r>
        <w:fldChar w:fldCharType="end"/>
      </w:r>
      <w:bookmarkEnd w:id="148"/>
      <w:r>
        <w:t xml:space="preserve"> Stādījuma vietas sagatavošana un stādīšana, rezultāts</w:t>
      </w:r>
      <w:r>
        <w:rPr>
          <w:rStyle w:val="FootnoteAnchor"/>
        </w:rPr>
        <w:footnoteReference w:id="23"/>
      </w:r>
      <w:r>
        <w:t xml:space="preserve"> </w:t>
      </w:r>
    </w:p>
    <w:p w14:paraId="60909281" w14:textId="1D1AA5DE" w:rsidR="00EF232C" w:rsidRDefault="00EF232C" w:rsidP="00EF232C">
      <w:r>
        <w:t>Neizmantojot konteinerstādus, lāceņu sakneņus (sakneņa gabals ar snaudošo pumpuru) var stādīt arī tieši kūdras laukā (izvietojot uz lauka un uzberot ap 2 cm biezu mitras kūdras kārtu), tad process netiek mehanizēts, rezultāts iznākumā nav tik veiksmīgs un viendabīgs, bet tāda metode prasa mazākas investīcijas aprīkojumā (</w:t>
      </w:r>
      <w:r>
        <w:fldChar w:fldCharType="begin"/>
      </w:r>
      <w:r>
        <w:instrText xml:space="preserve"> REF _Ref470095639 \h </w:instrText>
      </w:r>
      <w:r>
        <w:fldChar w:fldCharType="separate"/>
      </w:r>
      <w:r w:rsidR="000D7302">
        <w:t xml:space="preserve">Attēls </w:t>
      </w:r>
      <w:r w:rsidR="000D7302">
        <w:rPr>
          <w:noProof/>
        </w:rPr>
        <w:t>23</w:t>
      </w:r>
      <w:r>
        <w:fldChar w:fldCharType="end"/>
      </w:r>
      <w:r>
        <w:t>)</w:t>
      </w:r>
    </w:p>
    <w:tbl>
      <w:tblPr>
        <w:tblStyle w:val="TableGrid"/>
        <w:tblW w:w="8522" w:type="dxa"/>
        <w:jc w:val="center"/>
        <w:tblInd w:w="0" w:type="dxa"/>
        <w:tblCellMar>
          <w:left w:w="118" w:type="dxa"/>
        </w:tblCellMar>
        <w:tblLook w:val="04A0" w:firstRow="1" w:lastRow="0" w:firstColumn="1" w:lastColumn="0" w:noHBand="0" w:noVBand="1"/>
      </w:tblPr>
      <w:tblGrid>
        <w:gridCol w:w="3976"/>
        <w:gridCol w:w="4546"/>
      </w:tblGrid>
      <w:tr w:rsidR="00EF232C" w14:paraId="18F6D0F5" w14:textId="77777777" w:rsidTr="00EF232C">
        <w:trPr>
          <w:jc w:val="center"/>
        </w:trPr>
        <w:tc>
          <w:tcPr>
            <w:tcW w:w="3985" w:type="dxa"/>
            <w:tcBorders>
              <w:top w:val="nil"/>
              <w:left w:val="nil"/>
              <w:bottom w:val="nil"/>
              <w:right w:val="nil"/>
            </w:tcBorders>
            <w:shd w:val="clear" w:color="auto" w:fill="auto"/>
          </w:tcPr>
          <w:p w14:paraId="25513C4D" w14:textId="77777777" w:rsidR="00EF232C" w:rsidRDefault="00EF232C" w:rsidP="00EF232C">
            <w:pPr>
              <w:spacing w:after="0"/>
              <w:ind w:firstLine="0"/>
            </w:pPr>
            <w:r>
              <w:rPr>
                <w:noProof/>
                <w:lang w:eastAsia="lv-LV" w:bidi="ar-SA"/>
              </w:rPr>
              <w:lastRenderedPageBreak/>
              <w:drawing>
                <wp:inline distT="0" distB="0" distL="0" distR="0" wp14:anchorId="094175B4" wp14:editId="2F4D3476">
                  <wp:extent cx="2293620" cy="1386205"/>
                  <wp:effectExtent l="0" t="0" r="0" b="0"/>
                  <wp:docPr id="6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9"/>
                          <pic:cNvPicPr>
                            <a:picLocks noChangeAspect="1" noChangeArrowheads="1"/>
                          </pic:cNvPicPr>
                        </pic:nvPicPr>
                        <pic:blipFill>
                          <a:blip r:embed="rId95" cstate="email">
                            <a:extLst>
                              <a:ext uri="{28A0092B-C50C-407E-A947-70E740481C1C}">
                                <a14:useLocalDpi xmlns:a14="http://schemas.microsoft.com/office/drawing/2010/main"/>
                              </a:ext>
                            </a:extLst>
                          </a:blip>
                          <a:stretch>
                            <a:fillRect/>
                          </a:stretch>
                        </pic:blipFill>
                        <pic:spPr bwMode="auto">
                          <a:xfrm>
                            <a:off x="0" y="0"/>
                            <a:ext cx="2293620" cy="1386205"/>
                          </a:xfrm>
                          <a:prstGeom prst="rect">
                            <a:avLst/>
                          </a:prstGeom>
                        </pic:spPr>
                      </pic:pic>
                    </a:graphicData>
                  </a:graphic>
                </wp:inline>
              </w:drawing>
            </w:r>
          </w:p>
        </w:tc>
        <w:tc>
          <w:tcPr>
            <w:tcW w:w="4536" w:type="dxa"/>
            <w:tcBorders>
              <w:top w:val="nil"/>
              <w:left w:val="nil"/>
              <w:bottom w:val="nil"/>
              <w:right w:val="nil"/>
            </w:tcBorders>
            <w:shd w:val="clear" w:color="auto" w:fill="auto"/>
          </w:tcPr>
          <w:p w14:paraId="38831CDB" w14:textId="77777777" w:rsidR="00EF232C" w:rsidRDefault="00EF232C" w:rsidP="00EF232C">
            <w:pPr>
              <w:spacing w:after="0"/>
              <w:ind w:firstLine="0"/>
            </w:pPr>
            <w:r>
              <w:rPr>
                <w:noProof/>
                <w:lang w:eastAsia="lv-LV" w:bidi="ar-SA"/>
              </w:rPr>
              <w:drawing>
                <wp:inline distT="0" distB="0" distL="0" distR="0" wp14:anchorId="3FE263F1" wp14:editId="6B20DC8E">
                  <wp:extent cx="2743200" cy="1400175"/>
                  <wp:effectExtent l="0" t="0" r="0" b="0"/>
                  <wp:docPr id="6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7"/>
                          <pic:cNvPicPr>
                            <a:picLocks noChangeAspect="1" noChangeArrowheads="1"/>
                          </pic:cNvPicPr>
                        </pic:nvPicPr>
                        <pic:blipFill>
                          <a:blip r:embed="rId96" cstate="email">
                            <a:extLst>
                              <a:ext uri="{28A0092B-C50C-407E-A947-70E740481C1C}">
                                <a14:useLocalDpi xmlns:a14="http://schemas.microsoft.com/office/drawing/2010/main"/>
                              </a:ext>
                            </a:extLst>
                          </a:blip>
                          <a:stretch>
                            <a:fillRect/>
                          </a:stretch>
                        </pic:blipFill>
                        <pic:spPr bwMode="auto">
                          <a:xfrm>
                            <a:off x="0" y="0"/>
                            <a:ext cx="2743200" cy="1400175"/>
                          </a:xfrm>
                          <a:prstGeom prst="rect">
                            <a:avLst/>
                          </a:prstGeom>
                        </pic:spPr>
                      </pic:pic>
                    </a:graphicData>
                  </a:graphic>
                </wp:inline>
              </w:drawing>
            </w:r>
          </w:p>
        </w:tc>
      </w:tr>
      <w:tr w:rsidR="00EF232C" w14:paraId="60B62F27" w14:textId="77777777" w:rsidTr="00EF232C">
        <w:trPr>
          <w:jc w:val="center"/>
        </w:trPr>
        <w:tc>
          <w:tcPr>
            <w:tcW w:w="3985" w:type="dxa"/>
            <w:tcBorders>
              <w:top w:val="nil"/>
              <w:left w:val="nil"/>
              <w:bottom w:val="nil"/>
              <w:right w:val="nil"/>
            </w:tcBorders>
            <w:shd w:val="clear" w:color="auto" w:fill="auto"/>
          </w:tcPr>
          <w:p w14:paraId="4FBB00D9" w14:textId="77777777" w:rsidR="00EF232C" w:rsidRDefault="00EF232C" w:rsidP="00EF232C">
            <w:pPr>
              <w:spacing w:after="0"/>
              <w:ind w:firstLine="0"/>
            </w:pPr>
            <w:r>
              <w:rPr>
                <w:noProof/>
                <w:lang w:eastAsia="lv-LV" w:bidi="ar-SA"/>
              </w:rPr>
              <w:drawing>
                <wp:inline distT="0" distB="0" distL="0" distR="0" wp14:anchorId="66BA22C7" wp14:editId="0DD51B6A">
                  <wp:extent cx="2297430" cy="1210310"/>
                  <wp:effectExtent l="0" t="0" r="0" b="0"/>
                  <wp:docPr id="19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6"/>
                          <pic:cNvPicPr>
                            <a:picLocks noChangeAspect="1" noChangeArrowheads="1"/>
                          </pic:cNvPicPr>
                        </pic:nvPicPr>
                        <pic:blipFill>
                          <a:blip r:embed="rId97" cstate="email">
                            <a:extLst>
                              <a:ext uri="{28A0092B-C50C-407E-A947-70E740481C1C}">
                                <a14:useLocalDpi xmlns:a14="http://schemas.microsoft.com/office/drawing/2010/main"/>
                              </a:ext>
                            </a:extLst>
                          </a:blip>
                          <a:stretch>
                            <a:fillRect/>
                          </a:stretch>
                        </pic:blipFill>
                        <pic:spPr bwMode="auto">
                          <a:xfrm>
                            <a:off x="0" y="0"/>
                            <a:ext cx="2297430" cy="1210310"/>
                          </a:xfrm>
                          <a:prstGeom prst="rect">
                            <a:avLst/>
                          </a:prstGeom>
                        </pic:spPr>
                      </pic:pic>
                    </a:graphicData>
                  </a:graphic>
                </wp:inline>
              </w:drawing>
            </w:r>
          </w:p>
        </w:tc>
        <w:tc>
          <w:tcPr>
            <w:tcW w:w="4536" w:type="dxa"/>
            <w:tcBorders>
              <w:top w:val="nil"/>
              <w:left w:val="nil"/>
              <w:bottom w:val="nil"/>
              <w:right w:val="nil"/>
            </w:tcBorders>
            <w:shd w:val="clear" w:color="auto" w:fill="auto"/>
          </w:tcPr>
          <w:p w14:paraId="541C675D" w14:textId="77777777" w:rsidR="00EF232C" w:rsidRDefault="00EF232C" w:rsidP="00EF232C">
            <w:pPr>
              <w:keepNext/>
              <w:spacing w:after="0"/>
              <w:ind w:firstLine="0"/>
            </w:pPr>
            <w:r>
              <w:rPr>
                <w:noProof/>
                <w:lang w:eastAsia="lv-LV" w:bidi="ar-SA"/>
              </w:rPr>
              <w:drawing>
                <wp:inline distT="0" distB="0" distL="0" distR="0" wp14:anchorId="4389734C" wp14:editId="0B18F085">
                  <wp:extent cx="2709545" cy="1220470"/>
                  <wp:effectExtent l="0" t="0" r="0" b="0"/>
                  <wp:docPr id="19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5"/>
                          <pic:cNvPicPr>
                            <a:picLocks noChangeAspect="1" noChangeArrowheads="1"/>
                          </pic:cNvPicPr>
                        </pic:nvPicPr>
                        <pic:blipFill>
                          <a:blip r:embed="rId98" cstate="email">
                            <a:extLst>
                              <a:ext uri="{28A0092B-C50C-407E-A947-70E740481C1C}">
                                <a14:useLocalDpi xmlns:a14="http://schemas.microsoft.com/office/drawing/2010/main"/>
                              </a:ext>
                            </a:extLst>
                          </a:blip>
                          <a:stretch>
                            <a:fillRect/>
                          </a:stretch>
                        </pic:blipFill>
                        <pic:spPr bwMode="auto">
                          <a:xfrm>
                            <a:off x="0" y="0"/>
                            <a:ext cx="2709545" cy="1220470"/>
                          </a:xfrm>
                          <a:prstGeom prst="rect">
                            <a:avLst/>
                          </a:prstGeom>
                        </pic:spPr>
                      </pic:pic>
                    </a:graphicData>
                  </a:graphic>
                </wp:inline>
              </w:drawing>
            </w:r>
          </w:p>
        </w:tc>
      </w:tr>
    </w:tbl>
    <w:p w14:paraId="483BD93D" w14:textId="6627979A" w:rsidR="00EF232C" w:rsidRDefault="00EF232C" w:rsidP="00EF232C">
      <w:pPr>
        <w:pStyle w:val="Caption"/>
      </w:pPr>
      <w:bookmarkStart w:id="149" w:name="_Ref470095639"/>
      <w:r>
        <w:t xml:space="preserve">Attēls </w:t>
      </w:r>
      <w:r w:rsidR="005F6304">
        <w:fldChar w:fldCharType="begin"/>
      </w:r>
      <w:r w:rsidR="005F6304">
        <w:instrText xml:space="preserve"> SEQ Attēls \* ARABIC </w:instrText>
      </w:r>
      <w:r w:rsidR="005F6304">
        <w:fldChar w:fldCharType="separate"/>
      </w:r>
      <w:r w:rsidR="000D7302">
        <w:rPr>
          <w:noProof/>
        </w:rPr>
        <w:t>23</w:t>
      </w:r>
      <w:r w:rsidR="005F6304">
        <w:rPr>
          <w:noProof/>
        </w:rPr>
        <w:fldChar w:fldCharType="end"/>
      </w:r>
      <w:bookmarkEnd w:id="149"/>
      <w:r>
        <w:t xml:space="preserve"> Spraudeņu stādīšana laukā No </w:t>
      </w:r>
      <w:hyperlink r:id="rId99" w:history="1">
        <w:r w:rsidRPr="00EF003E">
          <w:rPr>
            <w:rStyle w:val="Hyperlink"/>
            <w:sz w:val="20"/>
            <w:szCs w:val="20"/>
          </w:rPr>
          <w:t>https://www.youtube.com/watch?v=SytZSMy2Z2</w:t>
        </w:r>
      </w:hyperlink>
    </w:p>
    <w:p w14:paraId="3B09CC7B" w14:textId="77777777" w:rsidR="00EF232C" w:rsidRDefault="00EF232C" w:rsidP="00EF232C">
      <w:pPr>
        <w:pStyle w:val="Heading2"/>
      </w:pPr>
      <w:bookmarkStart w:id="150" w:name="_Toc471686627"/>
      <w:r>
        <w:t>Ogu un auga daļu izmantošana</w:t>
      </w:r>
      <w:bookmarkEnd w:id="150"/>
    </w:p>
    <w:p w14:paraId="01F663ED" w14:textId="77777777" w:rsidR="00EF232C" w:rsidRPr="00E7235F" w:rsidRDefault="00EF232C" w:rsidP="00EF232C">
      <w:pPr>
        <w:jc w:val="left"/>
      </w:pPr>
      <w:r>
        <w:t>Mg.biol. D.Lazdiņa</w:t>
      </w:r>
    </w:p>
    <w:p w14:paraId="64643B62" w14:textId="77777777" w:rsidR="00EF232C" w:rsidRDefault="00EF232C" w:rsidP="00EF232C">
      <w:r>
        <w:t>Latvijā, Igaunijā izmanto savvaļā lasītās lāceņu ogas, bet ražojoši stādījumi (komercstādījumi) ar speciāli selekcionētām šķirnēm ir ierīkoti Skandināvijā un Kanādā. Latvijā ierīkotu komercstādījumu nav.</w:t>
      </w:r>
    </w:p>
    <w:p w14:paraId="744718F5" w14:textId="77777777" w:rsidR="00EF232C" w:rsidRDefault="00EF232C" w:rsidP="00EF232C">
      <w:r>
        <w:t xml:space="preserve">Gatavās ogas ir koši dzeltenas, dzintaraini caurspīdīgas. Lāceņu ogas satur daudz vērtīgu vielu — fitoestrogēnus, augļskābes (linolskābi un alfalinolskābi), karotīnu, dabiskos antioksidantus, arī C vitamīnu. Lāceņu ogās esošie cietie kauliņi var kairināt kuņģa gļotādu, tādēļ no lācenēm labāk spiest sulu, gatavot kompotus, ievārījumus, kā arī želejas. </w:t>
      </w:r>
    </w:p>
    <w:p w14:paraId="66957799" w14:textId="6796D5BE" w:rsidR="00EF232C" w:rsidRDefault="00EF232C" w:rsidP="00EF232C">
      <w:r>
        <w:t>Lāceņu kauliņu eļļu gatavo</w:t>
      </w:r>
      <w:r w:rsidR="000D6FA6">
        <w:t xml:space="preserve"> </w:t>
      </w:r>
      <w:r>
        <w:t xml:space="preserve">— sasmalcinātos kauliņus izturot augu (vislabāk olīvu vai kukurūzas) eļļā. To var lietot kā aromātisku piedevu salātiem, vienlaikus uzņemot lāceņu vērtīgās vielas. </w:t>
      </w:r>
    </w:p>
    <w:p w14:paraId="0F1A0785" w14:textId="77777777" w:rsidR="00EF232C" w:rsidRDefault="00EF232C" w:rsidP="00EF232C">
      <w:r>
        <w:t>Kosmētikā izmanto gan lāceņu ogu kauliņu eļļu, gan lapu uzlējumus. Lāceņu kauliņu ekstraktu bieži izmanto kosmētikā pretgrumbu krēmu ražošanā. Kauliņu eļļu var izmantot kā masāžas eļļu, tā palutinot ādu ar vitamīniem un fitoestrogēniem.</w:t>
      </w:r>
    </w:p>
    <w:p w14:paraId="749F321C" w14:textId="77777777" w:rsidR="00EF232C" w:rsidRDefault="00EF232C" w:rsidP="00EF232C">
      <w:r>
        <w:t>Lāceņu lapas un stublāji satur arī lielu daudzumu antiseptisko vielu un miecvielu. Tos var izmantot problemātiskas ādas kopšanai - miecvielas savelk poras un āda ilgāk izskatās svaiga, bet fitoestrogēni palīdz šūnām atjaunoties</w:t>
      </w:r>
    </w:p>
    <w:p w14:paraId="1A52503D" w14:textId="77777777" w:rsidR="00EF232C" w:rsidRDefault="00EF232C" w:rsidP="00EF232C">
      <w:r>
        <w:t xml:space="preserve">Tautas medicīnā lāceņu lapu uzlējumus izmanto imunitātes stiprināšanā, arī kuņģa un zarnu trakta darbības regulēšanai, akūta cistīta gadījumos, kā sviedrējošu līdzekli saaukstēšanās gadījumos, iekšējo asiņošanu apturēšanai. </w:t>
      </w:r>
    </w:p>
    <w:p w14:paraId="51C5D1D5" w14:textId="38CB4360" w:rsidR="00EF232C" w:rsidRDefault="00EF232C" w:rsidP="00EF232C">
      <w:pPr>
        <w:rPr>
          <w:szCs w:val="18"/>
        </w:rPr>
      </w:pPr>
      <w:r>
        <w:t>Izkaltētas, saberztas un ar nelielu daudzumu karsta ūdens aplietas lāceņu lapas palīdz sadziedēt grūti dzīstošas brūces, jo lācenēs esošās antibakteriālās vielas veicina to dzīšanu.</w:t>
      </w:r>
      <w:r w:rsidR="009176E8">
        <w:t xml:space="preserve"> </w:t>
      </w:r>
      <w:r>
        <w:t>Lāceņu stublājus un ziedkausiņus izmanto kā spēcīgu urīndzenošu līdzekli, tāpēc tos lieto arī tūskas gadījumos.</w:t>
      </w:r>
      <w:r>
        <w:rPr>
          <w:rStyle w:val="FootnoteAnchor"/>
        </w:rPr>
        <w:footnoteReference w:id="24"/>
      </w:r>
    </w:p>
    <w:p w14:paraId="2D0FB285" w14:textId="77777777" w:rsidR="00EF232C" w:rsidRDefault="00EF232C" w:rsidP="00EF232C">
      <w:pPr>
        <w:pStyle w:val="Heading1"/>
      </w:pPr>
      <w:bookmarkStart w:id="151" w:name="_Toc471686628"/>
      <w:r>
        <w:lastRenderedPageBreak/>
        <w:t xml:space="preserve">Tirgus </w:t>
      </w:r>
      <w:r w:rsidRPr="00C64A85">
        <w:t>izpēte</w:t>
      </w:r>
      <w:bookmarkEnd w:id="151"/>
    </w:p>
    <w:p w14:paraId="4E405F7F" w14:textId="77777777" w:rsidR="00EF232C" w:rsidRDefault="00EF232C" w:rsidP="00EF232C">
      <w:pPr>
        <w:jc w:val="center"/>
      </w:pPr>
      <w:r>
        <w:t>Dr.oec. Dina Popluga</w:t>
      </w:r>
    </w:p>
    <w:p w14:paraId="169C7A68" w14:textId="77777777" w:rsidR="00EF232C" w:rsidRDefault="00EF232C" w:rsidP="00EF232C">
      <w:r>
        <w:t>Tirgus izpētē analizēti kvantitatīvie un kvalitatīvie dati par iespējām realizēt no lācenēm iegūto produkciju. Kopumā, izvērtējot citu valstu pieredzi lāceņu audzēšanā, secināts, ka no lācenēm iespējams iegūt ļoti daudzveidīgu produkciju (Attēls 7).</w:t>
      </w:r>
    </w:p>
    <w:p w14:paraId="0C10B782" w14:textId="77777777" w:rsidR="00EF232C" w:rsidRDefault="00EF232C" w:rsidP="00EF232C">
      <w:pPr>
        <w:ind w:firstLine="0"/>
      </w:pPr>
      <w:r>
        <w:rPr>
          <w:noProof/>
          <w:lang w:eastAsia="lv-LV" w:bidi="ar-SA"/>
        </w:rPr>
        <w:drawing>
          <wp:inline distT="0" distB="0" distL="0" distR="0" wp14:anchorId="56CFE3D9" wp14:editId="0064EB41">
            <wp:extent cx="5486400" cy="3256280"/>
            <wp:effectExtent l="0" t="0" r="0" b="0"/>
            <wp:docPr id="19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
                    <pic:cNvPicPr>
                      <a:picLocks noChangeAspect="1" noChangeArrowheads="1"/>
                    </pic:cNvPicPr>
                  </pic:nvPicPr>
                  <pic:blipFill>
                    <a:blip r:embed="rId100" cstate="email">
                      <a:extLst>
                        <a:ext uri="{28A0092B-C50C-407E-A947-70E740481C1C}">
                          <a14:useLocalDpi xmlns:a14="http://schemas.microsoft.com/office/drawing/2010/main"/>
                        </a:ext>
                      </a:extLst>
                    </a:blip>
                    <a:stretch>
                      <a:fillRect/>
                    </a:stretch>
                  </pic:blipFill>
                  <pic:spPr bwMode="auto">
                    <a:xfrm>
                      <a:off x="0" y="0"/>
                      <a:ext cx="5486400" cy="3256280"/>
                    </a:xfrm>
                    <a:prstGeom prst="rect">
                      <a:avLst/>
                    </a:prstGeom>
                  </pic:spPr>
                </pic:pic>
              </a:graphicData>
            </a:graphic>
          </wp:inline>
        </w:drawing>
      </w:r>
    </w:p>
    <w:p w14:paraId="785CB3E4" w14:textId="77777777" w:rsidR="00EF232C" w:rsidRDefault="00EF232C" w:rsidP="00EF232C">
      <w:pPr>
        <w:ind w:firstLine="0"/>
        <w:jc w:val="center"/>
      </w:pPr>
      <w:r>
        <w:rPr>
          <w:i/>
        </w:rPr>
        <w:t>Attēls 7 No lācenēm iegūstamo produktu veidi un to izmantošanas iespējas</w:t>
      </w:r>
    </w:p>
    <w:p w14:paraId="176E1E7A" w14:textId="77777777" w:rsidR="00EF232C" w:rsidRDefault="00EF232C" w:rsidP="00EF232C">
      <w:pPr>
        <w:rPr>
          <w:rStyle w:val="Noklusjumarindkopasfonts1"/>
          <w:rFonts w:cs="Arial"/>
        </w:rPr>
      </w:pPr>
      <w:r>
        <w:rPr>
          <w:rStyle w:val="Noklusjumarindkopasfonts1"/>
          <w:rFonts w:cs="Arial"/>
        </w:rPr>
        <w:t>Tomēr neskatoties uz to, ka no lācenēm iegūstami aptuveni septiņi dažādi produkti, pašlaik vispopulārākie ir divi:</w:t>
      </w:r>
    </w:p>
    <w:p w14:paraId="7693F07B" w14:textId="77777777" w:rsidR="00EF232C" w:rsidRPr="00C64A85" w:rsidRDefault="00EF232C" w:rsidP="007A362C">
      <w:pPr>
        <w:pStyle w:val="ListParagraph"/>
        <w:numPr>
          <w:ilvl w:val="0"/>
          <w:numId w:val="42"/>
        </w:numPr>
        <w:spacing w:after="100"/>
        <w:rPr>
          <w:rStyle w:val="Noklusjumarindkopasfonts1"/>
          <w:rFonts w:cs="Arial"/>
        </w:rPr>
      </w:pPr>
      <w:r w:rsidRPr="00C64A85">
        <w:rPr>
          <w:rStyle w:val="Noklusjumarindkopasfonts1"/>
          <w:rFonts w:cs="Arial"/>
        </w:rPr>
        <w:t>lāceņu ievārījuma ražošana, kas tālāk tiek izmantots kā piedeva dažādu pārtikas produktu ražošanai, piemēram, biezpiena sieriņi, jogurti;</w:t>
      </w:r>
    </w:p>
    <w:p w14:paraId="247D876F" w14:textId="77777777" w:rsidR="00EF232C" w:rsidRDefault="00EF232C" w:rsidP="007A362C">
      <w:pPr>
        <w:pStyle w:val="ListParagraph"/>
        <w:numPr>
          <w:ilvl w:val="0"/>
          <w:numId w:val="42"/>
        </w:numPr>
        <w:spacing w:after="100"/>
      </w:pPr>
      <w:r w:rsidRPr="00C64A85">
        <w:rPr>
          <w:rStyle w:val="Noklusjumarindkopasfonts1"/>
          <w:rFonts w:cs="Arial"/>
        </w:rPr>
        <w:t>lāceņu ogu kauliņu eļļa, kas tālāk tiek izmantota kā piedeva dažādu kosmētikas līdzekļu ražošanā, piemēram, ziepes, ķermeņa losjoni, krēmi, šampūni, u.tml.</w:t>
      </w:r>
    </w:p>
    <w:p w14:paraId="7EC184C3" w14:textId="77777777" w:rsidR="00EF232C" w:rsidRDefault="00EF232C" w:rsidP="00EF232C">
      <w:pPr>
        <w:rPr>
          <w:rStyle w:val="Noklusjumarindkopasfonts1"/>
          <w:rFonts w:cs="Arial"/>
        </w:rPr>
      </w:pPr>
      <w:r>
        <w:rPr>
          <w:rStyle w:val="Noklusjumarindkopasfonts1"/>
          <w:rFonts w:cs="Arial"/>
        </w:rPr>
        <w:t xml:space="preserve">Šeit būtu svarīgi atzīmēt, ka šo produktu ražošana nenotiek Latvijā. Pašlaik atsevišķu lāceņu produktu ražošana tiek īstenota Igaunijā, Somijā un Norvēģijā. Līdz ar to </w:t>
      </w:r>
      <w:r w:rsidRPr="00F54F33">
        <w:rPr>
          <w:rStyle w:val="Noklusjumarindkopasfonts1"/>
          <w:rFonts w:cs="Arial"/>
          <w:b/>
          <w:i/>
          <w:u w:val="single"/>
        </w:rPr>
        <w:t>Latvijā pastāv brīva niša jebkura veida lāceņu produktu ražošanai</w:t>
      </w:r>
      <w:r>
        <w:rPr>
          <w:rStyle w:val="Noklusjumarindkopasfonts1"/>
          <w:rFonts w:cs="Arial"/>
        </w:rPr>
        <w:t>.</w:t>
      </w:r>
    </w:p>
    <w:p w14:paraId="610F2C11" w14:textId="77777777" w:rsidR="00EF232C" w:rsidRPr="00C64A85" w:rsidRDefault="00EF232C" w:rsidP="00EF232C">
      <w:pPr>
        <w:pStyle w:val="Heading2"/>
        <w:rPr>
          <w:rStyle w:val="Noklusjumarindkopasfonts1"/>
        </w:rPr>
      </w:pPr>
      <w:bookmarkStart w:id="152" w:name="_Toc471686629"/>
      <w:r w:rsidRPr="00C64A85">
        <w:rPr>
          <w:rStyle w:val="Noklusjumarindkopasfonts1"/>
        </w:rPr>
        <w:t>Vietējā tirgus raksturojums</w:t>
      </w:r>
      <w:bookmarkEnd w:id="152"/>
    </w:p>
    <w:p w14:paraId="1E1A7280" w14:textId="77777777" w:rsidR="00EF232C" w:rsidRDefault="00EF232C" w:rsidP="00EF232C">
      <w:pPr>
        <w:rPr>
          <w:u w:val="single"/>
        </w:rPr>
      </w:pPr>
      <w:r>
        <w:t>Vietējā tirgus raksturojums tika veikts pamatojoties uz vietējā tirgus priekšizpētē gūtajiem secinājumiem par to, ka pašlaik lācenes galvenokārt tiek izmantotas kā izejvielas dažādu pārtikas un kosmētikas produktu ražošanā.</w:t>
      </w:r>
    </w:p>
    <w:p w14:paraId="77A768AC" w14:textId="77777777" w:rsidR="00EF232C" w:rsidRDefault="00EF232C" w:rsidP="00EF232C">
      <w:pPr>
        <w:pStyle w:val="Heading2"/>
      </w:pPr>
      <w:bookmarkStart w:id="153" w:name="_Toc471686630"/>
      <w:r>
        <w:t>Lāceņu izmantošana pārtikā</w:t>
      </w:r>
      <w:bookmarkEnd w:id="153"/>
    </w:p>
    <w:p w14:paraId="6C6775F5" w14:textId="77777777" w:rsidR="00EF232C" w:rsidRDefault="00EF232C" w:rsidP="00EF232C">
      <w:r>
        <w:t xml:space="preserve">Pētījuma ietvaros tika veikta Latvijas iedzīvotāju ekspresaptauja (n=50), kuras rezultātā tika secināts, ka iedzīvotāji par lācenēm ir dzirdējuši, bet nezina, kādas tās izskatās. Vecākā paaudze, īpaši lauku iedzīvotāji labāk zina, kas ir lācenes un pat ir lietojuši pārtikā. Jaunā paaudze, daudzi nezina, kas ir lācenes un nav lietojuši pārtikā. Apsekojot vietējos veikalus, kur iedzīvotāji ikdienā iepērkas, svaigas vai saldētas lācenes netiek piedāvātas, arī ievārījumu, džemu vai kompotu nav veikalu plauktos. </w:t>
      </w:r>
      <w:r>
        <w:lastRenderedPageBreak/>
        <w:t>Vasaras sezonā savvaļā ievāktās lācenes tiek tirgotas tirgū, kur, piemēram, l</w:t>
      </w:r>
      <w:r>
        <w:rPr>
          <w:rStyle w:val="Noklusjumarindkopasfonts1"/>
          <w:rFonts w:cs="Arial"/>
        </w:rPr>
        <w:t xml:space="preserve">āceņu cena Rīgas Centrāltirgū 2016. gada jūlijā bija 10.00 – 15.00 EUR/kg. </w:t>
      </w:r>
      <w:r>
        <w:t>No tā secināms, ka lācenes, kā pārtika produkts, Latvijas patērētāju skatījumā ir svešs un pat savā ziņā ekskluzīvs produkts. Līdz ar to, lai veicinātu no lācenēm iegūto pārtikas produktu atpazīstamību un noietu, nepieciešamas informatīvas mārketinga kampaņas.</w:t>
      </w:r>
    </w:p>
    <w:p w14:paraId="5825325C" w14:textId="77777777" w:rsidR="00EF232C" w:rsidRPr="00F54F33" w:rsidRDefault="00EF232C" w:rsidP="00EF232C">
      <w:r>
        <w:t>Pašlaik Latvijā ir pieejami vairāki pārtikas produkti, kuros kā izejviela ir izmantots lāceņu ievārījums (Tabula 1).</w:t>
      </w:r>
    </w:p>
    <w:p w14:paraId="2609E517" w14:textId="77777777" w:rsidR="00EF232C" w:rsidRDefault="00EF232C" w:rsidP="00EF232C">
      <w:pPr>
        <w:pStyle w:val="Parasts1"/>
        <w:ind w:firstLine="567"/>
        <w:jc w:val="both"/>
        <w:rPr>
          <w:rStyle w:val="Noklusjumarindkopasfonts1"/>
          <w:rFonts w:ascii="Arial" w:hAnsi="Arial" w:cs="Arial"/>
          <w:i/>
          <w:szCs w:val="24"/>
        </w:rPr>
      </w:pPr>
      <w:r>
        <w:rPr>
          <w:rStyle w:val="Noklusjumarindkopasfonts1"/>
          <w:rFonts w:ascii="Arial" w:hAnsi="Arial" w:cs="Arial"/>
          <w:i/>
          <w:szCs w:val="24"/>
        </w:rPr>
        <w:t>Tabula 1 Latvijā pieejamo pārtikas produktu, kuros lācenes ir izmantotas kā izejvielas, attēli, raksturojums un cena</w:t>
      </w:r>
    </w:p>
    <w:tbl>
      <w:tblPr>
        <w:tblStyle w:val="TableGrid"/>
        <w:tblW w:w="5000" w:type="pct"/>
        <w:jc w:val="center"/>
        <w:tblInd w:w="0" w:type="dxa"/>
        <w:tblCellMar>
          <w:left w:w="98" w:type="dxa"/>
        </w:tblCellMar>
        <w:tblLook w:val="04A0" w:firstRow="1" w:lastRow="0" w:firstColumn="1" w:lastColumn="0" w:noHBand="0" w:noVBand="1"/>
      </w:tblPr>
      <w:tblGrid>
        <w:gridCol w:w="3930"/>
        <w:gridCol w:w="5035"/>
      </w:tblGrid>
      <w:tr w:rsidR="00EF232C" w14:paraId="27BF3664" w14:textId="77777777" w:rsidTr="00EF232C">
        <w:trPr>
          <w:jc w:val="center"/>
        </w:trPr>
        <w:tc>
          <w:tcPr>
            <w:tcW w:w="3651" w:type="dxa"/>
            <w:shd w:val="clear" w:color="auto" w:fill="auto"/>
            <w:tcMar>
              <w:left w:w="98" w:type="dxa"/>
            </w:tcMar>
          </w:tcPr>
          <w:p w14:paraId="64A66BE2" w14:textId="77777777" w:rsidR="00EF232C" w:rsidRDefault="00EF232C" w:rsidP="00EF232C">
            <w:pPr>
              <w:pStyle w:val="Parasts1"/>
              <w:jc w:val="center"/>
              <w:rPr>
                <w:rStyle w:val="Noklusjumarindkopasfonts1"/>
                <w:rFonts w:ascii="Arial" w:hAnsi="Arial" w:cs="Arial"/>
                <w:b/>
                <w:szCs w:val="24"/>
              </w:rPr>
            </w:pPr>
            <w:r>
              <w:rPr>
                <w:rStyle w:val="Noklusjumarindkopasfonts1"/>
                <w:rFonts w:ascii="Arial" w:hAnsi="Arial" w:cs="Arial"/>
                <w:b/>
                <w:szCs w:val="24"/>
              </w:rPr>
              <w:t>Produkta attēls</w:t>
            </w:r>
          </w:p>
        </w:tc>
        <w:tc>
          <w:tcPr>
            <w:tcW w:w="4678" w:type="dxa"/>
            <w:shd w:val="clear" w:color="auto" w:fill="auto"/>
            <w:tcMar>
              <w:left w:w="98" w:type="dxa"/>
            </w:tcMar>
          </w:tcPr>
          <w:p w14:paraId="5F85B6B5" w14:textId="77777777" w:rsidR="00EF232C" w:rsidRDefault="00EF232C" w:rsidP="00EF232C">
            <w:pPr>
              <w:pStyle w:val="Parasts1"/>
              <w:jc w:val="center"/>
              <w:rPr>
                <w:rStyle w:val="Noklusjumarindkopasfonts1"/>
                <w:rFonts w:ascii="Arial" w:hAnsi="Arial" w:cs="Arial"/>
                <w:b/>
                <w:szCs w:val="24"/>
              </w:rPr>
            </w:pPr>
            <w:r>
              <w:rPr>
                <w:rStyle w:val="Noklusjumarindkopasfonts1"/>
                <w:rFonts w:ascii="Arial" w:hAnsi="Arial" w:cs="Arial"/>
                <w:b/>
                <w:szCs w:val="24"/>
              </w:rPr>
              <w:t>Produkta raksturojums un cena</w:t>
            </w:r>
          </w:p>
        </w:tc>
      </w:tr>
      <w:tr w:rsidR="00EF232C" w14:paraId="190E7E74" w14:textId="77777777" w:rsidTr="00EF232C">
        <w:trPr>
          <w:jc w:val="center"/>
        </w:trPr>
        <w:tc>
          <w:tcPr>
            <w:tcW w:w="3651" w:type="dxa"/>
            <w:shd w:val="clear" w:color="auto" w:fill="auto"/>
            <w:tcMar>
              <w:left w:w="98" w:type="dxa"/>
            </w:tcMar>
          </w:tcPr>
          <w:p w14:paraId="6D965EBC" w14:textId="77777777" w:rsidR="00EF232C" w:rsidRDefault="00EF232C" w:rsidP="00EF232C">
            <w:pPr>
              <w:pStyle w:val="Parasts1"/>
              <w:jc w:val="center"/>
              <w:rPr>
                <w:rStyle w:val="Noklusjumarindkopasfonts1"/>
                <w:rFonts w:ascii="Arial" w:hAnsi="Arial" w:cs="Arial"/>
                <w:szCs w:val="24"/>
              </w:rPr>
            </w:pPr>
            <w:r>
              <w:rPr>
                <w:noProof/>
              </w:rPr>
              <w:drawing>
                <wp:inline distT="0" distB="0" distL="0" distR="0" wp14:anchorId="3AA1D3E9" wp14:editId="6D4B6D6E">
                  <wp:extent cx="959485" cy="1314450"/>
                  <wp:effectExtent l="0" t="0" r="0" b="0"/>
                  <wp:docPr id="195" name="Picture 21" descr="Latgale biezpiena sieri&amp;ncedil;š Gardumi&amp;ncedil;š ar l&amp;amacr;ce&amp;nced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1" descr="Latgale biezpiena sieri&amp;ncedil;š Gardumi&amp;ncedil;š ar l&amp;amacr;ce&amp;ncedil;u"/>
                          <pic:cNvPicPr>
                            <a:picLocks noChangeAspect="1" noChangeArrowheads="1"/>
                          </pic:cNvPicPr>
                        </pic:nvPicPr>
                        <pic:blipFill>
                          <a:blip r:embed="rId101" cstate="email">
                            <a:extLst>
                              <a:ext uri="{28A0092B-C50C-407E-A947-70E740481C1C}">
                                <a14:useLocalDpi xmlns:a14="http://schemas.microsoft.com/office/drawing/2010/main"/>
                              </a:ext>
                            </a:extLst>
                          </a:blip>
                          <a:stretch>
                            <a:fillRect/>
                          </a:stretch>
                        </pic:blipFill>
                        <pic:spPr bwMode="auto">
                          <a:xfrm>
                            <a:off x="0" y="0"/>
                            <a:ext cx="959485" cy="1314450"/>
                          </a:xfrm>
                          <a:prstGeom prst="rect">
                            <a:avLst/>
                          </a:prstGeom>
                        </pic:spPr>
                      </pic:pic>
                    </a:graphicData>
                  </a:graphic>
                </wp:inline>
              </w:drawing>
            </w:r>
          </w:p>
        </w:tc>
        <w:tc>
          <w:tcPr>
            <w:tcW w:w="4678" w:type="dxa"/>
            <w:shd w:val="clear" w:color="auto" w:fill="auto"/>
            <w:tcMar>
              <w:left w:w="98" w:type="dxa"/>
            </w:tcMar>
          </w:tcPr>
          <w:p w14:paraId="3CBD4C48" w14:textId="77777777" w:rsidR="00EF232C" w:rsidRDefault="00EF232C" w:rsidP="00EF232C">
            <w:pPr>
              <w:pStyle w:val="Parasts1"/>
              <w:jc w:val="both"/>
              <w:rPr>
                <w:rStyle w:val="Noklusjumarindkopasfonts1"/>
                <w:rFonts w:ascii="Arial" w:hAnsi="Arial" w:cs="Arial"/>
                <w:szCs w:val="24"/>
              </w:rPr>
            </w:pPr>
            <w:r>
              <w:rPr>
                <w:rStyle w:val="Noklusjumarindkopasfonts1"/>
                <w:rFonts w:ascii="Arial" w:hAnsi="Arial" w:cs="Arial"/>
                <w:szCs w:val="24"/>
              </w:rPr>
              <w:t>Latgale biezpiena sieriņš Gardumiņš ar lāceņu piedevu 90g</w:t>
            </w:r>
          </w:p>
          <w:p w14:paraId="452434E8" w14:textId="77777777" w:rsidR="00EF232C" w:rsidRDefault="00EF232C" w:rsidP="00EF232C">
            <w:pPr>
              <w:pStyle w:val="Parasts1"/>
              <w:jc w:val="both"/>
              <w:rPr>
                <w:rStyle w:val="Noklusjumarindkopasfonts1"/>
                <w:rFonts w:ascii="Arial" w:hAnsi="Arial" w:cs="Arial"/>
                <w:szCs w:val="24"/>
              </w:rPr>
            </w:pPr>
            <w:r>
              <w:rPr>
                <w:rStyle w:val="Noklusjumarindkopasfonts1"/>
                <w:rFonts w:ascii="Arial" w:hAnsi="Arial" w:cs="Arial"/>
                <w:szCs w:val="24"/>
              </w:rPr>
              <w:t>Cena: 0,49 EUR</w:t>
            </w:r>
          </w:p>
        </w:tc>
      </w:tr>
      <w:tr w:rsidR="00EF232C" w14:paraId="621DC9ED" w14:textId="77777777" w:rsidTr="00EF232C">
        <w:trPr>
          <w:jc w:val="center"/>
        </w:trPr>
        <w:tc>
          <w:tcPr>
            <w:tcW w:w="3651" w:type="dxa"/>
            <w:shd w:val="clear" w:color="auto" w:fill="auto"/>
            <w:tcMar>
              <w:left w:w="98" w:type="dxa"/>
            </w:tcMar>
          </w:tcPr>
          <w:p w14:paraId="5C15D745" w14:textId="77777777" w:rsidR="00EF232C" w:rsidRDefault="00EF232C" w:rsidP="00EF232C">
            <w:pPr>
              <w:pStyle w:val="Parasts1"/>
              <w:jc w:val="center"/>
            </w:pPr>
            <w:r>
              <w:rPr>
                <w:noProof/>
              </w:rPr>
              <w:drawing>
                <wp:anchor distT="0" distB="0" distL="114300" distR="114300" simplePos="0" relativeHeight="251666432" behindDoc="0" locked="0" layoutInCell="1" allowOverlap="1" wp14:anchorId="01B210BF" wp14:editId="27392590">
                  <wp:simplePos x="0" y="0"/>
                  <wp:positionH relativeFrom="column">
                    <wp:posOffset>267970</wp:posOffset>
                  </wp:positionH>
                  <wp:positionV relativeFrom="paragraph">
                    <wp:posOffset>1905</wp:posOffset>
                  </wp:positionV>
                  <wp:extent cx="1642745" cy="2000250"/>
                  <wp:effectExtent l="0" t="0" r="0" b="0"/>
                  <wp:wrapSquare wrapText="bothSides"/>
                  <wp:docPr id="196" name="Picture 24" descr="Alma jogurts ar l&amp;amacr;cen&amp;emacr;m un s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4" descr="Alma jogurts ar l&amp;amacr;cen&amp;emacr;m un siera"/>
                          <pic:cNvPicPr>
                            <a:picLocks noChangeAspect="1" noChangeArrowheads="1"/>
                          </pic:cNvPicPr>
                        </pic:nvPicPr>
                        <pic:blipFill>
                          <a:blip r:embed="rId102" cstate="email">
                            <a:extLst>
                              <a:ext uri="{28A0092B-C50C-407E-A947-70E740481C1C}">
                                <a14:useLocalDpi xmlns:a14="http://schemas.microsoft.com/office/drawing/2010/main"/>
                              </a:ext>
                            </a:extLst>
                          </a:blip>
                          <a:stretch>
                            <a:fillRect/>
                          </a:stretch>
                        </pic:blipFill>
                        <pic:spPr bwMode="auto">
                          <a:xfrm>
                            <a:off x="0" y="0"/>
                            <a:ext cx="1642745" cy="2000250"/>
                          </a:xfrm>
                          <a:prstGeom prst="rect">
                            <a:avLst/>
                          </a:prstGeom>
                        </pic:spPr>
                      </pic:pic>
                    </a:graphicData>
                  </a:graphic>
                  <wp14:sizeRelH relativeFrom="page">
                    <wp14:pctWidth>0</wp14:pctWidth>
                  </wp14:sizeRelH>
                  <wp14:sizeRelV relativeFrom="page">
                    <wp14:pctHeight>0</wp14:pctHeight>
                  </wp14:sizeRelV>
                </wp:anchor>
              </w:drawing>
            </w:r>
          </w:p>
        </w:tc>
        <w:tc>
          <w:tcPr>
            <w:tcW w:w="4678" w:type="dxa"/>
            <w:shd w:val="clear" w:color="auto" w:fill="auto"/>
            <w:tcMar>
              <w:left w:w="98" w:type="dxa"/>
            </w:tcMar>
          </w:tcPr>
          <w:p w14:paraId="4CF05592" w14:textId="77777777" w:rsidR="00EF232C" w:rsidRDefault="00EF232C" w:rsidP="00EF232C">
            <w:pPr>
              <w:pStyle w:val="Parasts1"/>
              <w:jc w:val="both"/>
              <w:rPr>
                <w:rStyle w:val="Noklusjumarindkopasfonts1"/>
                <w:rFonts w:ascii="Arial" w:hAnsi="Arial" w:cs="Arial"/>
                <w:szCs w:val="24"/>
              </w:rPr>
            </w:pPr>
            <w:r>
              <w:rPr>
                <w:rStyle w:val="Noklusjumarindkopasfonts1"/>
                <w:rFonts w:ascii="Arial" w:hAnsi="Arial" w:cs="Arial"/>
                <w:szCs w:val="24"/>
              </w:rPr>
              <w:t>Alma jogurts ar lācenēm un siera kūku 2% 380g</w:t>
            </w:r>
          </w:p>
          <w:p w14:paraId="3B0FA445" w14:textId="77777777" w:rsidR="00EF232C" w:rsidRDefault="00EF232C" w:rsidP="00EF232C">
            <w:pPr>
              <w:pStyle w:val="Parasts1"/>
              <w:jc w:val="both"/>
              <w:rPr>
                <w:rStyle w:val="Noklusjumarindkopasfonts1"/>
                <w:rFonts w:ascii="Arial" w:hAnsi="Arial" w:cs="Arial"/>
                <w:szCs w:val="24"/>
              </w:rPr>
            </w:pPr>
            <w:r>
              <w:rPr>
                <w:rStyle w:val="Noklusjumarindkopasfonts1"/>
                <w:rFonts w:ascii="Arial" w:hAnsi="Arial" w:cs="Arial"/>
                <w:szCs w:val="24"/>
              </w:rPr>
              <w:t>Cena: 0,99 EUR</w:t>
            </w:r>
          </w:p>
        </w:tc>
      </w:tr>
    </w:tbl>
    <w:p w14:paraId="2BD8614A" w14:textId="77777777" w:rsidR="00EF232C" w:rsidRDefault="00EF232C" w:rsidP="00EF232C">
      <w:pPr>
        <w:rPr>
          <w:rStyle w:val="Noklusjumarindkopasfonts1"/>
          <w:rFonts w:cs="Arial"/>
        </w:rPr>
      </w:pPr>
      <w:r>
        <w:rPr>
          <w:rStyle w:val="Noklusjumarindkopasfonts1"/>
          <w:rFonts w:cs="Arial"/>
        </w:rPr>
        <w:t>Kopumā Latvijā audzētu lāceņu izmantošanai pārtikā ir liels attīstības potenciāls, jo šādi produkti būtu inovatīvi un ar augstu pievienoto vērtību. Tomēr, kā nozīmīgi tirgu ierobežojošie faktori būtu jāņem vērā sekojošie:</w:t>
      </w:r>
    </w:p>
    <w:p w14:paraId="271925B5" w14:textId="77777777" w:rsidR="00EF232C" w:rsidRPr="00C64A85" w:rsidRDefault="00EF232C" w:rsidP="007A362C">
      <w:pPr>
        <w:pStyle w:val="ListParagraph"/>
        <w:numPr>
          <w:ilvl w:val="0"/>
          <w:numId w:val="43"/>
        </w:numPr>
        <w:spacing w:after="100"/>
        <w:rPr>
          <w:rStyle w:val="Noklusjumarindkopasfonts1"/>
          <w:rFonts w:cs="Arial"/>
        </w:rPr>
      </w:pPr>
      <w:r w:rsidRPr="00C64A85">
        <w:rPr>
          <w:rStyle w:val="Noklusjumarindkopasfonts1"/>
          <w:rFonts w:cs="Arial"/>
        </w:rPr>
        <w:t xml:space="preserve">jauns un nepazīstams Latvijā ražots produkts Latvijas tirgū; </w:t>
      </w:r>
    </w:p>
    <w:p w14:paraId="0AC851B8" w14:textId="77777777" w:rsidR="00EF232C" w:rsidRPr="00C64A85" w:rsidRDefault="00EF232C" w:rsidP="007A362C">
      <w:pPr>
        <w:pStyle w:val="ListParagraph"/>
        <w:numPr>
          <w:ilvl w:val="0"/>
          <w:numId w:val="43"/>
        </w:numPr>
        <w:spacing w:after="100"/>
        <w:rPr>
          <w:rStyle w:val="Noklusjumarindkopasfonts1"/>
          <w:rFonts w:cs="Arial"/>
        </w:rPr>
      </w:pPr>
      <w:r w:rsidRPr="00C64A85">
        <w:rPr>
          <w:rStyle w:val="Noklusjumarindkopasfonts1"/>
          <w:rFonts w:cs="Arial"/>
        </w:rPr>
        <w:t xml:space="preserve">nav pieredzes ar lāceņu audzēšanu Latvijas apstākļos; </w:t>
      </w:r>
    </w:p>
    <w:p w14:paraId="41F3C5D4" w14:textId="77777777" w:rsidR="00EF232C" w:rsidRPr="00C64A85" w:rsidRDefault="00EF232C" w:rsidP="007A362C">
      <w:pPr>
        <w:pStyle w:val="ListParagraph"/>
        <w:numPr>
          <w:ilvl w:val="0"/>
          <w:numId w:val="43"/>
        </w:numPr>
        <w:spacing w:after="100"/>
        <w:rPr>
          <w:rStyle w:val="Noklusjumarindkopasfonts1"/>
          <w:rFonts w:cs="Arial"/>
        </w:rPr>
      </w:pPr>
      <w:r w:rsidRPr="00C64A85">
        <w:rPr>
          <w:rStyle w:val="Noklusjumarindkopasfonts1"/>
          <w:rFonts w:cs="Arial"/>
        </w:rPr>
        <w:t>sākotnējie pārdošanas apjomi prognozējami mazi.</w:t>
      </w:r>
    </w:p>
    <w:p w14:paraId="3FF92285" w14:textId="77777777" w:rsidR="00EF232C" w:rsidRPr="00C64A85" w:rsidRDefault="00EF232C" w:rsidP="007A362C">
      <w:pPr>
        <w:pStyle w:val="ListParagraph"/>
        <w:numPr>
          <w:ilvl w:val="0"/>
          <w:numId w:val="43"/>
        </w:numPr>
        <w:spacing w:after="100"/>
        <w:rPr>
          <w:rStyle w:val="Noklusjumarindkopasfonts1"/>
          <w:rFonts w:cs="Arial"/>
        </w:rPr>
      </w:pPr>
      <w:r w:rsidRPr="00C64A85">
        <w:rPr>
          <w:rStyle w:val="Noklusjumarindkopasfonts1"/>
          <w:rFonts w:cs="Arial"/>
        </w:rPr>
        <w:t>nepārstrādājot ievārījumā, īss izejvielas uzglabāšanas termiņš.</w:t>
      </w:r>
    </w:p>
    <w:p w14:paraId="53AE0D40" w14:textId="77777777" w:rsidR="00EF232C" w:rsidRDefault="00EF232C" w:rsidP="00EF232C">
      <w:pPr>
        <w:pStyle w:val="Parasts1"/>
        <w:ind w:left="567" w:firstLine="709"/>
        <w:rPr>
          <w:rStyle w:val="Noklusjumarindkopasfonts1"/>
          <w:rFonts w:ascii="Arial" w:hAnsi="Arial" w:cs="Arial"/>
          <w:szCs w:val="24"/>
        </w:rPr>
      </w:pPr>
    </w:p>
    <w:p w14:paraId="573F2E49" w14:textId="77777777" w:rsidR="00EF232C" w:rsidRDefault="00EF232C" w:rsidP="00EF232C">
      <w:pPr>
        <w:pStyle w:val="Heading2"/>
      </w:pPr>
      <w:bookmarkStart w:id="154" w:name="_Toc471686631"/>
      <w:r>
        <w:t>Lāceņu izmantošana kosmētikā</w:t>
      </w:r>
      <w:bookmarkEnd w:id="154"/>
    </w:p>
    <w:p w14:paraId="2DDF7EC9" w14:textId="77777777" w:rsidR="00EF232C" w:rsidRDefault="00EF232C" w:rsidP="00EF232C">
      <w:pPr>
        <w:rPr>
          <w:rStyle w:val="Noklusjumarindkopasfonts1"/>
          <w:rFonts w:cs="Arial"/>
        </w:rPr>
      </w:pPr>
      <w:r>
        <w:rPr>
          <w:rStyle w:val="Noklusjumarindkopasfonts1"/>
          <w:rFonts w:cs="Arial"/>
        </w:rPr>
        <w:t>Izpētot no lācenēm ražoto produktu piedāvājumu Latvijā, secināts, ka ievērojami lielāks produktu klāsts ir pieejams kosmētikas jomā. Turklāt vairāki Latvijas uzņēmumi, kā piemēram SIA Purenn un SIA Madara Cosmetics, ražo tādus kosmētika līdzekļus, kuros kā viena no sastāvdaļām tiek izmantota lāceņu ogu kauliņu eļļa, kas pašlaik tiek importēta. Tas ļauj spriest par to, ka, attīstoties lāceņu audzēšanai Latvijā, importētās izejvielas būs iespējams aizvietot ar vietējas izcelsmes izejvielām. Informācija par Latvijā pieejamo kosmētikas līdzekļu klāstu, kuros lācenes ir izmantotas kā izejvielas, apkopota 2. tabulā.</w:t>
      </w:r>
    </w:p>
    <w:p w14:paraId="720FBDCF" w14:textId="2F004789" w:rsidR="00EF232C" w:rsidRDefault="00EF232C" w:rsidP="00EF232C">
      <w:pPr>
        <w:suppressAutoHyphens w:val="0"/>
        <w:spacing w:after="0"/>
        <w:ind w:firstLine="0"/>
        <w:jc w:val="left"/>
        <w:rPr>
          <w:rStyle w:val="Noklusjumarindkopasfonts1"/>
          <w:rFonts w:cs="Arial"/>
        </w:rPr>
      </w:pPr>
    </w:p>
    <w:p w14:paraId="60F19167" w14:textId="77777777" w:rsidR="00EF232C" w:rsidRDefault="00EF232C" w:rsidP="00EF232C">
      <w:pPr>
        <w:pStyle w:val="Caption"/>
        <w:rPr>
          <w:rStyle w:val="Noklusjumarindkopasfonts1"/>
          <w:rFonts w:cs="Arial"/>
          <w:i w:val="0"/>
        </w:rPr>
      </w:pPr>
      <w:r>
        <w:rPr>
          <w:rStyle w:val="Noklusjumarindkopasfonts1"/>
          <w:rFonts w:cs="Arial"/>
        </w:rPr>
        <w:lastRenderedPageBreak/>
        <w:t>Tabula 2 Latvijā pieejamo kosmētikas produktu, kuros lācenes ir izmantotas kā izejvielas, attēli, raksturojums un cena</w:t>
      </w:r>
    </w:p>
    <w:tbl>
      <w:tblPr>
        <w:tblStyle w:val="TableGrid"/>
        <w:tblW w:w="5000" w:type="pct"/>
        <w:jc w:val="center"/>
        <w:tblInd w:w="0" w:type="dxa"/>
        <w:tblCellMar>
          <w:left w:w="98" w:type="dxa"/>
        </w:tblCellMar>
        <w:tblLook w:val="04A0" w:firstRow="1" w:lastRow="0" w:firstColumn="1" w:lastColumn="0" w:noHBand="0" w:noVBand="1"/>
      </w:tblPr>
      <w:tblGrid>
        <w:gridCol w:w="4387"/>
        <w:gridCol w:w="4578"/>
      </w:tblGrid>
      <w:tr w:rsidR="00EF232C" w14:paraId="21ADDD25" w14:textId="77777777" w:rsidTr="00EF232C">
        <w:trPr>
          <w:jc w:val="center"/>
        </w:trPr>
        <w:tc>
          <w:tcPr>
            <w:tcW w:w="4076" w:type="dxa"/>
            <w:shd w:val="clear" w:color="auto" w:fill="auto"/>
            <w:tcMar>
              <w:left w:w="98" w:type="dxa"/>
            </w:tcMar>
          </w:tcPr>
          <w:p w14:paraId="2E640924" w14:textId="77777777" w:rsidR="00EF232C" w:rsidRDefault="00EF232C" w:rsidP="00EF232C">
            <w:pPr>
              <w:pStyle w:val="Parasts1"/>
              <w:jc w:val="center"/>
              <w:rPr>
                <w:rStyle w:val="Noklusjumarindkopasfonts1"/>
                <w:rFonts w:ascii="Arial" w:hAnsi="Arial" w:cs="Arial"/>
                <w:b/>
                <w:szCs w:val="24"/>
              </w:rPr>
            </w:pPr>
            <w:r>
              <w:rPr>
                <w:rStyle w:val="Noklusjumarindkopasfonts1"/>
                <w:rFonts w:ascii="Arial" w:hAnsi="Arial" w:cs="Arial"/>
                <w:b/>
                <w:szCs w:val="24"/>
              </w:rPr>
              <w:t>Produkta attēls</w:t>
            </w:r>
          </w:p>
        </w:tc>
        <w:tc>
          <w:tcPr>
            <w:tcW w:w="4253" w:type="dxa"/>
            <w:shd w:val="clear" w:color="auto" w:fill="auto"/>
            <w:tcMar>
              <w:left w:w="98" w:type="dxa"/>
            </w:tcMar>
          </w:tcPr>
          <w:p w14:paraId="4EBF730F" w14:textId="77777777" w:rsidR="00EF232C" w:rsidRDefault="00EF232C" w:rsidP="00EF232C">
            <w:pPr>
              <w:pStyle w:val="Parasts1"/>
              <w:jc w:val="center"/>
              <w:rPr>
                <w:rStyle w:val="Noklusjumarindkopasfonts1"/>
                <w:rFonts w:ascii="Arial" w:hAnsi="Arial" w:cs="Arial"/>
                <w:b/>
                <w:szCs w:val="24"/>
              </w:rPr>
            </w:pPr>
            <w:r>
              <w:rPr>
                <w:rStyle w:val="Noklusjumarindkopasfonts1"/>
                <w:rFonts w:ascii="Arial" w:hAnsi="Arial" w:cs="Arial"/>
                <w:b/>
                <w:szCs w:val="24"/>
              </w:rPr>
              <w:t>Produkta raksturojums un cena</w:t>
            </w:r>
          </w:p>
        </w:tc>
      </w:tr>
      <w:tr w:rsidR="00EF232C" w14:paraId="1C62DB9E" w14:textId="77777777" w:rsidTr="00EF232C">
        <w:trPr>
          <w:jc w:val="center"/>
        </w:trPr>
        <w:tc>
          <w:tcPr>
            <w:tcW w:w="4076" w:type="dxa"/>
            <w:shd w:val="clear" w:color="auto" w:fill="auto"/>
            <w:tcMar>
              <w:left w:w="98" w:type="dxa"/>
            </w:tcMar>
          </w:tcPr>
          <w:p w14:paraId="26098DFD" w14:textId="77777777" w:rsidR="00EF232C" w:rsidRDefault="00EF232C" w:rsidP="00EF232C">
            <w:pPr>
              <w:pStyle w:val="Parasts1"/>
              <w:jc w:val="center"/>
              <w:rPr>
                <w:rStyle w:val="Noklusjumarindkopasfonts1"/>
                <w:rFonts w:ascii="Arial" w:hAnsi="Arial" w:cs="Arial"/>
                <w:szCs w:val="24"/>
              </w:rPr>
            </w:pPr>
            <w:r>
              <w:rPr>
                <w:noProof/>
              </w:rPr>
              <w:drawing>
                <wp:anchor distT="0" distB="0" distL="114300" distR="114300" simplePos="0" relativeHeight="251670528" behindDoc="0" locked="0" layoutInCell="1" allowOverlap="1" wp14:anchorId="5662C54D" wp14:editId="26381076">
                  <wp:simplePos x="0" y="0"/>
                  <wp:positionH relativeFrom="column">
                    <wp:posOffset>296545</wp:posOffset>
                  </wp:positionH>
                  <wp:positionV relativeFrom="paragraph">
                    <wp:posOffset>1905</wp:posOffset>
                  </wp:positionV>
                  <wp:extent cx="1857375" cy="1857375"/>
                  <wp:effectExtent l="0" t="0" r="9525" b="9525"/>
                  <wp:wrapTopAndBottom/>
                  <wp:docPr id="197" name="Picture 12" descr=" Roku balzams Purenn 50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 descr=" Roku balzams Purenn 500ml"/>
                          <pic:cNvPicPr>
                            <a:picLocks noChangeAspect="1" noChangeArrowheads="1"/>
                          </pic:cNvPicPr>
                        </pic:nvPicPr>
                        <pic:blipFill>
                          <a:blip r:embed="rId103" cstate="email">
                            <a:extLst>
                              <a:ext uri="{28A0092B-C50C-407E-A947-70E740481C1C}">
                                <a14:useLocalDpi xmlns:a14="http://schemas.microsoft.com/office/drawing/2010/main"/>
                              </a:ext>
                            </a:extLst>
                          </a:blip>
                          <a:stretch>
                            <a:fillRect/>
                          </a:stretch>
                        </pic:blipFill>
                        <pic:spPr bwMode="auto">
                          <a:xfrm>
                            <a:off x="0" y="0"/>
                            <a:ext cx="1857375" cy="1857375"/>
                          </a:xfrm>
                          <a:prstGeom prst="rect">
                            <a:avLst/>
                          </a:prstGeom>
                        </pic:spPr>
                      </pic:pic>
                    </a:graphicData>
                  </a:graphic>
                </wp:anchor>
              </w:drawing>
            </w:r>
          </w:p>
        </w:tc>
        <w:tc>
          <w:tcPr>
            <w:tcW w:w="4253" w:type="dxa"/>
            <w:shd w:val="clear" w:color="auto" w:fill="auto"/>
            <w:tcMar>
              <w:left w:w="98" w:type="dxa"/>
            </w:tcMar>
          </w:tcPr>
          <w:p w14:paraId="5798E991" w14:textId="77777777" w:rsidR="00EF232C" w:rsidRDefault="00EF232C" w:rsidP="00EF232C">
            <w:pPr>
              <w:pStyle w:val="Parasts1"/>
              <w:jc w:val="both"/>
              <w:rPr>
                <w:rStyle w:val="Noklusjumarindkopasfonts1"/>
                <w:rFonts w:ascii="Arial" w:hAnsi="Arial" w:cs="Arial"/>
                <w:szCs w:val="24"/>
              </w:rPr>
            </w:pPr>
            <w:r>
              <w:rPr>
                <w:rStyle w:val="Noklusjumarindkopasfonts1"/>
                <w:rFonts w:ascii="Arial" w:hAnsi="Arial" w:cs="Arial"/>
                <w:szCs w:val="24"/>
              </w:rPr>
              <w:t>Roku balzams Purenn 500ml</w:t>
            </w:r>
          </w:p>
          <w:p w14:paraId="20454488" w14:textId="77777777" w:rsidR="00EF232C" w:rsidRDefault="00EF232C" w:rsidP="00EF232C">
            <w:pPr>
              <w:pStyle w:val="Parasts1"/>
              <w:jc w:val="both"/>
              <w:rPr>
                <w:rStyle w:val="Noklusjumarindkopasfonts1"/>
                <w:rFonts w:ascii="Arial" w:hAnsi="Arial" w:cs="Arial"/>
                <w:szCs w:val="24"/>
              </w:rPr>
            </w:pPr>
            <w:r>
              <w:rPr>
                <w:rStyle w:val="Noklusjumarindkopasfonts1"/>
                <w:rFonts w:ascii="Arial" w:hAnsi="Arial" w:cs="Arial"/>
                <w:szCs w:val="24"/>
              </w:rPr>
              <w:t>Cena: 4,19 EUR</w:t>
            </w:r>
          </w:p>
        </w:tc>
      </w:tr>
      <w:tr w:rsidR="00EF232C" w14:paraId="421F8F74" w14:textId="77777777" w:rsidTr="00EF232C">
        <w:trPr>
          <w:jc w:val="center"/>
        </w:trPr>
        <w:tc>
          <w:tcPr>
            <w:tcW w:w="4076" w:type="dxa"/>
            <w:shd w:val="clear" w:color="auto" w:fill="auto"/>
            <w:tcMar>
              <w:left w:w="98" w:type="dxa"/>
            </w:tcMar>
          </w:tcPr>
          <w:p w14:paraId="178FF772" w14:textId="77777777" w:rsidR="00EF232C" w:rsidRDefault="00EF232C" w:rsidP="00EF232C">
            <w:pPr>
              <w:pStyle w:val="Parasts1"/>
              <w:jc w:val="center"/>
            </w:pPr>
            <w:r>
              <w:object w:dxaOrig="1199" w:dyaOrig="1718" w14:anchorId="71B2FD31">
                <v:shape id="ole_rId23" o:spid="_x0000_i1025" style="width:105.75pt;height:152.25pt" coordsize="" o:spt="100" adj="0,,0" path="" stroked="f">
                  <v:stroke joinstyle="miter"/>
                  <v:imagedata r:id="rId104" o:title=""/>
                  <v:formulas/>
                  <v:path o:connecttype="segments"/>
                </v:shape>
                <o:OLEObject Type="Embed" ProgID="PBrush" ShapeID="ole_rId23" DrawAspect="Content" ObjectID="_1546326576" r:id="rId105"/>
              </w:object>
            </w:r>
          </w:p>
        </w:tc>
        <w:tc>
          <w:tcPr>
            <w:tcW w:w="4253" w:type="dxa"/>
            <w:shd w:val="clear" w:color="auto" w:fill="auto"/>
            <w:tcMar>
              <w:left w:w="98" w:type="dxa"/>
            </w:tcMar>
          </w:tcPr>
          <w:p w14:paraId="091488FD" w14:textId="77777777" w:rsidR="00EF232C" w:rsidRDefault="00EF232C" w:rsidP="00EF232C">
            <w:pPr>
              <w:pStyle w:val="Parasts1"/>
              <w:jc w:val="both"/>
              <w:rPr>
                <w:rStyle w:val="Noklusjumarindkopasfonts1"/>
                <w:rFonts w:ascii="Arial" w:hAnsi="Arial" w:cs="Arial"/>
                <w:szCs w:val="24"/>
              </w:rPr>
            </w:pPr>
            <w:r>
              <w:rPr>
                <w:rStyle w:val="Noklusjumarindkopasfonts1"/>
                <w:rFonts w:ascii="Arial" w:hAnsi="Arial" w:cs="Arial"/>
                <w:szCs w:val="24"/>
              </w:rPr>
              <w:t>Madara cosmetics ziepes no lācenēm un auzu piena</w:t>
            </w:r>
          </w:p>
          <w:p w14:paraId="73D80AB4" w14:textId="77777777" w:rsidR="00EF232C" w:rsidRDefault="00EF232C" w:rsidP="00EF232C">
            <w:pPr>
              <w:pStyle w:val="Parasts1"/>
              <w:jc w:val="both"/>
              <w:rPr>
                <w:rStyle w:val="Noklusjumarindkopasfonts1"/>
                <w:rFonts w:ascii="Arial" w:hAnsi="Arial" w:cs="Arial"/>
                <w:szCs w:val="24"/>
              </w:rPr>
            </w:pPr>
            <w:r>
              <w:rPr>
                <w:rStyle w:val="Noklusjumarindkopasfonts1"/>
                <w:rFonts w:ascii="Arial" w:hAnsi="Arial" w:cs="Arial"/>
                <w:szCs w:val="24"/>
              </w:rPr>
              <w:t>Cena: 5,75 EUR</w:t>
            </w:r>
          </w:p>
        </w:tc>
      </w:tr>
      <w:tr w:rsidR="00EF232C" w14:paraId="24408438" w14:textId="77777777" w:rsidTr="00EF232C">
        <w:trPr>
          <w:jc w:val="center"/>
        </w:trPr>
        <w:tc>
          <w:tcPr>
            <w:tcW w:w="4076" w:type="dxa"/>
            <w:shd w:val="clear" w:color="auto" w:fill="auto"/>
            <w:tcMar>
              <w:left w:w="98" w:type="dxa"/>
            </w:tcMar>
          </w:tcPr>
          <w:p w14:paraId="4FCF3CEA" w14:textId="77777777" w:rsidR="00EF232C" w:rsidRDefault="00EF232C" w:rsidP="00EF232C">
            <w:pPr>
              <w:pStyle w:val="Parasts1"/>
              <w:jc w:val="center"/>
              <w:rPr>
                <w:rStyle w:val="Noklusjumarindkopasfonts1"/>
                <w:rFonts w:ascii="Arial" w:hAnsi="Arial" w:cs="Arial"/>
                <w:szCs w:val="24"/>
              </w:rPr>
            </w:pPr>
            <w:r>
              <w:rPr>
                <w:noProof/>
              </w:rPr>
              <w:drawing>
                <wp:anchor distT="0" distB="0" distL="114300" distR="114300" simplePos="0" relativeHeight="251669504" behindDoc="0" locked="0" layoutInCell="1" allowOverlap="1" wp14:anchorId="4FDC5183" wp14:editId="522FF5D7">
                  <wp:simplePos x="0" y="0"/>
                  <wp:positionH relativeFrom="column">
                    <wp:posOffset>144145</wp:posOffset>
                  </wp:positionH>
                  <wp:positionV relativeFrom="paragraph">
                    <wp:posOffset>0</wp:posOffset>
                  </wp:positionV>
                  <wp:extent cx="2171700" cy="2171700"/>
                  <wp:effectExtent l="0" t="0" r="0" b="0"/>
                  <wp:wrapTopAndBottom/>
                  <wp:docPr id="198" name="Image2" descr=" &amp;Kcedil;erme&amp;ncedil;a losjons Neutrogena 25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 descr=" &amp;Kcedil;erme&amp;ncedil;a losjons Neutrogena 250ml"/>
                          <pic:cNvPicPr>
                            <a:picLocks noChangeAspect="1" noChangeArrowheads="1"/>
                          </pic:cNvPicPr>
                        </pic:nvPicPr>
                        <pic:blipFill>
                          <a:blip r:embed="rId106" cstate="email">
                            <a:extLst>
                              <a:ext uri="{28A0092B-C50C-407E-A947-70E740481C1C}">
                                <a14:useLocalDpi xmlns:a14="http://schemas.microsoft.com/office/drawing/2010/main"/>
                              </a:ext>
                            </a:extLst>
                          </a:blip>
                          <a:stretch>
                            <a:fillRect/>
                          </a:stretch>
                        </pic:blipFill>
                        <pic:spPr bwMode="auto">
                          <a:xfrm>
                            <a:off x="0" y="0"/>
                            <a:ext cx="2171700" cy="2171700"/>
                          </a:xfrm>
                          <a:prstGeom prst="rect">
                            <a:avLst/>
                          </a:prstGeom>
                        </pic:spPr>
                      </pic:pic>
                    </a:graphicData>
                  </a:graphic>
                </wp:anchor>
              </w:drawing>
            </w:r>
          </w:p>
        </w:tc>
        <w:tc>
          <w:tcPr>
            <w:tcW w:w="4253" w:type="dxa"/>
            <w:shd w:val="clear" w:color="auto" w:fill="auto"/>
            <w:tcMar>
              <w:left w:w="98" w:type="dxa"/>
            </w:tcMar>
          </w:tcPr>
          <w:p w14:paraId="5C60CCCD" w14:textId="77777777" w:rsidR="00EF232C" w:rsidRDefault="00EF232C" w:rsidP="00EF232C">
            <w:pPr>
              <w:pStyle w:val="Parasts1"/>
              <w:jc w:val="both"/>
              <w:rPr>
                <w:rStyle w:val="Noklusjumarindkopasfonts1"/>
                <w:rFonts w:ascii="Arial" w:hAnsi="Arial" w:cs="Arial"/>
                <w:szCs w:val="24"/>
              </w:rPr>
            </w:pPr>
            <w:r>
              <w:rPr>
                <w:rStyle w:val="Noklusjumarindkopasfonts1"/>
                <w:rFonts w:ascii="Arial" w:hAnsi="Arial" w:cs="Arial"/>
                <w:szCs w:val="24"/>
              </w:rPr>
              <w:t>Ķermeņa losjons Neutrogena 250ml</w:t>
            </w:r>
          </w:p>
          <w:p w14:paraId="089DAE9D" w14:textId="77777777" w:rsidR="00EF232C" w:rsidRDefault="00EF232C" w:rsidP="00EF232C">
            <w:pPr>
              <w:pStyle w:val="Parasts1"/>
              <w:jc w:val="both"/>
              <w:rPr>
                <w:rStyle w:val="Noklusjumarindkopasfonts1"/>
                <w:rFonts w:ascii="Arial" w:hAnsi="Arial" w:cs="Arial"/>
                <w:szCs w:val="24"/>
              </w:rPr>
            </w:pPr>
            <w:r>
              <w:rPr>
                <w:rStyle w:val="Noklusjumarindkopasfonts1"/>
                <w:rFonts w:ascii="Arial" w:hAnsi="Arial" w:cs="Arial"/>
                <w:szCs w:val="24"/>
              </w:rPr>
              <w:t>Cena: 6,99 EUR</w:t>
            </w:r>
          </w:p>
        </w:tc>
      </w:tr>
      <w:tr w:rsidR="00EF232C" w14:paraId="0F5220B2" w14:textId="77777777" w:rsidTr="00EF232C">
        <w:trPr>
          <w:jc w:val="center"/>
        </w:trPr>
        <w:tc>
          <w:tcPr>
            <w:tcW w:w="4076" w:type="dxa"/>
            <w:shd w:val="clear" w:color="auto" w:fill="auto"/>
            <w:tcMar>
              <w:left w:w="98" w:type="dxa"/>
            </w:tcMar>
          </w:tcPr>
          <w:p w14:paraId="5A1D213F" w14:textId="77777777" w:rsidR="00EF232C" w:rsidRDefault="00EF232C" w:rsidP="00EF232C">
            <w:pPr>
              <w:pStyle w:val="Parasts1"/>
              <w:jc w:val="center"/>
              <w:rPr>
                <w:rStyle w:val="Noklusjumarindkopasfonts1"/>
                <w:rFonts w:ascii="Arial" w:hAnsi="Arial" w:cs="Arial"/>
                <w:szCs w:val="24"/>
              </w:rPr>
            </w:pPr>
            <w:r>
              <w:rPr>
                <w:noProof/>
              </w:rPr>
              <w:drawing>
                <wp:anchor distT="0" distB="0" distL="114300" distR="114300" simplePos="0" relativeHeight="251668480" behindDoc="0" locked="0" layoutInCell="1" allowOverlap="1" wp14:anchorId="14F71E7D" wp14:editId="67594BAB">
                  <wp:simplePos x="0" y="0"/>
                  <wp:positionH relativeFrom="column">
                    <wp:posOffset>477520</wp:posOffset>
                  </wp:positionH>
                  <wp:positionV relativeFrom="paragraph">
                    <wp:posOffset>1905</wp:posOffset>
                  </wp:positionV>
                  <wp:extent cx="1504950" cy="1504950"/>
                  <wp:effectExtent l="0" t="0" r="0" b="0"/>
                  <wp:wrapTopAndBottom/>
                  <wp:docPr id="199" name="Picture 6" descr=" Kr&amp;emacr;ms k&amp;amacr;j&amp;amacr;m Neutrogena 10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descr=" Kr&amp;emacr;ms k&amp;amacr;j&amp;amacr;m Neutrogena 100ml"/>
                          <pic:cNvPicPr>
                            <a:picLocks noChangeAspect="1" noChangeArrowheads="1"/>
                          </pic:cNvPicPr>
                        </pic:nvPicPr>
                        <pic:blipFill>
                          <a:blip r:embed="rId107" cstate="email">
                            <a:extLst>
                              <a:ext uri="{28A0092B-C50C-407E-A947-70E740481C1C}">
                                <a14:useLocalDpi xmlns:a14="http://schemas.microsoft.com/office/drawing/2010/main"/>
                              </a:ext>
                            </a:extLst>
                          </a:blip>
                          <a:stretch>
                            <a:fillRect/>
                          </a:stretch>
                        </pic:blipFill>
                        <pic:spPr bwMode="auto">
                          <a:xfrm>
                            <a:off x="0" y="0"/>
                            <a:ext cx="1504950" cy="1504950"/>
                          </a:xfrm>
                          <a:prstGeom prst="rect">
                            <a:avLst/>
                          </a:prstGeom>
                        </pic:spPr>
                      </pic:pic>
                    </a:graphicData>
                  </a:graphic>
                </wp:anchor>
              </w:drawing>
            </w:r>
          </w:p>
        </w:tc>
        <w:tc>
          <w:tcPr>
            <w:tcW w:w="4253" w:type="dxa"/>
            <w:shd w:val="clear" w:color="auto" w:fill="auto"/>
            <w:tcMar>
              <w:left w:w="98" w:type="dxa"/>
            </w:tcMar>
          </w:tcPr>
          <w:p w14:paraId="2A9163FA" w14:textId="77777777" w:rsidR="00EF232C" w:rsidRDefault="00EF232C" w:rsidP="00EF232C">
            <w:pPr>
              <w:pStyle w:val="Parasts1"/>
              <w:jc w:val="both"/>
              <w:rPr>
                <w:rStyle w:val="Noklusjumarindkopasfonts1"/>
                <w:rFonts w:ascii="Arial" w:hAnsi="Arial" w:cs="Arial"/>
                <w:szCs w:val="24"/>
              </w:rPr>
            </w:pPr>
            <w:r>
              <w:rPr>
                <w:rStyle w:val="Noklusjumarindkopasfonts1"/>
                <w:rFonts w:ascii="Arial" w:hAnsi="Arial" w:cs="Arial"/>
                <w:szCs w:val="24"/>
              </w:rPr>
              <w:t>Krēms kājām Neutrogena 100ml</w:t>
            </w:r>
          </w:p>
          <w:p w14:paraId="26B52B7D" w14:textId="77777777" w:rsidR="00EF232C" w:rsidRDefault="00EF232C" w:rsidP="00EF232C">
            <w:pPr>
              <w:pStyle w:val="Parasts1"/>
              <w:jc w:val="both"/>
              <w:rPr>
                <w:rStyle w:val="Noklusjumarindkopasfonts1"/>
                <w:rFonts w:ascii="Arial" w:hAnsi="Arial" w:cs="Arial"/>
                <w:szCs w:val="24"/>
              </w:rPr>
            </w:pPr>
            <w:r>
              <w:rPr>
                <w:rStyle w:val="Noklusjumarindkopasfonts1"/>
                <w:rFonts w:ascii="Arial" w:hAnsi="Arial" w:cs="Arial"/>
                <w:szCs w:val="24"/>
              </w:rPr>
              <w:t>Cena: 5,69 EUR</w:t>
            </w:r>
          </w:p>
        </w:tc>
      </w:tr>
      <w:tr w:rsidR="00EF232C" w14:paraId="1B7B23A4" w14:textId="77777777" w:rsidTr="00EF232C">
        <w:trPr>
          <w:jc w:val="center"/>
        </w:trPr>
        <w:tc>
          <w:tcPr>
            <w:tcW w:w="4076" w:type="dxa"/>
            <w:shd w:val="clear" w:color="auto" w:fill="auto"/>
            <w:tcMar>
              <w:left w:w="98" w:type="dxa"/>
            </w:tcMar>
          </w:tcPr>
          <w:p w14:paraId="5CBD0EAD" w14:textId="77777777" w:rsidR="00EF232C" w:rsidRDefault="00EF232C" w:rsidP="00EF232C">
            <w:pPr>
              <w:pStyle w:val="Parasts1"/>
              <w:jc w:val="center"/>
              <w:rPr>
                <w:rStyle w:val="Noklusjumarindkopasfonts1"/>
                <w:rFonts w:ascii="Arial" w:hAnsi="Arial" w:cs="Arial"/>
                <w:szCs w:val="24"/>
              </w:rPr>
            </w:pPr>
            <w:r>
              <w:rPr>
                <w:noProof/>
              </w:rPr>
              <w:lastRenderedPageBreak/>
              <w:drawing>
                <wp:inline distT="0" distB="0" distL="0" distR="0" wp14:anchorId="67B8CA0B" wp14:editId="372BE98E">
                  <wp:extent cx="1057275" cy="1409700"/>
                  <wp:effectExtent l="0" t="0" r="0" b="0"/>
                  <wp:docPr id="200" name="Picture 15" descr="Neutrogena krems rok&amp;amacr;m ar L&amp;amacr;ce&amp;ncedil;og&amp;amacr;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5" descr="Neutrogena krems rok&amp;amacr;m ar L&amp;amacr;ce&amp;ncedil;og&amp;amacr;m, 75"/>
                          <pic:cNvPicPr>
                            <a:picLocks noChangeAspect="1" noChangeArrowheads="1"/>
                          </pic:cNvPicPr>
                        </pic:nvPicPr>
                        <pic:blipFill>
                          <a:blip r:embed="rId108" cstate="email">
                            <a:extLst>
                              <a:ext uri="{28A0092B-C50C-407E-A947-70E740481C1C}">
                                <a14:useLocalDpi xmlns:a14="http://schemas.microsoft.com/office/drawing/2010/main"/>
                              </a:ext>
                            </a:extLst>
                          </a:blip>
                          <a:stretch>
                            <a:fillRect/>
                          </a:stretch>
                        </pic:blipFill>
                        <pic:spPr bwMode="auto">
                          <a:xfrm>
                            <a:off x="0" y="0"/>
                            <a:ext cx="1057275" cy="1409700"/>
                          </a:xfrm>
                          <a:prstGeom prst="rect">
                            <a:avLst/>
                          </a:prstGeom>
                        </pic:spPr>
                      </pic:pic>
                    </a:graphicData>
                  </a:graphic>
                </wp:inline>
              </w:drawing>
            </w:r>
          </w:p>
        </w:tc>
        <w:tc>
          <w:tcPr>
            <w:tcW w:w="4253" w:type="dxa"/>
            <w:shd w:val="clear" w:color="auto" w:fill="auto"/>
            <w:tcMar>
              <w:left w:w="98" w:type="dxa"/>
            </w:tcMar>
          </w:tcPr>
          <w:p w14:paraId="5BE8DDA9" w14:textId="77777777" w:rsidR="00EF232C" w:rsidRDefault="00EF232C" w:rsidP="00EF232C">
            <w:pPr>
              <w:pStyle w:val="Parasts1"/>
              <w:jc w:val="both"/>
            </w:pPr>
            <w:r>
              <w:rPr>
                <w:rStyle w:val="Noklusjumarindkopasfonts1"/>
                <w:rFonts w:ascii="Arial" w:hAnsi="Arial" w:cs="Arial"/>
                <w:szCs w:val="24"/>
              </w:rPr>
              <w:t>Neutrogena krēms rokām ar Lāceņogām, 75 ml</w:t>
            </w:r>
          </w:p>
          <w:p w14:paraId="0F8C7BEE" w14:textId="77777777" w:rsidR="00EF232C" w:rsidRDefault="00EF232C" w:rsidP="00EF232C">
            <w:pPr>
              <w:pStyle w:val="Parasts1"/>
              <w:jc w:val="both"/>
              <w:rPr>
                <w:rStyle w:val="Noklusjumarindkopasfonts1"/>
                <w:rFonts w:ascii="Arial" w:hAnsi="Arial" w:cs="Arial"/>
                <w:szCs w:val="24"/>
              </w:rPr>
            </w:pPr>
            <w:r>
              <w:rPr>
                <w:rStyle w:val="Noklusjumarindkopasfonts1"/>
                <w:rFonts w:ascii="Arial" w:hAnsi="Arial" w:cs="Arial"/>
                <w:szCs w:val="24"/>
              </w:rPr>
              <w:t>Cena: 6,50 EUR</w:t>
            </w:r>
          </w:p>
        </w:tc>
      </w:tr>
      <w:tr w:rsidR="00EF232C" w14:paraId="005D5772" w14:textId="77777777" w:rsidTr="00EF232C">
        <w:trPr>
          <w:jc w:val="center"/>
        </w:trPr>
        <w:tc>
          <w:tcPr>
            <w:tcW w:w="4076" w:type="dxa"/>
            <w:shd w:val="clear" w:color="auto" w:fill="auto"/>
            <w:tcMar>
              <w:left w:w="98" w:type="dxa"/>
            </w:tcMar>
          </w:tcPr>
          <w:p w14:paraId="5E131DAC" w14:textId="77777777" w:rsidR="00EF232C" w:rsidRDefault="00EF232C" w:rsidP="00EF232C">
            <w:pPr>
              <w:pStyle w:val="Parasts1"/>
              <w:jc w:val="center"/>
            </w:pPr>
            <w:r>
              <w:rPr>
                <w:noProof/>
              </w:rPr>
              <w:drawing>
                <wp:inline distT="0" distB="0" distL="0" distR="0" wp14:anchorId="2AABB318" wp14:editId="180276A3">
                  <wp:extent cx="1276350" cy="1276350"/>
                  <wp:effectExtent l="0" t="0" r="0" b="0"/>
                  <wp:docPr id="201" name="Picture 18" descr=" Higi&amp;emacr;nisk&amp;amacr; l&amp;umacr;pu kr. Neutrogena 4.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8" descr=" Higi&amp;emacr;nisk&amp;amacr; l&amp;umacr;pu kr. Neutrogena 4.9g"/>
                          <pic:cNvPicPr>
                            <a:picLocks noChangeAspect="1" noChangeArrowheads="1"/>
                          </pic:cNvPicPr>
                        </pic:nvPicPr>
                        <pic:blipFill>
                          <a:blip r:embed="rId109" cstate="email">
                            <a:extLst>
                              <a:ext uri="{28A0092B-C50C-407E-A947-70E740481C1C}">
                                <a14:useLocalDpi xmlns:a14="http://schemas.microsoft.com/office/drawing/2010/main"/>
                              </a:ext>
                            </a:extLst>
                          </a:blip>
                          <a:stretch>
                            <a:fillRect/>
                          </a:stretch>
                        </pic:blipFill>
                        <pic:spPr bwMode="auto">
                          <a:xfrm>
                            <a:off x="0" y="0"/>
                            <a:ext cx="1276350" cy="1276350"/>
                          </a:xfrm>
                          <a:prstGeom prst="rect">
                            <a:avLst/>
                          </a:prstGeom>
                        </pic:spPr>
                      </pic:pic>
                    </a:graphicData>
                  </a:graphic>
                </wp:inline>
              </w:drawing>
            </w:r>
          </w:p>
        </w:tc>
        <w:tc>
          <w:tcPr>
            <w:tcW w:w="4253" w:type="dxa"/>
            <w:shd w:val="clear" w:color="auto" w:fill="auto"/>
            <w:tcMar>
              <w:left w:w="98" w:type="dxa"/>
            </w:tcMar>
          </w:tcPr>
          <w:p w14:paraId="1E663A2F" w14:textId="77777777" w:rsidR="00EF232C" w:rsidRDefault="00EF232C" w:rsidP="00EF232C">
            <w:pPr>
              <w:pStyle w:val="Parasts1"/>
              <w:jc w:val="both"/>
              <w:rPr>
                <w:rStyle w:val="Noklusjumarindkopasfonts1"/>
                <w:rFonts w:ascii="Arial" w:hAnsi="Arial" w:cs="Arial"/>
                <w:szCs w:val="24"/>
              </w:rPr>
            </w:pPr>
            <w:r>
              <w:rPr>
                <w:rStyle w:val="Noklusjumarindkopasfonts1"/>
                <w:rFonts w:ascii="Arial" w:hAnsi="Arial" w:cs="Arial"/>
                <w:szCs w:val="24"/>
              </w:rPr>
              <w:t>Higiēniskā lūpu krāsa Neutrogena 4.9g</w:t>
            </w:r>
          </w:p>
          <w:p w14:paraId="52D2E9BA" w14:textId="77777777" w:rsidR="00EF232C" w:rsidRDefault="00EF232C" w:rsidP="00EF232C">
            <w:pPr>
              <w:pStyle w:val="Parasts1"/>
              <w:jc w:val="both"/>
              <w:rPr>
                <w:rStyle w:val="Noklusjumarindkopasfonts1"/>
                <w:rFonts w:ascii="Arial" w:hAnsi="Arial" w:cs="Arial"/>
                <w:szCs w:val="24"/>
              </w:rPr>
            </w:pPr>
            <w:r>
              <w:rPr>
                <w:rStyle w:val="Noklusjumarindkopasfonts1"/>
                <w:rFonts w:ascii="Arial" w:hAnsi="Arial" w:cs="Arial"/>
                <w:szCs w:val="24"/>
              </w:rPr>
              <w:t>Cena: 3,39 EUR</w:t>
            </w:r>
          </w:p>
        </w:tc>
      </w:tr>
      <w:tr w:rsidR="00EF232C" w14:paraId="70E39352" w14:textId="77777777" w:rsidTr="00EF232C">
        <w:trPr>
          <w:jc w:val="center"/>
        </w:trPr>
        <w:tc>
          <w:tcPr>
            <w:tcW w:w="4076" w:type="dxa"/>
            <w:shd w:val="clear" w:color="auto" w:fill="auto"/>
            <w:tcMar>
              <w:left w:w="98" w:type="dxa"/>
            </w:tcMar>
          </w:tcPr>
          <w:p w14:paraId="17F05FD9" w14:textId="77777777" w:rsidR="00EF232C" w:rsidRDefault="00EF232C" w:rsidP="00EF232C">
            <w:pPr>
              <w:pStyle w:val="Parasts1"/>
              <w:jc w:val="center"/>
              <w:rPr>
                <w:rStyle w:val="Noklusjumarindkopasfonts1"/>
                <w:rFonts w:ascii="Arial" w:hAnsi="Arial" w:cs="Arial"/>
                <w:szCs w:val="24"/>
              </w:rPr>
            </w:pPr>
            <w:r>
              <w:rPr>
                <w:noProof/>
              </w:rPr>
              <w:drawing>
                <wp:anchor distT="0" distB="0" distL="114300" distR="114300" simplePos="0" relativeHeight="251667456" behindDoc="0" locked="0" layoutInCell="1" allowOverlap="1" wp14:anchorId="318E19AA" wp14:editId="337B6F6B">
                  <wp:simplePos x="0" y="0"/>
                  <wp:positionH relativeFrom="column">
                    <wp:posOffset>125095</wp:posOffset>
                  </wp:positionH>
                  <wp:positionV relativeFrom="paragraph">
                    <wp:posOffset>3810</wp:posOffset>
                  </wp:positionV>
                  <wp:extent cx="2209800" cy="2209800"/>
                  <wp:effectExtent l="0" t="0" r="0" b="0"/>
                  <wp:wrapSquare wrapText="bothSides"/>
                  <wp:docPr id="202" name="Picture 9" descr="Šamp&amp;umacr;ns NS Zieme&amp;lcedil;u l&amp;amacr;cenes 40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 descr="Šamp&amp;umacr;ns NS Zieme&amp;lcedil;u l&amp;amacr;cenes 400ml"/>
                          <pic:cNvPicPr>
                            <a:picLocks noChangeAspect="1" noChangeArrowheads="1"/>
                          </pic:cNvPicPr>
                        </pic:nvPicPr>
                        <pic:blipFill>
                          <a:blip r:embed="rId110" cstate="email">
                            <a:extLst>
                              <a:ext uri="{28A0092B-C50C-407E-A947-70E740481C1C}">
                                <a14:useLocalDpi xmlns:a14="http://schemas.microsoft.com/office/drawing/2010/main"/>
                              </a:ext>
                            </a:extLst>
                          </a:blip>
                          <a:stretch>
                            <a:fillRect/>
                          </a:stretch>
                        </pic:blipFill>
                        <pic:spPr bwMode="auto">
                          <a:xfrm>
                            <a:off x="0" y="0"/>
                            <a:ext cx="2209800" cy="2209800"/>
                          </a:xfrm>
                          <a:prstGeom prst="rect">
                            <a:avLst/>
                          </a:prstGeom>
                        </pic:spPr>
                      </pic:pic>
                    </a:graphicData>
                  </a:graphic>
                  <wp14:sizeRelH relativeFrom="page">
                    <wp14:pctWidth>0</wp14:pctWidth>
                  </wp14:sizeRelH>
                  <wp14:sizeRelV relativeFrom="page">
                    <wp14:pctHeight>0</wp14:pctHeight>
                  </wp14:sizeRelV>
                </wp:anchor>
              </w:drawing>
            </w:r>
          </w:p>
        </w:tc>
        <w:tc>
          <w:tcPr>
            <w:tcW w:w="4253" w:type="dxa"/>
            <w:shd w:val="clear" w:color="auto" w:fill="auto"/>
            <w:tcMar>
              <w:left w:w="98" w:type="dxa"/>
            </w:tcMar>
          </w:tcPr>
          <w:p w14:paraId="7B99BA7B" w14:textId="77777777" w:rsidR="00EF232C" w:rsidRDefault="00EF232C" w:rsidP="00EF232C">
            <w:pPr>
              <w:pStyle w:val="Parasts1"/>
              <w:jc w:val="both"/>
              <w:rPr>
                <w:rStyle w:val="Noklusjumarindkopasfonts1"/>
                <w:rFonts w:ascii="Arial" w:hAnsi="Arial" w:cs="Arial"/>
                <w:szCs w:val="24"/>
              </w:rPr>
            </w:pPr>
            <w:r>
              <w:rPr>
                <w:rStyle w:val="Noklusjumarindkopasfonts1"/>
                <w:rFonts w:ascii="Arial" w:hAnsi="Arial" w:cs="Arial"/>
                <w:szCs w:val="24"/>
              </w:rPr>
              <w:t>Šampūns NS Ziemeļu lācenes 400ml</w:t>
            </w:r>
          </w:p>
          <w:p w14:paraId="53940729" w14:textId="77777777" w:rsidR="00EF232C" w:rsidRDefault="00EF232C" w:rsidP="00EF232C">
            <w:pPr>
              <w:pStyle w:val="Parasts1"/>
              <w:jc w:val="both"/>
              <w:rPr>
                <w:rStyle w:val="Noklusjumarindkopasfonts1"/>
                <w:rFonts w:ascii="Arial" w:hAnsi="Arial" w:cs="Arial"/>
                <w:szCs w:val="24"/>
              </w:rPr>
            </w:pPr>
            <w:r>
              <w:rPr>
                <w:rStyle w:val="Noklusjumarindkopasfonts1"/>
                <w:rFonts w:ascii="Arial" w:hAnsi="Arial" w:cs="Arial"/>
                <w:szCs w:val="24"/>
              </w:rPr>
              <w:t>Cena: 10,59 EUR</w:t>
            </w:r>
          </w:p>
        </w:tc>
      </w:tr>
    </w:tbl>
    <w:p w14:paraId="6597B26A" w14:textId="77777777" w:rsidR="00EF232C" w:rsidRDefault="00EF232C" w:rsidP="00EF232C">
      <w:pPr>
        <w:pStyle w:val="Parasts1"/>
        <w:ind w:firstLine="567"/>
        <w:jc w:val="both"/>
        <w:rPr>
          <w:rStyle w:val="Noklusjumarindkopasfonts1"/>
          <w:rFonts w:ascii="Arial" w:hAnsi="Arial" w:cs="Arial"/>
          <w:szCs w:val="24"/>
        </w:rPr>
      </w:pPr>
    </w:p>
    <w:p w14:paraId="07A46FA4" w14:textId="77777777" w:rsidR="00EF232C" w:rsidRDefault="00EF232C" w:rsidP="00EF232C">
      <w:pPr>
        <w:pStyle w:val="Heading2"/>
        <w:rPr>
          <w:rStyle w:val="Noklusjumarindkopasfonts1"/>
          <w:rFonts w:cs="Arial"/>
          <w:b w:val="0"/>
          <w:i w:val="0"/>
          <w:szCs w:val="24"/>
        </w:rPr>
      </w:pPr>
      <w:bookmarkStart w:id="155" w:name="_Toc471686632"/>
      <w:r>
        <w:rPr>
          <w:rStyle w:val="Noklusjumarindkopasfonts1"/>
          <w:rFonts w:cs="Arial"/>
          <w:sz w:val="24"/>
          <w:szCs w:val="24"/>
        </w:rPr>
        <w:t>Eksporta tirgus raksturojums</w:t>
      </w:r>
      <w:bookmarkEnd w:id="155"/>
    </w:p>
    <w:p w14:paraId="4A5BA5F8" w14:textId="77777777" w:rsidR="00EF232C" w:rsidRDefault="00EF232C" w:rsidP="00EF232C">
      <w:r>
        <w:t xml:space="preserve">Daudzu valstu mārketinga speciālisti uzsver, ka lāceņu eksportu traucē atšķirīgās zināšanas par ogām un atšķirīgais ogu nosaukums, ko patērētāji lieto dažādās valstīs. Kā galvenie eksporta tirgi varētu veidoties Amerikas Savienotās Valstis un Eiropas Savienības rietumvalstis, kur jau pašlaik </w:t>
      </w:r>
      <w:r>
        <w:rPr>
          <w:rStyle w:val="Noklusjumarindkopasfonts1"/>
          <w:rFonts w:cs="Arial"/>
        </w:rPr>
        <w:t>lielāko pilsētu pārtikas veikalos var nopirkt lāceņu ievārījumu, lāceņu kompotu un pat lāceņu liķieri, kā arī Ziemeļeiropas valstis, kā, piemēram, Igaunija, Somija, Zviedrija un Norvēģija, kur lācenes ir zināms un atzīts produkts.</w:t>
      </w:r>
    </w:p>
    <w:p w14:paraId="38FAE832" w14:textId="77777777" w:rsidR="00EF232C" w:rsidRDefault="00EF232C" w:rsidP="00EF232C">
      <w:pPr>
        <w:pStyle w:val="Heading1"/>
      </w:pPr>
      <w:bookmarkStart w:id="156" w:name="_Toc471686633"/>
      <w:r>
        <w:lastRenderedPageBreak/>
        <w:t>Ekodizains</w:t>
      </w:r>
      <w:bookmarkEnd w:id="156"/>
    </w:p>
    <w:p w14:paraId="0CAA9C7C" w14:textId="77777777" w:rsidR="00EF232C" w:rsidRDefault="00EF232C" w:rsidP="00EF232C">
      <w:pPr>
        <w:jc w:val="center"/>
      </w:pPr>
      <w:r>
        <w:t>Mg. oec. K.Makovskis</w:t>
      </w:r>
    </w:p>
    <w:p w14:paraId="0841FE1E" w14:textId="77777777" w:rsidR="00EF232C" w:rsidRDefault="00EF232C" w:rsidP="00EF232C">
      <w:r>
        <w:t>Ekodizains ir produktu un pakalpojumu projektēšana, lai minimizētu ietekmi uz vidi visā dzīves ciklā, vienlaicīgi nodrošinot nepieciešamo funkcionalitāti, kvalitāti, izmaksas un estētisko izskatu. Ekodizaina mērķis ir samazināt produkta ietekmi uz vidi visos tā ražošanas un izmantošanas ciklos, kā arī samazināt resursu patēriņu, izmantot videi draudzīgus materiālus, optimizējot produkta ražošanu, izplatīšanu un lietošanu, kā arī nodrošinot tā pienācīgu apsaimniekošanu aprites cikla beigās – atjaunošanu, apstrādi, pārstrādi vai noglabāšanu (</w:t>
      </w:r>
      <w:hyperlink r:id="rId111">
        <w:r>
          <w:rPr>
            <w:rStyle w:val="InternetLink"/>
            <w:rFonts w:cs="Arial"/>
          </w:rPr>
          <w:t>www.old.design.com</w:t>
        </w:r>
      </w:hyperlink>
      <w:r>
        <w:t xml:space="preserve">). </w:t>
      </w:r>
    </w:p>
    <w:p w14:paraId="66BE79CC" w14:textId="77777777" w:rsidR="00EF232C" w:rsidRDefault="00EF232C" w:rsidP="00EF232C">
      <w:r>
        <w:t xml:space="preserve">Produkta ietekmes uz vidi samazināšana nav vienīgais iemesls, lai produkta ražotājs pievērstos ekodizaina pasākumiem, par cik ražotāja galvenais mērķis ir saražot konkurētspējīgu produktu un gūt peļņu. Lai stimulētu produktu ietekmes uz vidi samazināšanu un liktu ražotājiem vairāk domāt par produktu ekodizainu, kā galvenie virzītājspēki tiek izvirzīti ekonomiskais izdevīgums un likumdošanas prasības (Hemel un Cramer, 2002). </w:t>
      </w:r>
    </w:p>
    <w:p w14:paraId="34536A17" w14:textId="77777777" w:rsidR="00EF232C" w:rsidRDefault="00EF232C" w:rsidP="00EF232C">
      <w:r>
        <w:t xml:space="preserve">Ekonomiskais izdevīgums var tikt sasniegts ar ražošanas izmaksu samazināšanu, kuras kompensē ekodizaina ieviešanas izmaksas un pieprasījuma pieaugums pēc vidi saudzējošiem produktiem. Lai stimulētu ekodizaina procesu ieviešanu, atsevišķos gadījumos, prasības tiek iestrādātas likumdošanā, kas liek ražotājam ar tām rēķināties un tās ievērot. </w:t>
      </w:r>
    </w:p>
    <w:p w14:paraId="7F19CC2B" w14:textId="77777777" w:rsidR="00EF232C" w:rsidRDefault="00EF232C" w:rsidP="00EF232C">
      <w:r>
        <w:t xml:space="preserve">Ekodizaina attīstību ierobežojošie faktori ir nepietiekams ražotāju un patērētāju apziņas līmenis un izpratnes trūkums par ekodizaina ievērošanas ekonomisko, sociālo un vides ietekmi. Nereti produktu, kuru izstrādē ir ievērotas labas prakses ekodizaina prasības, galvenā mārketinga stratēģija tiek balstīta uz klienta informēšanu par vides ieguvumiem, aizmirstot par labumiem, kas saistīti ar patērētāja un apkārtējo cilvēku veselību (Baumann et al., 2002). Veiksmīgam produkta tirgus noietam ir svarīga piemērota mārketinga stratēģija. Ir svarīgi izskaidrot patērētājam, ka samazinot kaitīgo vielu klātbūtni produktā un padarot ražošanas procesu videi draudzīgāku, vienlaikus tiek samazināts varbūtējais kaitējums produkta lietotāja veselībai (Simanovska, 2012). </w:t>
      </w:r>
    </w:p>
    <w:p w14:paraId="1BBA8955" w14:textId="77777777" w:rsidR="00EF232C" w:rsidRDefault="00EF232C" w:rsidP="00EF232C">
      <w:r>
        <w:t xml:space="preserve">Lai novērtētu produkta ražošanas, transporta, izmantošanas un deponēšanas ietekmi uz vidi, sākotnēji bija paredzēts izmantot šim nolūkam paredzētas programmas. Darba procesā tika pārbaudīts programmu ECOit, GABI, ECODESIGN un AIR.E-LCA sniegtās iespējas, ietekmes uz vidi novērtēšanā. Nosauktās programmas paredzētas tādu produktu vērtēšanai, kuros izmantoti vairāki materiāli (plastmasas, metāls, stikls, utt.) un produkts tālāk netiek izmantots citos produktos. Nosauktās programmas sniedz izvēles variantus dažādos produkta dzīves ciklos, no kuriem jāizvēlas piemērotākais, kas ne vienmēr atbilst konkrēta produkta specifikai. Tāpat programmas neparāda aprēķinu metodiku, līdz ar to nav iespējams pārliecināties par rezultāta pareizību. </w:t>
      </w:r>
    </w:p>
    <w:p w14:paraId="5E333128" w14:textId="3CED3331" w:rsidR="00EF232C" w:rsidRDefault="00EF232C" w:rsidP="00EF232C">
      <w:r>
        <w:t>Mūsu apskatītie produkti ir salīdzinoši vienkārši produkti, kuros nav izmantoti papildus materiāli un kuri tālāk tiek integrēti citos produktos, līdz ar to aprēķini ir ļoti aptuveni un nevar tikt uzskatīti par korektiem. Tādēļ šādas programmas netika izmantotas un ekodizaina analīzē tika izmantotas piemērotākas metodes.</w:t>
      </w:r>
      <w:r w:rsidR="000D6FA6">
        <w:t xml:space="preserve"> </w:t>
      </w:r>
    </w:p>
    <w:p w14:paraId="6CF1BCF8" w14:textId="77777777" w:rsidR="00EF232C" w:rsidRDefault="00EF232C" w:rsidP="00EF232C">
      <w:r>
        <w:t>Galvenie lāceņu audzēšanas un izmantošanas ekodizaina analīzes rezultāti apkopoti 3. un 4. tabulā.</w:t>
      </w:r>
    </w:p>
    <w:p w14:paraId="10EB7673" w14:textId="77777777" w:rsidR="00EF232C" w:rsidRDefault="00EF232C" w:rsidP="00EF232C">
      <w:pPr>
        <w:suppressAutoHyphens w:val="0"/>
        <w:spacing w:after="0"/>
        <w:ind w:firstLine="0"/>
        <w:jc w:val="left"/>
      </w:pPr>
      <w:r>
        <w:br w:type="page"/>
      </w:r>
    </w:p>
    <w:p w14:paraId="342BD319" w14:textId="77777777" w:rsidR="00EF232C" w:rsidRDefault="00EF232C" w:rsidP="00EF232C">
      <w:pPr>
        <w:pStyle w:val="Caption"/>
      </w:pPr>
      <w:r>
        <w:lastRenderedPageBreak/>
        <w:t>Tabula 3. Lāceņu audzēšanas un izmantošanas ietekmes uz vidi novērtējums</w:t>
      </w:r>
    </w:p>
    <w:tbl>
      <w:tblPr>
        <w:tblW w:w="5000" w:type="pct"/>
        <w:tblInd w:w="3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3" w:type="dxa"/>
          <w:bottom w:w="55" w:type="dxa"/>
          <w:right w:w="55" w:type="dxa"/>
        </w:tblCellMar>
        <w:tblLook w:val="04A0" w:firstRow="1" w:lastRow="0" w:firstColumn="1" w:lastColumn="0" w:noHBand="0" w:noVBand="1"/>
      </w:tblPr>
      <w:tblGrid>
        <w:gridCol w:w="1456"/>
        <w:gridCol w:w="2778"/>
        <w:gridCol w:w="1821"/>
        <w:gridCol w:w="2914"/>
      </w:tblGrid>
      <w:tr w:rsidR="00EF232C" w:rsidRPr="00EF232C" w14:paraId="66FB18E1" w14:textId="77777777" w:rsidTr="00EF232C">
        <w:tc>
          <w:tcPr>
            <w:tcW w:w="1456"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104E3E33" w14:textId="77777777" w:rsidR="00EF232C" w:rsidRPr="00EF232C" w:rsidRDefault="00EF232C" w:rsidP="00EF232C">
            <w:pPr>
              <w:pStyle w:val="TableContents"/>
              <w:ind w:firstLine="0"/>
              <w:rPr>
                <w:rFonts w:cs="Arial"/>
                <w:b/>
                <w:bCs/>
                <w:sz w:val="18"/>
                <w:szCs w:val="18"/>
              </w:rPr>
            </w:pPr>
          </w:p>
        </w:tc>
        <w:tc>
          <w:tcPr>
            <w:tcW w:w="277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24B4F562" w14:textId="77777777" w:rsidR="00EF232C" w:rsidRPr="00EF232C" w:rsidRDefault="00EF232C" w:rsidP="00EF232C">
            <w:pPr>
              <w:pStyle w:val="TableContents"/>
              <w:ind w:firstLine="0"/>
              <w:rPr>
                <w:rFonts w:cs="Arial"/>
                <w:b/>
                <w:bCs/>
                <w:sz w:val="18"/>
                <w:szCs w:val="18"/>
              </w:rPr>
            </w:pPr>
            <w:r w:rsidRPr="00EF232C">
              <w:rPr>
                <w:rFonts w:cs="Arial"/>
                <w:b/>
                <w:bCs/>
                <w:sz w:val="18"/>
                <w:szCs w:val="18"/>
              </w:rPr>
              <w:t>Materiāli</w:t>
            </w:r>
          </w:p>
        </w:tc>
        <w:tc>
          <w:tcPr>
            <w:tcW w:w="1821"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4D3675AF" w14:textId="77777777" w:rsidR="00EF232C" w:rsidRPr="00EF232C" w:rsidRDefault="00EF232C" w:rsidP="00EF232C">
            <w:pPr>
              <w:pStyle w:val="TableContents"/>
              <w:ind w:firstLine="0"/>
              <w:rPr>
                <w:rFonts w:cs="Arial"/>
                <w:b/>
                <w:bCs/>
                <w:sz w:val="18"/>
                <w:szCs w:val="18"/>
              </w:rPr>
            </w:pPr>
            <w:r w:rsidRPr="00EF232C">
              <w:rPr>
                <w:rFonts w:cs="Arial"/>
                <w:b/>
                <w:bCs/>
                <w:sz w:val="18"/>
                <w:szCs w:val="18"/>
              </w:rPr>
              <w:t>Enerģija</w:t>
            </w:r>
          </w:p>
        </w:tc>
        <w:tc>
          <w:tcPr>
            <w:tcW w:w="2914"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3D4DA68C" w14:textId="77777777" w:rsidR="00EF232C" w:rsidRPr="00EF232C" w:rsidRDefault="00EF232C" w:rsidP="00EF232C">
            <w:pPr>
              <w:pStyle w:val="TableContents"/>
              <w:ind w:firstLine="0"/>
              <w:rPr>
                <w:rFonts w:cs="Arial"/>
                <w:b/>
                <w:bCs/>
                <w:sz w:val="18"/>
                <w:szCs w:val="18"/>
              </w:rPr>
            </w:pPr>
            <w:r w:rsidRPr="00EF232C">
              <w:rPr>
                <w:rFonts w:cs="Arial"/>
                <w:b/>
                <w:bCs/>
                <w:sz w:val="18"/>
                <w:szCs w:val="18"/>
              </w:rPr>
              <w:t>Atkritumi</w:t>
            </w:r>
          </w:p>
        </w:tc>
      </w:tr>
      <w:tr w:rsidR="00EF232C" w:rsidRPr="00EF232C" w14:paraId="75EB877D" w14:textId="77777777" w:rsidTr="00EF232C">
        <w:tc>
          <w:tcPr>
            <w:tcW w:w="1456"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49F66FA4" w14:textId="77777777" w:rsidR="00EF232C" w:rsidRPr="00EF232C" w:rsidRDefault="00EF232C" w:rsidP="00EF232C">
            <w:pPr>
              <w:pStyle w:val="TableContents"/>
              <w:ind w:firstLine="0"/>
              <w:rPr>
                <w:sz w:val="18"/>
                <w:szCs w:val="18"/>
              </w:rPr>
            </w:pPr>
            <w:r w:rsidRPr="00EF232C">
              <w:rPr>
                <w:rFonts w:cs="Arial"/>
                <w:b/>
                <w:bCs/>
                <w:sz w:val="18"/>
                <w:szCs w:val="18"/>
              </w:rPr>
              <w:t>Ražošanai</w:t>
            </w:r>
          </w:p>
          <w:p w14:paraId="0E25C2BE" w14:textId="77777777" w:rsidR="00EF232C" w:rsidRPr="00EF232C" w:rsidRDefault="00EF232C" w:rsidP="00EF232C">
            <w:pPr>
              <w:pStyle w:val="TableContents"/>
              <w:ind w:firstLine="0"/>
              <w:rPr>
                <w:sz w:val="18"/>
                <w:szCs w:val="18"/>
              </w:rPr>
            </w:pPr>
            <w:r w:rsidRPr="00EF232C">
              <w:rPr>
                <w:rFonts w:cs="Arial"/>
                <w:b/>
                <w:bCs/>
                <w:sz w:val="18"/>
                <w:szCs w:val="18"/>
              </w:rPr>
              <w:t>nepieciešamie materiāli</w:t>
            </w:r>
          </w:p>
        </w:tc>
        <w:tc>
          <w:tcPr>
            <w:tcW w:w="277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59ACB688" w14:textId="77777777" w:rsidR="00EF232C" w:rsidRPr="00EF232C" w:rsidRDefault="00EF232C" w:rsidP="00EF232C">
            <w:pPr>
              <w:pStyle w:val="TableContents"/>
              <w:ind w:firstLine="0"/>
              <w:rPr>
                <w:sz w:val="18"/>
                <w:szCs w:val="18"/>
              </w:rPr>
            </w:pPr>
            <w:r w:rsidRPr="00EF232C">
              <w:rPr>
                <w:rFonts w:cs="Arial"/>
                <w:sz w:val="18"/>
                <w:szCs w:val="18"/>
              </w:rPr>
              <w:t xml:space="preserve">Pašā produktā nav izmantota plastmasa, gumija, metāls, stikls, keramika. Papildus materiāli nepieciešami produkta audzēšanas infrastruktūras nodrošināšanai. Plastmasa tiek izmantota podos, kuros tiek audzētas lācenes un siltumnīcas konstrukcijās. Metāls, gumija, plastmasa un stikls tiek izmantots tehnikā, iekārtās un infrastruktūras objektos, kuri tiek izmantota audzēšanas procesu nodrošināšanā. </w:t>
            </w:r>
          </w:p>
        </w:tc>
        <w:tc>
          <w:tcPr>
            <w:tcW w:w="1821"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51E3727F" w14:textId="77777777" w:rsidR="00EF232C" w:rsidRPr="00EF232C" w:rsidRDefault="00EF232C" w:rsidP="00EF232C">
            <w:pPr>
              <w:pStyle w:val="TableContents"/>
              <w:ind w:firstLine="0"/>
              <w:rPr>
                <w:sz w:val="18"/>
                <w:szCs w:val="18"/>
              </w:rPr>
            </w:pPr>
            <w:r w:rsidRPr="00EF232C">
              <w:rPr>
                <w:rFonts w:cs="Arial"/>
                <w:sz w:val="18"/>
                <w:szCs w:val="18"/>
              </w:rPr>
              <w:t>Enerģija kas ieguldīta stādmateriāla audzēšanā un transportā.</w:t>
            </w:r>
          </w:p>
        </w:tc>
        <w:tc>
          <w:tcPr>
            <w:tcW w:w="2914"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1DAC4BFA" w14:textId="77777777" w:rsidR="00EF232C" w:rsidRPr="00EF232C" w:rsidRDefault="00EF232C" w:rsidP="00EF232C">
            <w:pPr>
              <w:pStyle w:val="TableContents"/>
              <w:ind w:firstLine="0"/>
              <w:rPr>
                <w:sz w:val="18"/>
                <w:szCs w:val="18"/>
              </w:rPr>
            </w:pPr>
            <w:r w:rsidRPr="00EF232C">
              <w:rPr>
                <w:rFonts w:cs="Arial"/>
                <w:sz w:val="18"/>
                <w:szCs w:val="18"/>
              </w:rPr>
              <w:t>Stādu pārvadāšanas kastes, iepakojums.</w:t>
            </w:r>
          </w:p>
        </w:tc>
      </w:tr>
      <w:tr w:rsidR="00EF232C" w:rsidRPr="00EF232C" w14:paraId="438FE3DD" w14:textId="77777777" w:rsidTr="00EF232C">
        <w:tc>
          <w:tcPr>
            <w:tcW w:w="1456"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67B9C629" w14:textId="77777777" w:rsidR="00EF232C" w:rsidRPr="00EF232C" w:rsidRDefault="00EF232C" w:rsidP="00EF232C">
            <w:pPr>
              <w:pStyle w:val="TableContents"/>
              <w:ind w:firstLine="0"/>
              <w:rPr>
                <w:sz w:val="18"/>
                <w:szCs w:val="18"/>
              </w:rPr>
            </w:pPr>
            <w:r w:rsidRPr="00EF232C">
              <w:rPr>
                <w:rFonts w:cs="Arial"/>
                <w:b/>
                <w:bCs/>
                <w:sz w:val="18"/>
                <w:szCs w:val="18"/>
              </w:rPr>
              <w:t>Ražošana</w:t>
            </w:r>
          </w:p>
        </w:tc>
        <w:tc>
          <w:tcPr>
            <w:tcW w:w="277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5CF4078E" w14:textId="77777777" w:rsidR="00EF232C" w:rsidRPr="00EF232C" w:rsidRDefault="00EF232C" w:rsidP="00EF232C">
            <w:pPr>
              <w:pStyle w:val="TableContents"/>
              <w:ind w:firstLine="0"/>
              <w:rPr>
                <w:sz w:val="18"/>
                <w:szCs w:val="18"/>
              </w:rPr>
            </w:pPr>
            <w:r w:rsidRPr="00EF232C">
              <w:rPr>
                <w:rFonts w:cs="Arial"/>
                <w:sz w:val="18"/>
                <w:szCs w:val="18"/>
              </w:rPr>
              <w:t xml:space="preserve">Papildus izejvielas un materiāli tiek izmantoti lāceņu stādu audzēšanā, stādījumu ierīkošanā, kopšanā un apsaimniekošanā, ogu ievākšanā, pārstrādē, iepakošanā un transportā. Izejvielas un materiāli produktiem, kuros izmantotas lāceņu ogas var atšķirties. Produkta ražošanā visvairāk izmantotie papildus materiāli: kūdras substrāts, mēslojums, ūdens </w:t>
            </w:r>
          </w:p>
        </w:tc>
        <w:tc>
          <w:tcPr>
            <w:tcW w:w="1821"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18D2CBAC" w14:textId="77777777" w:rsidR="00EF232C" w:rsidRPr="00EF232C" w:rsidRDefault="00EF232C" w:rsidP="00EF232C">
            <w:pPr>
              <w:pStyle w:val="TableContents"/>
              <w:ind w:firstLine="0"/>
              <w:rPr>
                <w:rFonts w:cs="Arial"/>
                <w:sz w:val="18"/>
                <w:szCs w:val="18"/>
              </w:rPr>
            </w:pPr>
            <w:r w:rsidRPr="00EF232C">
              <w:rPr>
                <w:rFonts w:cs="Arial"/>
                <w:sz w:val="18"/>
                <w:szCs w:val="18"/>
              </w:rPr>
              <w:t>Enerģija kas ieguldīta lāceņu audzēšanā, novākšanā un pārstrādē citos produktos.</w:t>
            </w:r>
          </w:p>
        </w:tc>
        <w:tc>
          <w:tcPr>
            <w:tcW w:w="2914"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69DC4D57" w14:textId="70EA912A" w:rsidR="00EF232C" w:rsidRPr="00EF232C" w:rsidRDefault="00EF232C" w:rsidP="00EF232C">
            <w:pPr>
              <w:pStyle w:val="TableContents"/>
              <w:ind w:firstLine="0"/>
              <w:rPr>
                <w:rFonts w:cs="Arial"/>
                <w:sz w:val="18"/>
                <w:szCs w:val="18"/>
              </w:rPr>
            </w:pPr>
            <w:r w:rsidRPr="00EF232C">
              <w:rPr>
                <w:rFonts w:cs="Arial"/>
                <w:sz w:val="18"/>
                <w:szCs w:val="18"/>
              </w:rPr>
              <w:t>Atkritumi no pārstrādes procesiem, mainās atkarībā no ražotā produkta.</w:t>
            </w:r>
            <w:r w:rsidR="000D6FA6">
              <w:rPr>
                <w:rFonts w:cs="Arial"/>
                <w:sz w:val="18"/>
                <w:szCs w:val="18"/>
              </w:rPr>
              <w:t xml:space="preserve"> </w:t>
            </w:r>
          </w:p>
        </w:tc>
      </w:tr>
      <w:tr w:rsidR="00EF232C" w:rsidRPr="00EF232C" w14:paraId="59E91A94" w14:textId="77777777" w:rsidTr="00EF232C">
        <w:tc>
          <w:tcPr>
            <w:tcW w:w="1456"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02256649" w14:textId="77777777" w:rsidR="00EF232C" w:rsidRPr="00EF232C" w:rsidRDefault="00EF232C" w:rsidP="00EF232C">
            <w:pPr>
              <w:pStyle w:val="TableContents"/>
              <w:ind w:firstLine="0"/>
              <w:rPr>
                <w:rFonts w:cs="Arial"/>
                <w:b/>
                <w:bCs/>
                <w:sz w:val="18"/>
                <w:szCs w:val="18"/>
              </w:rPr>
            </w:pPr>
            <w:r w:rsidRPr="00EF232C">
              <w:rPr>
                <w:rFonts w:cs="Arial"/>
                <w:b/>
                <w:bCs/>
                <w:sz w:val="18"/>
                <w:szCs w:val="18"/>
              </w:rPr>
              <w:t>Izplatīšana</w:t>
            </w:r>
          </w:p>
        </w:tc>
        <w:tc>
          <w:tcPr>
            <w:tcW w:w="277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6FD1BF8E"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Papildus iepakojuma materiāli tiek pievienoti atkarībā kādi produkti tiek ražoti no lācenēm. Parasti tas ir iepakojums: papīrs, kartons, plastikāts, plastmasas izstrādājumi, stikls. </w:t>
            </w:r>
          </w:p>
        </w:tc>
        <w:tc>
          <w:tcPr>
            <w:tcW w:w="1821"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5CAE9DE7" w14:textId="77777777" w:rsidR="00EF232C" w:rsidRPr="00EF232C" w:rsidRDefault="00EF232C" w:rsidP="00EF232C">
            <w:pPr>
              <w:pStyle w:val="TableContents"/>
              <w:ind w:firstLine="0"/>
              <w:rPr>
                <w:rFonts w:cs="Arial"/>
                <w:sz w:val="18"/>
                <w:szCs w:val="18"/>
              </w:rPr>
            </w:pPr>
            <w:r w:rsidRPr="00EF232C">
              <w:rPr>
                <w:rFonts w:cs="Arial"/>
                <w:sz w:val="18"/>
                <w:szCs w:val="18"/>
              </w:rPr>
              <w:t>Enerģija kas ieguldīta transportā.</w:t>
            </w:r>
          </w:p>
        </w:tc>
        <w:tc>
          <w:tcPr>
            <w:tcW w:w="2914"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31EC864E"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Atkritumi no transporta mašīnām. Atkritumi dažādiem lāceņu produktiem var atšķirties. </w:t>
            </w:r>
          </w:p>
        </w:tc>
      </w:tr>
      <w:tr w:rsidR="00EF232C" w:rsidRPr="00EF232C" w14:paraId="4552C69F" w14:textId="77777777" w:rsidTr="00EF232C">
        <w:tc>
          <w:tcPr>
            <w:tcW w:w="1456"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5EAD7B1A" w14:textId="77777777" w:rsidR="00EF232C" w:rsidRPr="00EF232C" w:rsidRDefault="00EF232C" w:rsidP="00EF232C">
            <w:pPr>
              <w:pStyle w:val="TableContents"/>
              <w:ind w:firstLine="0"/>
              <w:rPr>
                <w:sz w:val="18"/>
                <w:szCs w:val="18"/>
              </w:rPr>
            </w:pPr>
            <w:r w:rsidRPr="00EF232C">
              <w:rPr>
                <w:rFonts w:cs="Arial"/>
                <w:b/>
                <w:bCs/>
                <w:sz w:val="18"/>
                <w:szCs w:val="18"/>
              </w:rPr>
              <w:t>Izmantošana</w:t>
            </w:r>
          </w:p>
        </w:tc>
        <w:tc>
          <w:tcPr>
            <w:tcW w:w="277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40587E65" w14:textId="4FC9B7A7" w:rsidR="00EF232C" w:rsidRPr="00EF232C" w:rsidRDefault="00EF232C" w:rsidP="00EF232C">
            <w:pPr>
              <w:pStyle w:val="TableContents"/>
              <w:ind w:firstLine="0"/>
              <w:rPr>
                <w:sz w:val="18"/>
                <w:szCs w:val="18"/>
              </w:rPr>
            </w:pPr>
            <w:r w:rsidRPr="00EF232C">
              <w:rPr>
                <w:rFonts w:cs="Arial"/>
                <w:sz w:val="18"/>
                <w:szCs w:val="18"/>
              </w:rPr>
              <w:t xml:space="preserve">Papildus materiāli tiek pievienoti izmantojot lāceņu ogas kā izejvielu citu produktu ražošanai. </w:t>
            </w:r>
            <w:bookmarkStart w:id="157" w:name="__DdeLink__2539_268588199"/>
            <w:bookmarkEnd w:id="157"/>
            <w:r w:rsidRPr="00EF232C">
              <w:rPr>
                <w:rFonts w:cs="Arial"/>
                <w:sz w:val="18"/>
                <w:szCs w:val="18"/>
              </w:rPr>
              <w:t>Galvenie izmantošanas virzieni ir pārtikas rūpniecība un kosmētika.</w:t>
            </w:r>
            <w:r w:rsidR="000D6FA6">
              <w:rPr>
                <w:rFonts w:cs="Arial"/>
                <w:sz w:val="18"/>
                <w:szCs w:val="18"/>
              </w:rPr>
              <w:t xml:space="preserve"> </w:t>
            </w:r>
          </w:p>
        </w:tc>
        <w:tc>
          <w:tcPr>
            <w:tcW w:w="1821"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1DF5BC64" w14:textId="31595F01" w:rsidR="00EF232C" w:rsidRPr="00EF232C" w:rsidRDefault="00EF232C" w:rsidP="00EF232C">
            <w:pPr>
              <w:pStyle w:val="TableContents"/>
              <w:ind w:firstLine="0"/>
              <w:rPr>
                <w:sz w:val="18"/>
                <w:szCs w:val="18"/>
              </w:rPr>
            </w:pPr>
            <w:r w:rsidRPr="00EF232C">
              <w:rPr>
                <w:rFonts w:cs="Arial"/>
                <w:sz w:val="18"/>
                <w:szCs w:val="18"/>
              </w:rPr>
              <w:t>Papildus enerģija nepieciešama lāceņu ogu izmantošanai kā izejvielu citu produktu ražošanā. Galvenie izmantošanas virzieni ir pārtikas rūpniecība un kosmētika.</w:t>
            </w:r>
            <w:r w:rsidR="000D6FA6">
              <w:rPr>
                <w:rFonts w:cs="Arial"/>
                <w:sz w:val="18"/>
                <w:szCs w:val="18"/>
              </w:rPr>
              <w:t xml:space="preserve"> </w:t>
            </w:r>
          </w:p>
        </w:tc>
        <w:tc>
          <w:tcPr>
            <w:tcW w:w="2914"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7748F7AE" w14:textId="77777777" w:rsidR="00EF232C" w:rsidRPr="00EF232C" w:rsidRDefault="00EF232C" w:rsidP="00EF232C">
            <w:pPr>
              <w:pStyle w:val="TableContents"/>
              <w:ind w:firstLine="0"/>
              <w:rPr>
                <w:sz w:val="18"/>
                <w:szCs w:val="18"/>
              </w:rPr>
            </w:pPr>
            <w:r w:rsidRPr="00EF232C">
              <w:rPr>
                <w:rFonts w:cs="Arial"/>
                <w:sz w:val="18"/>
                <w:szCs w:val="18"/>
              </w:rPr>
              <w:t xml:space="preserve">Atkritumi no lāceņu ogām, kas rodas pēc to izmantošanas citos produktos un tālāk nav izmantojami ir dabiski un ātri sadalās. </w:t>
            </w:r>
          </w:p>
        </w:tc>
      </w:tr>
      <w:tr w:rsidR="00EF232C" w:rsidRPr="00EF232C" w14:paraId="35A98371" w14:textId="77777777" w:rsidTr="00EF232C">
        <w:tc>
          <w:tcPr>
            <w:tcW w:w="1456"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139A97B5" w14:textId="77777777" w:rsidR="00EF232C" w:rsidRPr="00EF232C" w:rsidRDefault="00EF232C" w:rsidP="00EF232C">
            <w:pPr>
              <w:pStyle w:val="TableContents"/>
              <w:ind w:firstLine="0"/>
              <w:rPr>
                <w:sz w:val="18"/>
                <w:szCs w:val="18"/>
              </w:rPr>
            </w:pPr>
            <w:r w:rsidRPr="00EF232C">
              <w:rPr>
                <w:rFonts w:cs="Arial"/>
                <w:b/>
                <w:bCs/>
                <w:sz w:val="18"/>
                <w:szCs w:val="18"/>
              </w:rPr>
              <w:t xml:space="preserve">Dzīves </w:t>
            </w:r>
          </w:p>
          <w:p w14:paraId="2CBABB58" w14:textId="77777777" w:rsidR="00EF232C" w:rsidRPr="00EF232C" w:rsidRDefault="00EF232C" w:rsidP="00EF232C">
            <w:pPr>
              <w:pStyle w:val="TableContents"/>
              <w:ind w:firstLine="0"/>
              <w:rPr>
                <w:rFonts w:cs="Arial"/>
                <w:b/>
                <w:bCs/>
                <w:sz w:val="18"/>
                <w:szCs w:val="18"/>
              </w:rPr>
            </w:pPr>
            <w:r w:rsidRPr="00EF232C">
              <w:rPr>
                <w:rFonts w:cs="Arial"/>
                <w:b/>
                <w:bCs/>
                <w:sz w:val="18"/>
                <w:szCs w:val="18"/>
              </w:rPr>
              <w:t>cikla beigas</w:t>
            </w:r>
          </w:p>
        </w:tc>
        <w:tc>
          <w:tcPr>
            <w:tcW w:w="277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12B1E87A"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Papildus materiāli nav nepieciešami. </w:t>
            </w:r>
          </w:p>
        </w:tc>
        <w:tc>
          <w:tcPr>
            <w:tcW w:w="1821"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4E304B10" w14:textId="77777777" w:rsidR="00EF232C" w:rsidRPr="00EF232C" w:rsidRDefault="00EF232C" w:rsidP="00EF232C">
            <w:pPr>
              <w:pStyle w:val="TableContents"/>
              <w:ind w:firstLine="0"/>
              <w:rPr>
                <w:rFonts w:cs="Arial"/>
                <w:sz w:val="18"/>
                <w:szCs w:val="18"/>
              </w:rPr>
            </w:pPr>
            <w:r w:rsidRPr="00EF232C">
              <w:rPr>
                <w:rFonts w:cs="Arial"/>
                <w:sz w:val="18"/>
                <w:szCs w:val="18"/>
              </w:rPr>
              <w:t>Papildu s enerģija nav nepieciešama</w:t>
            </w:r>
          </w:p>
        </w:tc>
        <w:tc>
          <w:tcPr>
            <w:tcW w:w="2914"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2DBC8E3D" w14:textId="759E1045" w:rsidR="00EF232C" w:rsidRPr="00EF232C" w:rsidRDefault="00EF232C" w:rsidP="00EF232C">
            <w:pPr>
              <w:pStyle w:val="TableContents"/>
              <w:ind w:firstLine="0"/>
              <w:rPr>
                <w:sz w:val="18"/>
                <w:szCs w:val="18"/>
              </w:rPr>
            </w:pPr>
            <w:r w:rsidRPr="00EF232C">
              <w:rPr>
                <w:rFonts w:cs="Arial"/>
                <w:sz w:val="18"/>
                <w:szCs w:val="18"/>
              </w:rPr>
              <w:t>Lāceņu produkti ir pārtikas produkti, līdz ar to nerodas daudz atkritumu pēc produkta dzīves cikla beigām, kas sakrīt ar produkta derīguma termiņu. Pēc produkta derīgum termiņa beigām produkti tiek nodoti atkritumu apsaimniekošanas uzņēmumiem vai sadedzināti.</w:t>
            </w:r>
            <w:r w:rsidR="000D6FA6">
              <w:rPr>
                <w:rFonts w:cs="Arial"/>
                <w:sz w:val="18"/>
                <w:szCs w:val="18"/>
              </w:rPr>
              <w:t xml:space="preserve"> </w:t>
            </w:r>
          </w:p>
        </w:tc>
      </w:tr>
    </w:tbl>
    <w:p w14:paraId="43245241" w14:textId="77777777" w:rsidR="00EF232C" w:rsidRDefault="00EF232C" w:rsidP="00EF232C">
      <w:pPr>
        <w:pStyle w:val="Caption"/>
      </w:pPr>
      <w:bookmarkStart w:id="158" w:name="__DdeLink__15375_1031947116"/>
      <w:bookmarkEnd w:id="158"/>
    </w:p>
    <w:p w14:paraId="63745709" w14:textId="77777777" w:rsidR="00EF232C" w:rsidRDefault="00EF232C" w:rsidP="00EF232C">
      <w:pPr>
        <w:suppressAutoHyphens w:val="0"/>
        <w:spacing w:after="0"/>
        <w:ind w:firstLine="0"/>
        <w:jc w:val="left"/>
        <w:rPr>
          <w:rFonts w:cs="Mangal"/>
          <w:i/>
          <w:iCs/>
          <w:szCs w:val="16"/>
        </w:rPr>
      </w:pPr>
      <w:r>
        <w:br w:type="page"/>
      </w:r>
    </w:p>
    <w:p w14:paraId="013BE2CB" w14:textId="77777777" w:rsidR="00EF232C" w:rsidRDefault="00EF232C" w:rsidP="00EF232C">
      <w:pPr>
        <w:pStyle w:val="Caption"/>
      </w:pPr>
      <w:r>
        <w:lastRenderedPageBreak/>
        <w:t>Tabula 4. Lāceņu audzēšanas un izmantošanas ekodizaina analīze</w:t>
      </w:r>
    </w:p>
    <w:tbl>
      <w:tblPr>
        <w:tblW w:w="5000" w:type="pct"/>
        <w:tblInd w:w="42"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6" w:type="dxa"/>
          <w:bottom w:w="55" w:type="dxa"/>
          <w:right w:w="55" w:type="dxa"/>
        </w:tblCellMar>
        <w:tblLook w:val="04A0" w:firstRow="1" w:lastRow="0" w:firstColumn="1" w:lastColumn="0" w:noHBand="0" w:noVBand="1"/>
      </w:tblPr>
      <w:tblGrid>
        <w:gridCol w:w="487"/>
        <w:gridCol w:w="2800"/>
        <w:gridCol w:w="5682"/>
      </w:tblGrid>
      <w:tr w:rsidR="00EF232C" w:rsidRPr="00EF232C" w14:paraId="2BC236AF" w14:textId="77777777" w:rsidTr="00EF232C">
        <w:tc>
          <w:tcPr>
            <w:tcW w:w="9632" w:type="dxa"/>
            <w:gridSpan w:val="3"/>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1783626" w14:textId="77777777" w:rsidR="00EF232C" w:rsidRPr="00EF232C" w:rsidRDefault="00EF232C" w:rsidP="00EF232C">
            <w:pPr>
              <w:pStyle w:val="TableContents"/>
              <w:ind w:firstLine="0"/>
              <w:jc w:val="center"/>
              <w:rPr>
                <w:rFonts w:cs="Arial"/>
                <w:b/>
                <w:bCs/>
                <w:sz w:val="18"/>
                <w:szCs w:val="18"/>
              </w:rPr>
            </w:pPr>
            <w:r w:rsidRPr="00EF232C">
              <w:rPr>
                <w:rFonts w:cs="Arial"/>
                <w:b/>
                <w:bCs/>
                <w:sz w:val="18"/>
                <w:szCs w:val="18"/>
              </w:rPr>
              <w:t>Lācenes</w:t>
            </w:r>
          </w:p>
        </w:tc>
      </w:tr>
      <w:tr w:rsidR="00EF232C" w:rsidRPr="00EF232C" w14:paraId="7840A309"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4B8A5B9" w14:textId="77777777" w:rsidR="00EF232C" w:rsidRPr="00EF232C" w:rsidRDefault="00EF232C" w:rsidP="00EF232C">
            <w:pPr>
              <w:pStyle w:val="TableContents"/>
              <w:ind w:firstLine="0"/>
              <w:rPr>
                <w:rFonts w:cs="Arial"/>
                <w:sz w:val="18"/>
                <w:szCs w:val="18"/>
              </w:rPr>
            </w:pPr>
            <w:r w:rsidRPr="00EF232C">
              <w:rPr>
                <w:rFonts w:cs="Arial"/>
                <w:sz w:val="18"/>
                <w:szCs w:val="18"/>
              </w:rPr>
              <w:t>Nr.</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ABA955B" w14:textId="77777777" w:rsidR="00EF232C" w:rsidRPr="00EF232C" w:rsidRDefault="00EF232C" w:rsidP="00EF232C">
            <w:pPr>
              <w:pStyle w:val="TableContents"/>
              <w:ind w:firstLine="0"/>
              <w:rPr>
                <w:rFonts w:cs="Arial"/>
                <w:sz w:val="18"/>
                <w:szCs w:val="18"/>
              </w:rPr>
            </w:pPr>
            <w:r w:rsidRPr="00EF232C">
              <w:rPr>
                <w:rFonts w:cs="Arial"/>
                <w:sz w:val="18"/>
                <w:szCs w:val="18"/>
              </w:rPr>
              <w:t>Jautājums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3009427" w14:textId="77777777" w:rsidR="00EF232C" w:rsidRPr="00EF232C" w:rsidRDefault="00EF232C" w:rsidP="00EF232C">
            <w:pPr>
              <w:pStyle w:val="TableContents"/>
              <w:ind w:firstLine="0"/>
              <w:rPr>
                <w:rFonts w:cs="Arial"/>
                <w:sz w:val="18"/>
                <w:szCs w:val="18"/>
              </w:rPr>
            </w:pPr>
            <w:r w:rsidRPr="00EF232C">
              <w:rPr>
                <w:rFonts w:cs="Arial"/>
                <w:sz w:val="18"/>
                <w:szCs w:val="18"/>
              </w:rPr>
              <w:t>Apraksts</w:t>
            </w:r>
          </w:p>
        </w:tc>
      </w:tr>
      <w:tr w:rsidR="00EF232C" w:rsidRPr="00EF232C" w14:paraId="505D46CF" w14:textId="77777777" w:rsidTr="00EF232C">
        <w:tc>
          <w:tcPr>
            <w:tcW w:w="9632" w:type="dxa"/>
            <w:gridSpan w:val="3"/>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2BB8EAC" w14:textId="77777777" w:rsidR="00EF232C" w:rsidRPr="00EF232C" w:rsidRDefault="00EF232C" w:rsidP="00EF232C">
            <w:pPr>
              <w:pStyle w:val="TableContents"/>
              <w:ind w:firstLine="0"/>
              <w:rPr>
                <w:rFonts w:cs="Arial"/>
                <w:sz w:val="18"/>
                <w:szCs w:val="18"/>
              </w:rPr>
            </w:pPr>
            <w:r w:rsidRPr="00EF232C">
              <w:rPr>
                <w:rFonts w:cs="Arial"/>
                <w:b/>
                <w:bCs/>
                <w:sz w:val="18"/>
                <w:szCs w:val="18"/>
              </w:rPr>
              <w:t>Kādas problēmas rodas ražošanas materiālu piegāde un transportā?</w:t>
            </w:r>
          </w:p>
        </w:tc>
      </w:tr>
      <w:tr w:rsidR="00EF232C" w:rsidRPr="00EF232C" w14:paraId="2B6222A4"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5724360" w14:textId="77777777" w:rsidR="00EF232C" w:rsidRPr="00EF232C" w:rsidRDefault="00EF232C" w:rsidP="00EF232C">
            <w:pPr>
              <w:pStyle w:val="TableContents"/>
              <w:ind w:firstLine="0"/>
              <w:rPr>
                <w:rFonts w:cs="Arial"/>
                <w:sz w:val="18"/>
                <w:szCs w:val="18"/>
              </w:rPr>
            </w:pPr>
            <w:r w:rsidRPr="00EF232C">
              <w:rPr>
                <w:rFonts w:cs="Arial"/>
                <w:sz w:val="18"/>
                <w:szCs w:val="18"/>
              </w:rPr>
              <w:t>1.</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B8F7AFD" w14:textId="77777777" w:rsidR="00EF232C" w:rsidRPr="00EF232C" w:rsidRDefault="00EF232C" w:rsidP="00EF232C">
            <w:pPr>
              <w:pStyle w:val="TableContents"/>
              <w:ind w:firstLine="0"/>
              <w:rPr>
                <w:rFonts w:cs="Arial"/>
                <w:sz w:val="18"/>
                <w:szCs w:val="18"/>
              </w:rPr>
            </w:pPr>
            <w:r w:rsidRPr="00EF232C">
              <w:rPr>
                <w:rFonts w:cs="Arial"/>
                <w:sz w:val="18"/>
                <w:szCs w:val="18"/>
              </w:rPr>
              <w:t>Ražošanā izmantotie materiāli un to piegāde</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A6E0FD5" w14:textId="77777777" w:rsidR="00EF232C" w:rsidRPr="00EF232C" w:rsidRDefault="00EF232C" w:rsidP="00EF232C">
            <w:pPr>
              <w:pStyle w:val="TableContents"/>
              <w:ind w:firstLine="0"/>
              <w:rPr>
                <w:rFonts w:cs="Arial"/>
                <w:sz w:val="18"/>
                <w:szCs w:val="18"/>
              </w:rPr>
            </w:pPr>
          </w:p>
        </w:tc>
      </w:tr>
      <w:tr w:rsidR="00EF232C" w:rsidRPr="00EF232C" w14:paraId="11DE45B0"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ED7B342" w14:textId="77777777" w:rsidR="00EF232C" w:rsidRPr="00EF232C" w:rsidRDefault="00EF232C" w:rsidP="00EF232C">
            <w:pPr>
              <w:pStyle w:val="TableContents"/>
              <w:ind w:firstLine="0"/>
              <w:rPr>
                <w:rFonts w:cs="Arial"/>
                <w:sz w:val="18"/>
                <w:szCs w:val="18"/>
              </w:rPr>
            </w:pPr>
            <w:r w:rsidRPr="00EF232C">
              <w:rPr>
                <w:rFonts w:cs="Arial"/>
                <w:sz w:val="18"/>
                <w:szCs w:val="18"/>
              </w:rPr>
              <w:t>1.1.</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404E854" w14:textId="77777777" w:rsidR="00EF232C" w:rsidRPr="00EF232C" w:rsidRDefault="00EF232C" w:rsidP="00EF232C">
            <w:pPr>
              <w:pStyle w:val="TableContents"/>
              <w:ind w:firstLine="0"/>
              <w:rPr>
                <w:rFonts w:cs="Arial"/>
                <w:sz w:val="18"/>
                <w:szCs w:val="18"/>
              </w:rPr>
            </w:pPr>
            <w:r w:rsidRPr="00EF232C">
              <w:rPr>
                <w:rFonts w:cs="Arial"/>
                <w:sz w:val="18"/>
                <w:szCs w:val="18"/>
              </w:rPr>
              <w:t>Cik daudz un kāda veida plastmasa un gumijas tiek izmantota ražošanas procesā?</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B51DA60"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Plastmasa un gumija pašā produktā netiek izmantota. </w:t>
            </w:r>
          </w:p>
          <w:p w14:paraId="7E335203" w14:textId="72506E53" w:rsidR="00EF232C" w:rsidRPr="00EF232C" w:rsidRDefault="00EF232C" w:rsidP="00EF232C">
            <w:pPr>
              <w:pStyle w:val="TableContents"/>
              <w:ind w:firstLine="0"/>
              <w:rPr>
                <w:rFonts w:cs="Arial"/>
                <w:sz w:val="18"/>
                <w:szCs w:val="18"/>
              </w:rPr>
            </w:pPr>
            <w:r w:rsidRPr="00EF232C">
              <w:rPr>
                <w:rFonts w:cs="Arial"/>
                <w:sz w:val="18"/>
                <w:szCs w:val="18"/>
              </w:rPr>
              <w:t>Plastmasa un gumija tiek izmantota mašīnās (mašīnas apauguma novākšanai, augsnes sagatavošanai, ogu stādīšanai, ogu novākšanai utt.) kas piedalās produkta ražošanā.</w:t>
            </w:r>
            <w:r w:rsidR="00266F00">
              <w:rPr>
                <w:rFonts w:cs="Arial"/>
                <w:sz w:val="18"/>
                <w:szCs w:val="18"/>
              </w:rPr>
              <w:t xml:space="preserve"> </w:t>
            </w:r>
            <w:r w:rsidRPr="00EF232C">
              <w:rPr>
                <w:rFonts w:cs="Arial"/>
                <w:sz w:val="18"/>
                <w:szCs w:val="18"/>
              </w:rPr>
              <w:t xml:space="preserve"> </w:t>
            </w:r>
          </w:p>
        </w:tc>
      </w:tr>
      <w:tr w:rsidR="00EF232C" w:rsidRPr="00EF232C" w14:paraId="0475E455"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7242983" w14:textId="77777777" w:rsidR="00EF232C" w:rsidRPr="00EF232C" w:rsidRDefault="00EF232C" w:rsidP="00EF232C">
            <w:pPr>
              <w:pStyle w:val="TableContents"/>
              <w:ind w:firstLine="0"/>
              <w:rPr>
                <w:rFonts w:cs="Arial"/>
                <w:sz w:val="18"/>
                <w:szCs w:val="18"/>
              </w:rPr>
            </w:pPr>
            <w:r w:rsidRPr="00EF232C">
              <w:rPr>
                <w:rFonts w:cs="Arial"/>
                <w:sz w:val="18"/>
                <w:szCs w:val="18"/>
              </w:rPr>
              <w:t>1.2.</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1593F62" w14:textId="77777777" w:rsidR="00EF232C" w:rsidRPr="00EF232C" w:rsidRDefault="00EF232C" w:rsidP="00EF232C">
            <w:pPr>
              <w:pStyle w:val="TableContents"/>
              <w:ind w:firstLine="0"/>
              <w:rPr>
                <w:rFonts w:cs="Arial"/>
                <w:sz w:val="18"/>
                <w:szCs w:val="18"/>
              </w:rPr>
            </w:pPr>
            <w:r w:rsidRPr="00EF232C">
              <w:rPr>
                <w:rFonts w:cs="Arial"/>
                <w:sz w:val="18"/>
                <w:szCs w:val="18"/>
              </w:rPr>
              <w:t>Cik daudz un kāda veida piedevas tiek izmantotas ražošanas procesā?</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7E186AB"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Piedevas pašā produktā netiek izmantotas. </w:t>
            </w:r>
          </w:p>
          <w:p w14:paraId="61F80F75" w14:textId="6A76DF1C" w:rsidR="00EF232C" w:rsidRPr="00EF232C" w:rsidRDefault="00EF232C" w:rsidP="00EF232C">
            <w:pPr>
              <w:pStyle w:val="TableContents"/>
              <w:ind w:firstLine="0"/>
              <w:rPr>
                <w:rFonts w:cs="Arial"/>
                <w:sz w:val="18"/>
                <w:szCs w:val="18"/>
              </w:rPr>
            </w:pPr>
            <w:r w:rsidRPr="00EF232C">
              <w:rPr>
                <w:rFonts w:cs="Arial"/>
                <w:sz w:val="18"/>
                <w:szCs w:val="18"/>
              </w:rPr>
              <w:t>Piedevas tiek izmantotas mašīnās (mašīnas apauguma novākšanai, augsnes sagatavošanai, ogu stādīšanai, ogu novākšanai utt.) kas piedalās produkta ražošanā.</w:t>
            </w:r>
            <w:r w:rsidR="000D6FA6">
              <w:rPr>
                <w:rFonts w:cs="Arial"/>
                <w:sz w:val="18"/>
                <w:szCs w:val="18"/>
              </w:rPr>
              <w:t xml:space="preserve"> </w:t>
            </w:r>
          </w:p>
        </w:tc>
      </w:tr>
      <w:tr w:rsidR="00EF232C" w:rsidRPr="00EF232C" w14:paraId="70D35CC2"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9C548C7"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1.3. </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085C119" w14:textId="655B6304" w:rsidR="00EF232C" w:rsidRPr="00EF232C" w:rsidRDefault="00EF232C" w:rsidP="009A6F2A">
            <w:pPr>
              <w:pStyle w:val="TableContents"/>
              <w:ind w:firstLine="0"/>
              <w:rPr>
                <w:rFonts w:cs="Arial"/>
                <w:sz w:val="18"/>
                <w:szCs w:val="18"/>
              </w:rPr>
            </w:pPr>
            <w:r w:rsidRPr="00EF232C">
              <w:rPr>
                <w:rFonts w:cs="Arial"/>
                <w:sz w:val="18"/>
                <w:szCs w:val="18"/>
              </w:rPr>
              <w:t>Cik daudz un kāda veida metāls tiek izmantot</w:t>
            </w:r>
            <w:r w:rsidR="009A6F2A">
              <w:rPr>
                <w:rFonts w:cs="Arial"/>
                <w:sz w:val="18"/>
                <w:szCs w:val="18"/>
              </w:rPr>
              <w:t>s</w:t>
            </w:r>
            <w:r w:rsidRPr="00EF232C">
              <w:rPr>
                <w:rFonts w:cs="Arial"/>
                <w:sz w:val="18"/>
                <w:szCs w:val="18"/>
              </w:rPr>
              <w:t xml:space="preserve"> ražošanas procesā?</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64DCEE0"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Metāls produktā netiek izmantots. </w:t>
            </w:r>
          </w:p>
          <w:p w14:paraId="72062557" w14:textId="7841B97F" w:rsidR="00EF232C" w:rsidRPr="00EF232C" w:rsidRDefault="00EF232C" w:rsidP="009A6F2A">
            <w:pPr>
              <w:pStyle w:val="TableContents"/>
              <w:ind w:firstLine="0"/>
              <w:rPr>
                <w:rFonts w:cs="Arial"/>
                <w:sz w:val="18"/>
                <w:szCs w:val="18"/>
              </w:rPr>
            </w:pPr>
            <w:r w:rsidRPr="00EF232C">
              <w:rPr>
                <w:rFonts w:cs="Arial"/>
                <w:sz w:val="18"/>
                <w:szCs w:val="18"/>
              </w:rPr>
              <w:t>Metāls tiek izmantot</w:t>
            </w:r>
            <w:r w:rsidR="009A6F2A">
              <w:rPr>
                <w:rFonts w:cs="Arial"/>
                <w:sz w:val="18"/>
                <w:szCs w:val="18"/>
              </w:rPr>
              <w:t>a</w:t>
            </w:r>
            <w:r w:rsidRPr="00EF232C">
              <w:rPr>
                <w:rFonts w:cs="Arial"/>
                <w:sz w:val="18"/>
                <w:szCs w:val="18"/>
              </w:rPr>
              <w:t>s mašīnas (mašīnas apauguma novākšanai, augsnes sagatavošanai, ogu stādīšanai, ogu novākšanai utt.) kas piedalās produkta ražošanā.</w:t>
            </w:r>
            <w:r w:rsidR="000D6FA6">
              <w:rPr>
                <w:rFonts w:cs="Arial"/>
                <w:sz w:val="18"/>
                <w:szCs w:val="18"/>
              </w:rPr>
              <w:t xml:space="preserve"> </w:t>
            </w:r>
          </w:p>
        </w:tc>
      </w:tr>
      <w:tr w:rsidR="00EF232C" w:rsidRPr="00EF232C" w14:paraId="3DAF25DC"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79A7CE1" w14:textId="77777777" w:rsidR="00EF232C" w:rsidRPr="00EF232C" w:rsidRDefault="00EF232C" w:rsidP="00EF232C">
            <w:pPr>
              <w:pStyle w:val="TableContents"/>
              <w:ind w:firstLine="0"/>
              <w:rPr>
                <w:rFonts w:cs="Arial"/>
                <w:sz w:val="18"/>
                <w:szCs w:val="18"/>
              </w:rPr>
            </w:pPr>
            <w:r w:rsidRPr="00EF232C">
              <w:rPr>
                <w:rFonts w:cs="Arial"/>
                <w:sz w:val="18"/>
                <w:szCs w:val="18"/>
              </w:rPr>
              <w:t>1.4.</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CB5AE0F" w14:textId="77777777" w:rsidR="00EF232C" w:rsidRPr="00EF232C" w:rsidRDefault="00EF232C" w:rsidP="00EF232C">
            <w:pPr>
              <w:pStyle w:val="TableContents"/>
              <w:ind w:firstLine="0"/>
              <w:rPr>
                <w:rFonts w:cs="Arial"/>
                <w:sz w:val="18"/>
                <w:szCs w:val="18"/>
              </w:rPr>
            </w:pPr>
            <w:r w:rsidRPr="00EF232C">
              <w:rPr>
                <w:rFonts w:cs="Arial"/>
                <w:sz w:val="18"/>
                <w:szCs w:val="18"/>
              </w:rPr>
              <w:t>Cik daudz un kāda veida citi produkti un izejvielas (stikls, keramika, utt.) tiek izmantoti ražošanas procesā?</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0E36C0F"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Citi produkti un izejvielas produktā netiek izmantotas. </w:t>
            </w:r>
          </w:p>
          <w:p w14:paraId="0FB569F9" w14:textId="77777777" w:rsidR="00EF232C" w:rsidRPr="00EF232C" w:rsidRDefault="00EF232C" w:rsidP="00EF232C">
            <w:pPr>
              <w:pStyle w:val="TableContents"/>
              <w:ind w:firstLine="0"/>
              <w:rPr>
                <w:rFonts w:cs="Arial"/>
                <w:sz w:val="18"/>
                <w:szCs w:val="18"/>
              </w:rPr>
            </w:pPr>
            <w:r w:rsidRPr="00EF232C">
              <w:rPr>
                <w:rFonts w:cs="Arial"/>
                <w:sz w:val="18"/>
                <w:szCs w:val="18"/>
              </w:rPr>
              <w:t>Citi produkti un izejvielas tiek izmantoti mašīnās (mašīnas apauguma novākšanai, augsnes sagatavošanai, ogu stādīšanai, ogu novākšanai utt.) kas piedalās produkta ražošanā.</w:t>
            </w:r>
          </w:p>
        </w:tc>
      </w:tr>
      <w:tr w:rsidR="00EF232C" w:rsidRPr="00EF232C" w14:paraId="07181F67"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34C4FCD" w14:textId="77777777" w:rsidR="00EF232C" w:rsidRPr="00EF232C" w:rsidRDefault="00EF232C" w:rsidP="00EF232C">
            <w:pPr>
              <w:pStyle w:val="TableContents"/>
              <w:ind w:firstLine="0"/>
              <w:rPr>
                <w:rFonts w:cs="Arial"/>
                <w:sz w:val="18"/>
                <w:szCs w:val="18"/>
              </w:rPr>
            </w:pPr>
            <w:r w:rsidRPr="00EF232C">
              <w:rPr>
                <w:rFonts w:cs="Arial"/>
                <w:sz w:val="18"/>
                <w:szCs w:val="18"/>
              </w:rPr>
              <w:t>1.5.</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19E2E03" w14:textId="77777777" w:rsidR="00EF232C" w:rsidRPr="00EF232C" w:rsidRDefault="00EF232C" w:rsidP="00EF232C">
            <w:pPr>
              <w:pStyle w:val="TableContents"/>
              <w:ind w:firstLine="0"/>
              <w:rPr>
                <w:rFonts w:cs="Arial"/>
                <w:sz w:val="18"/>
                <w:szCs w:val="18"/>
              </w:rPr>
            </w:pPr>
            <w:r w:rsidRPr="00EF232C">
              <w:rPr>
                <w:rFonts w:cs="Arial"/>
                <w:sz w:val="18"/>
                <w:szCs w:val="18"/>
              </w:rPr>
              <w:t>Cik daudz un kāda veida virsmas apstrādes produkti tiek izmantoti ražošanas procesā?</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C57E7F5"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Virsmas apstrādes produkti produktā netiek izmantoti. </w:t>
            </w:r>
          </w:p>
          <w:p w14:paraId="636A7BB1" w14:textId="77777777" w:rsidR="00EF232C" w:rsidRPr="00EF232C" w:rsidRDefault="00EF232C" w:rsidP="00EF232C">
            <w:pPr>
              <w:pStyle w:val="TableContents"/>
              <w:ind w:firstLine="0"/>
              <w:rPr>
                <w:rFonts w:cs="Arial"/>
                <w:sz w:val="18"/>
                <w:szCs w:val="18"/>
              </w:rPr>
            </w:pPr>
            <w:r w:rsidRPr="00EF232C">
              <w:rPr>
                <w:rFonts w:cs="Arial"/>
                <w:sz w:val="18"/>
                <w:szCs w:val="18"/>
              </w:rPr>
              <w:t>Virsmas apstrādes produkti tiek izmantoti mašīnās (mašīnas apauguma novākšanai, augsnes sagatavošanai, ogu stādīšanai, ogu novākšanai utt.) kas piedalās produkta ražošanā.</w:t>
            </w:r>
          </w:p>
        </w:tc>
      </w:tr>
      <w:tr w:rsidR="00EF232C" w:rsidRPr="00EF232C" w14:paraId="2471C66A" w14:textId="77777777" w:rsidTr="00EF232C">
        <w:trPr>
          <w:trHeight w:val="477"/>
        </w:trPr>
        <w:tc>
          <w:tcPr>
            <w:tcW w:w="9632" w:type="dxa"/>
            <w:gridSpan w:val="3"/>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3796DB0" w14:textId="77777777" w:rsidR="00EF232C" w:rsidRPr="00EF232C" w:rsidRDefault="00EF232C" w:rsidP="00EF232C">
            <w:pPr>
              <w:pStyle w:val="TableContents"/>
              <w:ind w:firstLine="0"/>
              <w:rPr>
                <w:rFonts w:cs="Arial"/>
                <w:sz w:val="18"/>
                <w:szCs w:val="18"/>
              </w:rPr>
            </w:pPr>
            <w:r w:rsidRPr="00EF232C">
              <w:rPr>
                <w:rFonts w:cs="Arial"/>
                <w:b/>
                <w:bCs/>
                <w:sz w:val="18"/>
                <w:szCs w:val="18"/>
              </w:rPr>
              <w:t>Kādas problēmas var rasties ražošanas uzņēmumā produkta ražošanas laikā?</w:t>
            </w:r>
          </w:p>
        </w:tc>
      </w:tr>
      <w:tr w:rsidR="00EF232C" w:rsidRPr="00EF232C" w14:paraId="4BC4A447"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BD5A34E"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2. </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DE6B62A" w14:textId="77777777" w:rsidR="00EF232C" w:rsidRPr="00EF232C" w:rsidRDefault="00EF232C" w:rsidP="00EF232C">
            <w:pPr>
              <w:pStyle w:val="TableContents"/>
              <w:ind w:firstLine="0"/>
              <w:rPr>
                <w:rFonts w:cs="Arial"/>
                <w:sz w:val="18"/>
                <w:szCs w:val="18"/>
              </w:rPr>
            </w:pPr>
            <w:r w:rsidRPr="00EF232C">
              <w:rPr>
                <w:rFonts w:cs="Arial"/>
                <w:sz w:val="18"/>
                <w:szCs w:val="18"/>
              </w:rPr>
              <w:t>Ražošana</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6E72007" w14:textId="77777777" w:rsidR="00EF232C" w:rsidRPr="00EF232C" w:rsidRDefault="00EF232C" w:rsidP="00EF232C">
            <w:pPr>
              <w:pStyle w:val="TableContents"/>
              <w:ind w:firstLine="0"/>
              <w:rPr>
                <w:rFonts w:cs="Arial"/>
                <w:sz w:val="18"/>
                <w:szCs w:val="18"/>
              </w:rPr>
            </w:pPr>
          </w:p>
        </w:tc>
      </w:tr>
      <w:tr w:rsidR="00EF232C" w:rsidRPr="00EF232C" w14:paraId="0FC71F03"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1DF1BAC" w14:textId="77777777" w:rsidR="00EF232C" w:rsidRPr="00EF232C" w:rsidRDefault="00EF232C" w:rsidP="00EF232C">
            <w:pPr>
              <w:pStyle w:val="TableContents"/>
              <w:ind w:firstLine="0"/>
              <w:rPr>
                <w:rFonts w:cs="Arial"/>
                <w:sz w:val="18"/>
                <w:szCs w:val="18"/>
              </w:rPr>
            </w:pPr>
            <w:r w:rsidRPr="00EF232C">
              <w:rPr>
                <w:rFonts w:cs="Arial"/>
                <w:sz w:val="18"/>
                <w:szCs w:val="18"/>
              </w:rPr>
              <w:t>2.1.</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7357431" w14:textId="77777777" w:rsidR="00EF232C" w:rsidRPr="00EF232C" w:rsidRDefault="00EF232C" w:rsidP="00EF232C">
            <w:pPr>
              <w:pStyle w:val="TableContents"/>
              <w:ind w:firstLine="0"/>
              <w:rPr>
                <w:rFonts w:cs="Arial"/>
                <w:sz w:val="18"/>
                <w:szCs w:val="18"/>
              </w:rPr>
            </w:pPr>
            <w:r w:rsidRPr="00EF232C">
              <w:rPr>
                <w:rFonts w:cs="Arial"/>
                <w:sz w:val="18"/>
                <w:szCs w:val="18"/>
              </w:rPr>
              <w:t>Kādi ražošanas procesi tiek izmantoti?</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8B76C6B"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Lāceņu audzēšanā galvenie ražošanas procesi ir apauguma novākšana, augsnes sagatavošana stādīšanai, mēslošana, stādīšana, laistīšanas sistēmu uzturēšana, agrotehniskā kopšana, ražas novākšana, ogu uzglabāšana, transports un pārstrāde. </w:t>
            </w:r>
          </w:p>
        </w:tc>
      </w:tr>
      <w:tr w:rsidR="00EF232C" w:rsidRPr="00EF232C" w14:paraId="7B82F8C2"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4FD7D45" w14:textId="77777777" w:rsidR="00EF232C" w:rsidRPr="00EF232C" w:rsidRDefault="00EF232C" w:rsidP="00EF232C">
            <w:pPr>
              <w:pStyle w:val="TableContents"/>
              <w:ind w:firstLine="0"/>
              <w:rPr>
                <w:rFonts w:cs="Arial"/>
                <w:sz w:val="18"/>
                <w:szCs w:val="18"/>
              </w:rPr>
            </w:pPr>
            <w:r w:rsidRPr="00EF232C">
              <w:rPr>
                <w:rFonts w:cs="Arial"/>
                <w:sz w:val="18"/>
                <w:szCs w:val="18"/>
              </w:rPr>
              <w:t>2.2.</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BBBAF55" w14:textId="77777777" w:rsidR="00EF232C" w:rsidRPr="00EF232C" w:rsidRDefault="00EF232C" w:rsidP="00EF232C">
            <w:pPr>
              <w:pStyle w:val="TableContents"/>
              <w:ind w:firstLine="0"/>
              <w:rPr>
                <w:rFonts w:cs="Arial"/>
                <w:sz w:val="18"/>
                <w:szCs w:val="18"/>
              </w:rPr>
            </w:pPr>
            <w:r w:rsidRPr="00EF232C">
              <w:rPr>
                <w:rFonts w:cs="Arial"/>
                <w:sz w:val="18"/>
                <w:szCs w:val="18"/>
              </w:rPr>
              <w:t>Cik daudz un kāda veida papildmateriāli ir nepieciešami?</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A4245F8" w14:textId="77777777" w:rsidR="00EF232C" w:rsidRPr="00EF232C" w:rsidRDefault="00EF232C" w:rsidP="00EF232C">
            <w:pPr>
              <w:pStyle w:val="TableContents"/>
              <w:ind w:firstLine="0"/>
              <w:rPr>
                <w:rFonts w:cs="Arial"/>
                <w:sz w:val="18"/>
                <w:szCs w:val="18"/>
              </w:rPr>
            </w:pPr>
            <w:r w:rsidRPr="00EF232C">
              <w:rPr>
                <w:rFonts w:cs="Arial"/>
                <w:sz w:val="18"/>
                <w:szCs w:val="18"/>
              </w:rPr>
              <w:t>Lāceņu ogu ražošanā papildmateriāli nav nepieciešami</w:t>
            </w:r>
          </w:p>
        </w:tc>
      </w:tr>
      <w:tr w:rsidR="00EF232C" w:rsidRPr="00EF232C" w14:paraId="3F7ABFEF"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A8E171F" w14:textId="77777777" w:rsidR="00EF232C" w:rsidRPr="00EF232C" w:rsidRDefault="00EF232C" w:rsidP="00EF232C">
            <w:pPr>
              <w:pStyle w:val="TableContents"/>
              <w:ind w:firstLine="0"/>
              <w:rPr>
                <w:rFonts w:cs="Arial"/>
                <w:sz w:val="18"/>
                <w:szCs w:val="18"/>
              </w:rPr>
            </w:pPr>
            <w:r w:rsidRPr="00EF232C">
              <w:rPr>
                <w:rFonts w:cs="Arial"/>
                <w:sz w:val="18"/>
                <w:szCs w:val="18"/>
              </w:rPr>
              <w:t>2.3.</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819E8C9" w14:textId="77777777" w:rsidR="00EF232C" w:rsidRPr="00EF232C" w:rsidRDefault="00EF232C" w:rsidP="00EF232C">
            <w:pPr>
              <w:pStyle w:val="TableContents"/>
              <w:ind w:firstLine="0"/>
              <w:rPr>
                <w:rFonts w:cs="Arial"/>
                <w:sz w:val="18"/>
                <w:szCs w:val="18"/>
              </w:rPr>
            </w:pPr>
            <w:r w:rsidRPr="00EF232C">
              <w:rPr>
                <w:rFonts w:cs="Arial"/>
                <w:sz w:val="18"/>
                <w:szCs w:val="18"/>
              </w:rPr>
              <w:t>Cik daudz atkritumu tiek saražots?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5044FC5" w14:textId="77777777" w:rsidR="00EF232C" w:rsidRPr="00EF232C" w:rsidRDefault="00EF232C" w:rsidP="00EF232C">
            <w:pPr>
              <w:pStyle w:val="TableContents"/>
              <w:ind w:firstLine="0"/>
              <w:rPr>
                <w:rFonts w:cs="Arial"/>
                <w:sz w:val="18"/>
                <w:szCs w:val="18"/>
              </w:rPr>
            </w:pPr>
            <w:r w:rsidRPr="00EF232C">
              <w:rPr>
                <w:rFonts w:cs="Arial"/>
                <w:sz w:val="18"/>
                <w:szCs w:val="18"/>
              </w:rPr>
              <w:t>Precīzu atkritumu daudzumu ogu ražošanā noteikt nav iespējams jo visbiežāk no viena veida ogām tiek ražoti vairāki galaprodukti un katra galaprodukta ražošanā rodas dažāda veida un apjoma atkritumi.</w:t>
            </w:r>
          </w:p>
          <w:p w14:paraId="51750FDB" w14:textId="77777777" w:rsidR="00EF232C" w:rsidRPr="00EF232C" w:rsidRDefault="00EF232C" w:rsidP="00EF232C">
            <w:pPr>
              <w:pStyle w:val="TableContents"/>
              <w:ind w:firstLine="0"/>
              <w:rPr>
                <w:rFonts w:cs="Arial"/>
                <w:sz w:val="18"/>
                <w:szCs w:val="18"/>
              </w:rPr>
            </w:pPr>
            <w:r w:rsidRPr="00EF232C">
              <w:rPr>
                <w:rFonts w:cs="Arial"/>
                <w:sz w:val="18"/>
                <w:szCs w:val="18"/>
              </w:rPr>
              <w:t>Raugoties no vides aizsardzības viedokļa ogu pārstrāde rada lielu daudzumu notekūdeņu un cieto atkritumu. Ogu pārstrādē daudz izmanto ūdeni, galvenokārt ogu mazgāšanā, tāpat tas tiek izmantots iekārtu, aprīkojuma mazgāšanā un citos rūpnieciskajos procesos. Pateicoties augstajām higiēnas prasībām, mazgāšanā pārsvarā tiek izmantots dzeramais ūdens, pat 10m</w:t>
            </w:r>
            <w:r w:rsidRPr="00EF232C">
              <w:rPr>
                <w:rFonts w:cs="Arial"/>
                <w:sz w:val="18"/>
                <w:szCs w:val="18"/>
                <w:vertAlign w:val="superscript"/>
              </w:rPr>
              <w:t>3</w:t>
            </w:r>
            <w:r w:rsidRPr="00EF232C">
              <w:rPr>
                <w:rFonts w:cs="Arial"/>
                <w:sz w:val="18"/>
                <w:szCs w:val="18"/>
              </w:rPr>
              <w:t xml:space="preserve"> ūdens uz 1 tonnu ogu. Iegūtie notekūdeņi satur ogu daļiņas, tīrīšanas līdzekļus, sāļus un cietās daļiņas. Lai samazinātu atkritumu un tajā skaitā ūdens patēriņu ieteicams:</w:t>
            </w:r>
          </w:p>
          <w:p w14:paraId="12EE35DA" w14:textId="77777777" w:rsidR="00EF232C" w:rsidRPr="00EF232C" w:rsidRDefault="00EF232C" w:rsidP="007A362C">
            <w:pPr>
              <w:pStyle w:val="TableContents"/>
              <w:numPr>
                <w:ilvl w:val="0"/>
                <w:numId w:val="44"/>
              </w:numPr>
              <w:suppressLineNumbers/>
              <w:suppressAutoHyphens w:val="0"/>
              <w:spacing w:after="0"/>
              <w:ind w:firstLine="0"/>
              <w:rPr>
                <w:rFonts w:cs="Arial"/>
                <w:sz w:val="18"/>
                <w:szCs w:val="18"/>
              </w:rPr>
            </w:pPr>
            <w:r w:rsidRPr="00EF232C">
              <w:rPr>
                <w:rFonts w:cs="Arial"/>
                <w:sz w:val="18"/>
                <w:szCs w:val="18"/>
              </w:rPr>
              <w:t>Ogu attīrīšanā izmantot sauso metodi, kā piemēram, sijāšanu ar sietiem vai attīrīšanu izmantojot gaisa plūsmu.</w:t>
            </w:r>
          </w:p>
          <w:p w14:paraId="5794B83F" w14:textId="77777777" w:rsidR="00EF232C" w:rsidRPr="00EF232C" w:rsidRDefault="00EF232C" w:rsidP="007A362C">
            <w:pPr>
              <w:pStyle w:val="TableContents"/>
              <w:numPr>
                <w:ilvl w:val="0"/>
                <w:numId w:val="44"/>
              </w:numPr>
              <w:suppressLineNumbers/>
              <w:suppressAutoHyphens w:val="0"/>
              <w:spacing w:after="0"/>
              <w:ind w:firstLine="0"/>
              <w:rPr>
                <w:rFonts w:cs="Arial"/>
                <w:sz w:val="18"/>
                <w:szCs w:val="18"/>
              </w:rPr>
            </w:pPr>
            <w:r w:rsidRPr="00EF232C">
              <w:rPr>
                <w:rFonts w:cs="Arial"/>
                <w:sz w:val="18"/>
                <w:szCs w:val="18"/>
              </w:rPr>
              <w:t>Atdalīt dažādu procesu notekūdeņus un izmantot tos atkārtoti citos procesos;</w:t>
            </w:r>
          </w:p>
          <w:p w14:paraId="7F6D30BC" w14:textId="77777777" w:rsidR="00EF232C" w:rsidRPr="00EF232C" w:rsidRDefault="00EF232C" w:rsidP="007A362C">
            <w:pPr>
              <w:pStyle w:val="TableContents"/>
              <w:numPr>
                <w:ilvl w:val="0"/>
                <w:numId w:val="44"/>
              </w:numPr>
              <w:suppressLineNumbers/>
              <w:suppressAutoHyphens w:val="0"/>
              <w:spacing w:after="0"/>
              <w:ind w:firstLine="0"/>
              <w:rPr>
                <w:rFonts w:cs="Arial"/>
                <w:sz w:val="18"/>
                <w:szCs w:val="18"/>
              </w:rPr>
            </w:pPr>
            <w:r w:rsidRPr="00EF232C">
              <w:rPr>
                <w:rFonts w:cs="Arial"/>
                <w:sz w:val="18"/>
                <w:szCs w:val="18"/>
              </w:rPr>
              <w:lastRenderedPageBreak/>
              <w:t>Samazināt ūdens patēriņu iekārtu mazgāšanas procesos un izmantot jau vienreiz lietotu ūdeni ,vai neizmantot dzeramo ūdeni; (World Bank, 1996)</w:t>
            </w:r>
          </w:p>
          <w:p w14:paraId="1AF39310"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Cietie atkritumu pārsvarā veidojas ogu pirmapstrādes procesos (mazgāšana, šķirošana) un sastāv no bojātiem augļiem, kātiem un stublājiem. Daļa no atkritumiem, kā piemēram, mizas, sēklas un ciete rodas sulas spiešanas rezultātā kā blakusprodukti. Visbiežāk šie atkritumu tālāk netiek izmantoti, tomēr nākotnē tos varētu vairāk izmantot veselības produktos, kosmētikā un krāsvielās, kas ļautu šos atkritumus izmantot citu produktu ražošanā (Pap et al., 2004) </w:t>
            </w:r>
          </w:p>
          <w:p w14:paraId="0D5D7C8C" w14:textId="77777777" w:rsidR="00EF232C" w:rsidRPr="00EF232C" w:rsidRDefault="00EF232C" w:rsidP="00EF232C">
            <w:pPr>
              <w:pStyle w:val="TableContents"/>
              <w:ind w:firstLine="0"/>
              <w:rPr>
                <w:rFonts w:cs="Arial"/>
                <w:sz w:val="18"/>
                <w:szCs w:val="18"/>
              </w:rPr>
            </w:pPr>
            <w:r w:rsidRPr="00EF232C">
              <w:rPr>
                <w:rFonts w:cs="Arial"/>
                <w:sz w:val="18"/>
                <w:szCs w:val="18"/>
              </w:rPr>
              <w:t>Iespējas kā samazināt atkritumu veidošanas ogu pārstrādes procesos:</w:t>
            </w:r>
          </w:p>
          <w:p w14:paraId="567FAF05"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1. padarīt efektīvākas ražošanas tehnoloģijas; </w:t>
            </w:r>
          </w:p>
          <w:p w14:paraId="7B6A3A70" w14:textId="77777777" w:rsidR="00EF232C" w:rsidRPr="00EF232C" w:rsidRDefault="00EF232C" w:rsidP="00EF232C">
            <w:pPr>
              <w:ind w:firstLine="0"/>
              <w:rPr>
                <w:rFonts w:cs="Arial"/>
                <w:sz w:val="18"/>
                <w:szCs w:val="18"/>
              </w:rPr>
            </w:pPr>
            <w:r w:rsidRPr="00EF232C">
              <w:rPr>
                <w:rFonts w:cs="Arial"/>
                <w:sz w:val="18"/>
                <w:szCs w:val="18"/>
              </w:rPr>
              <w:t xml:space="preserve">2. nodrošināt ražošanas atkritumu iekšējo pārstrādi; </w:t>
            </w:r>
          </w:p>
          <w:p w14:paraId="3550E2E8" w14:textId="77777777" w:rsidR="00EF232C" w:rsidRPr="00EF232C" w:rsidRDefault="00EF232C" w:rsidP="00EF232C">
            <w:pPr>
              <w:ind w:firstLine="0"/>
              <w:rPr>
                <w:rFonts w:cs="Arial"/>
                <w:sz w:val="18"/>
                <w:szCs w:val="18"/>
              </w:rPr>
            </w:pPr>
            <w:r w:rsidRPr="00EF232C">
              <w:rPr>
                <w:rFonts w:cs="Arial"/>
                <w:sz w:val="18"/>
                <w:szCs w:val="18"/>
              </w:rPr>
              <w:t>3. atkritumu kvalitātes uzlabošana izvairoties no bīstamu vielu klātbūtnes atkritumos;</w:t>
            </w:r>
          </w:p>
          <w:p w14:paraId="7B1DC0CF" w14:textId="77777777" w:rsidR="00EF232C" w:rsidRPr="00EF232C" w:rsidRDefault="00EF232C" w:rsidP="00EF232C">
            <w:pPr>
              <w:ind w:firstLine="0"/>
              <w:rPr>
                <w:rFonts w:cs="Arial"/>
                <w:sz w:val="18"/>
                <w:szCs w:val="18"/>
              </w:rPr>
            </w:pPr>
            <w:r w:rsidRPr="00EF232C">
              <w:rPr>
                <w:rFonts w:cs="Arial"/>
                <w:sz w:val="18"/>
                <w:szCs w:val="18"/>
              </w:rPr>
              <w:t xml:space="preserve">4. tādu atkritumu ražošana kurus iespējams pārstrādāt citos produktos. (Riemer &amp; Kristoffersen 1999) </w:t>
            </w:r>
          </w:p>
        </w:tc>
      </w:tr>
      <w:tr w:rsidR="00EF232C" w:rsidRPr="00EF232C" w14:paraId="04171F43"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321FBAE" w14:textId="77777777" w:rsidR="00EF232C" w:rsidRPr="00EF232C" w:rsidRDefault="00EF232C" w:rsidP="00EF232C">
            <w:pPr>
              <w:pStyle w:val="TableContents"/>
              <w:ind w:firstLine="0"/>
              <w:rPr>
                <w:rFonts w:cs="Arial"/>
                <w:sz w:val="18"/>
                <w:szCs w:val="18"/>
              </w:rPr>
            </w:pPr>
            <w:r w:rsidRPr="00EF232C">
              <w:rPr>
                <w:rFonts w:cs="Arial"/>
                <w:sz w:val="18"/>
                <w:szCs w:val="18"/>
              </w:rPr>
              <w:lastRenderedPageBreak/>
              <w:t>2.4.</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9C12378" w14:textId="77777777" w:rsidR="00EF232C" w:rsidRPr="00EF232C" w:rsidRDefault="00EF232C" w:rsidP="00EF232C">
            <w:pPr>
              <w:pStyle w:val="TableContents"/>
              <w:ind w:firstLine="0"/>
              <w:rPr>
                <w:rFonts w:cs="Arial"/>
                <w:sz w:val="18"/>
                <w:szCs w:val="18"/>
              </w:rPr>
            </w:pPr>
            <w:r w:rsidRPr="00EF232C">
              <w:rPr>
                <w:rFonts w:cs="Arial"/>
                <w:sz w:val="18"/>
                <w:szCs w:val="18"/>
              </w:rPr>
              <w:t>Ko dara ar produktiem, kas neatbilst kvalitātes normām?</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17A8397" w14:textId="77777777" w:rsidR="00EF232C" w:rsidRPr="00EF232C" w:rsidRDefault="00EF232C" w:rsidP="00EF232C">
            <w:pPr>
              <w:pStyle w:val="TableContents"/>
              <w:ind w:firstLine="0"/>
              <w:rPr>
                <w:rFonts w:cs="Arial"/>
                <w:sz w:val="18"/>
                <w:szCs w:val="18"/>
              </w:rPr>
            </w:pPr>
            <w:r w:rsidRPr="00EF232C">
              <w:rPr>
                <w:rFonts w:cs="Arial"/>
                <w:sz w:val="18"/>
                <w:szCs w:val="18"/>
              </w:rPr>
              <w:t>Ogu audzēšanā produkti kuri neatbilst kvalitātes normām parasti tiek izmantoti kā sastāvdaļas citu produktu (ar zemāku pievienoto vērtību) ražošanā.</w:t>
            </w:r>
          </w:p>
        </w:tc>
      </w:tr>
      <w:tr w:rsidR="00EF232C" w:rsidRPr="00EF232C" w14:paraId="3998B9D8" w14:textId="77777777" w:rsidTr="00EF232C">
        <w:tc>
          <w:tcPr>
            <w:tcW w:w="9632" w:type="dxa"/>
            <w:gridSpan w:val="3"/>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616F3EF" w14:textId="77777777" w:rsidR="00EF232C" w:rsidRPr="00EF232C" w:rsidRDefault="00EF232C" w:rsidP="00EF232C">
            <w:pPr>
              <w:pStyle w:val="TableContents"/>
              <w:ind w:firstLine="0"/>
              <w:rPr>
                <w:rFonts w:cs="Arial"/>
                <w:sz w:val="18"/>
                <w:szCs w:val="18"/>
              </w:rPr>
            </w:pPr>
            <w:r w:rsidRPr="00EF232C">
              <w:rPr>
                <w:rFonts w:cs="Arial"/>
                <w:b/>
                <w:bCs/>
                <w:sz w:val="18"/>
                <w:szCs w:val="18"/>
              </w:rPr>
              <w:t>Kādas problēmas var rasties produkta izplatīšanā?</w:t>
            </w:r>
          </w:p>
        </w:tc>
      </w:tr>
      <w:tr w:rsidR="00EF232C" w:rsidRPr="00EF232C" w14:paraId="5F9A3E95"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31E58C7" w14:textId="77777777" w:rsidR="00EF232C" w:rsidRPr="00EF232C" w:rsidRDefault="00EF232C" w:rsidP="00EF232C">
            <w:pPr>
              <w:pStyle w:val="TableContents"/>
              <w:ind w:firstLine="0"/>
              <w:rPr>
                <w:rFonts w:cs="Arial"/>
                <w:sz w:val="18"/>
                <w:szCs w:val="18"/>
              </w:rPr>
            </w:pPr>
            <w:r w:rsidRPr="00EF232C">
              <w:rPr>
                <w:rFonts w:cs="Arial"/>
                <w:sz w:val="18"/>
                <w:szCs w:val="18"/>
              </w:rPr>
              <w:t>3.</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E40A4CF" w14:textId="77777777" w:rsidR="00EF232C" w:rsidRPr="00EF232C" w:rsidRDefault="00EF232C" w:rsidP="00EF232C">
            <w:pPr>
              <w:pStyle w:val="TableContents"/>
              <w:ind w:firstLine="0"/>
              <w:rPr>
                <w:rFonts w:cs="Arial"/>
                <w:sz w:val="18"/>
                <w:szCs w:val="18"/>
              </w:rPr>
            </w:pPr>
            <w:r w:rsidRPr="00EF232C">
              <w:rPr>
                <w:rFonts w:cs="Arial"/>
                <w:sz w:val="18"/>
                <w:szCs w:val="18"/>
              </w:rPr>
              <w:t>Produkta izplatīšana</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0FF5CDD" w14:textId="77777777" w:rsidR="00EF232C" w:rsidRPr="00EF232C" w:rsidRDefault="00EF232C" w:rsidP="00EF232C">
            <w:pPr>
              <w:pStyle w:val="TableContents"/>
              <w:ind w:firstLine="0"/>
              <w:rPr>
                <w:rFonts w:cs="Arial"/>
                <w:sz w:val="18"/>
                <w:szCs w:val="18"/>
              </w:rPr>
            </w:pPr>
          </w:p>
        </w:tc>
      </w:tr>
      <w:tr w:rsidR="00EF232C" w:rsidRPr="00EF232C" w14:paraId="4EF8BA3A"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B5FD217" w14:textId="77777777" w:rsidR="00EF232C" w:rsidRPr="00EF232C" w:rsidRDefault="00EF232C" w:rsidP="00EF232C">
            <w:pPr>
              <w:pStyle w:val="TableContents"/>
              <w:ind w:firstLine="0"/>
              <w:rPr>
                <w:rFonts w:cs="Arial"/>
                <w:sz w:val="18"/>
                <w:szCs w:val="18"/>
              </w:rPr>
            </w:pPr>
            <w:r w:rsidRPr="00EF232C">
              <w:rPr>
                <w:rFonts w:cs="Arial"/>
                <w:sz w:val="18"/>
                <w:szCs w:val="18"/>
              </w:rPr>
              <w:t>3.1.</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60B9A3D" w14:textId="77777777" w:rsidR="00EF232C" w:rsidRPr="00EF232C" w:rsidRDefault="00EF232C" w:rsidP="00EF232C">
            <w:pPr>
              <w:pStyle w:val="TableContents"/>
              <w:ind w:firstLine="0"/>
              <w:rPr>
                <w:rFonts w:cs="Arial"/>
                <w:sz w:val="18"/>
                <w:szCs w:val="18"/>
              </w:rPr>
            </w:pPr>
            <w:r w:rsidRPr="00EF232C">
              <w:rPr>
                <w:rFonts w:cs="Arial"/>
                <w:sz w:val="18"/>
                <w:szCs w:val="18"/>
              </w:rPr>
              <w:t>Kāda veida un materiāla iepakojums tiek izmantots produkta iepakošanā, transportēšanā un izplatīšanā (materiāls, apjoms, svars, otreizēja izmantošana, utt.)?</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62906DA"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Lāceņu augļus izmanto vairāku produktu ražošanā. Iepakojums atkarīgs no ražotā produkta. Neapstrādāti augļi faktiski netiek pārvadāti un iepakoti, lielākoties to tie tiek pārstrādāti sulā, sīrupā un ievārījumā. Iepakojums tālāk attiecas uz katru konkrēto produktu. </w:t>
            </w:r>
          </w:p>
        </w:tc>
      </w:tr>
      <w:tr w:rsidR="00EF232C" w:rsidRPr="00EF232C" w14:paraId="6357DB78"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70D2587" w14:textId="77777777" w:rsidR="00EF232C" w:rsidRPr="00EF232C" w:rsidRDefault="00EF232C" w:rsidP="00EF232C">
            <w:pPr>
              <w:pStyle w:val="TableContents"/>
              <w:ind w:firstLine="0"/>
              <w:rPr>
                <w:rFonts w:cs="Arial"/>
                <w:sz w:val="18"/>
                <w:szCs w:val="18"/>
              </w:rPr>
            </w:pPr>
            <w:r w:rsidRPr="00EF232C">
              <w:rPr>
                <w:rFonts w:cs="Arial"/>
                <w:sz w:val="18"/>
                <w:szCs w:val="18"/>
              </w:rPr>
              <w:t>3.2.</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E657972" w14:textId="77777777" w:rsidR="00EF232C" w:rsidRPr="00EF232C" w:rsidRDefault="00EF232C" w:rsidP="00EF232C">
            <w:pPr>
              <w:pStyle w:val="TableContents"/>
              <w:ind w:firstLine="0"/>
              <w:rPr>
                <w:rFonts w:cs="Arial"/>
                <w:sz w:val="18"/>
                <w:szCs w:val="18"/>
              </w:rPr>
            </w:pPr>
            <w:r w:rsidRPr="00EF232C">
              <w:rPr>
                <w:rFonts w:cs="Arial"/>
                <w:sz w:val="18"/>
                <w:szCs w:val="18"/>
              </w:rPr>
              <w:t>Kāda veida transportlīdzekļi tiek izmantoti transportēšanā?</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5F0D63D"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Lāceņu produkti parasti tiek transportēti izmantojot autotransportu. Ja produktus paredzēts pārvadāt lielākos attālumos, tad tiek izmantots ūdens transports, dzelzceļa transports vai aviotransports. </w:t>
            </w:r>
          </w:p>
        </w:tc>
      </w:tr>
      <w:tr w:rsidR="00EF232C" w:rsidRPr="00EF232C" w14:paraId="677A21AD"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C8B675B" w14:textId="77777777" w:rsidR="00EF232C" w:rsidRPr="00EF232C" w:rsidRDefault="00EF232C" w:rsidP="00EF232C">
            <w:pPr>
              <w:pStyle w:val="TableContents"/>
              <w:ind w:firstLine="0"/>
              <w:rPr>
                <w:rFonts w:cs="Arial"/>
                <w:sz w:val="18"/>
                <w:szCs w:val="18"/>
              </w:rPr>
            </w:pPr>
            <w:r w:rsidRPr="00EF232C">
              <w:rPr>
                <w:rFonts w:cs="Arial"/>
                <w:sz w:val="18"/>
                <w:szCs w:val="18"/>
              </w:rPr>
              <w:t>3.3.</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B08E2F4" w14:textId="77777777" w:rsidR="00EF232C" w:rsidRPr="00EF232C" w:rsidRDefault="00EF232C" w:rsidP="00EF232C">
            <w:pPr>
              <w:pStyle w:val="TableContents"/>
              <w:ind w:firstLine="0"/>
              <w:rPr>
                <w:rFonts w:cs="Arial"/>
                <w:sz w:val="18"/>
                <w:szCs w:val="18"/>
              </w:rPr>
            </w:pPr>
            <w:r w:rsidRPr="00EF232C">
              <w:rPr>
                <w:rFonts w:cs="Arial"/>
                <w:sz w:val="18"/>
                <w:szCs w:val="18"/>
              </w:rPr>
              <w:t>Vai transports tiek organizēts efektīvi, vai iespējami uzlabojumi?</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EF77CC3"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Transporta efektivitāte atkarīga no saražotā produkta. Produktiem ar zemāku pievienoto vērtību ieteicamais transports ir dažāda izmēra un kravnesības autotransports. Specifiskiem nišas produktiem vai izejvielām, kuras nepieciešams transportēt lielos attālumos ieteicams izmanto ūdens transportu. </w:t>
            </w:r>
          </w:p>
        </w:tc>
      </w:tr>
      <w:tr w:rsidR="00EF232C" w:rsidRPr="00EF232C" w14:paraId="422FA51E" w14:textId="77777777" w:rsidTr="00EF232C">
        <w:tc>
          <w:tcPr>
            <w:tcW w:w="9632" w:type="dxa"/>
            <w:gridSpan w:val="3"/>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36AC5B5" w14:textId="77777777" w:rsidR="00EF232C" w:rsidRPr="00EF232C" w:rsidRDefault="00EF232C" w:rsidP="00EF232C">
            <w:pPr>
              <w:pStyle w:val="TableContents"/>
              <w:ind w:firstLine="0"/>
              <w:rPr>
                <w:rFonts w:cs="Arial"/>
                <w:sz w:val="18"/>
                <w:szCs w:val="18"/>
              </w:rPr>
            </w:pPr>
            <w:r w:rsidRPr="00EF232C">
              <w:rPr>
                <w:rFonts w:cs="Arial"/>
                <w:b/>
                <w:bCs/>
                <w:sz w:val="18"/>
                <w:szCs w:val="18"/>
              </w:rPr>
              <w:t>Kādas problēmas rodas lietojot, apkalpojot, remontējot produktu?</w:t>
            </w:r>
          </w:p>
        </w:tc>
      </w:tr>
      <w:tr w:rsidR="00EF232C" w:rsidRPr="00EF232C" w14:paraId="53516D6A"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8DE4D1C" w14:textId="77777777" w:rsidR="00EF232C" w:rsidRPr="00EF232C" w:rsidRDefault="00EF232C" w:rsidP="00EF232C">
            <w:pPr>
              <w:pStyle w:val="TableContents"/>
              <w:ind w:firstLine="0"/>
              <w:rPr>
                <w:rFonts w:cs="Arial"/>
                <w:sz w:val="18"/>
                <w:szCs w:val="18"/>
              </w:rPr>
            </w:pPr>
            <w:r w:rsidRPr="00EF232C">
              <w:rPr>
                <w:rFonts w:cs="Arial"/>
                <w:sz w:val="18"/>
                <w:szCs w:val="18"/>
              </w:rPr>
              <w:t>4.</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3410383" w14:textId="77777777" w:rsidR="00EF232C" w:rsidRPr="00EF232C" w:rsidRDefault="00EF232C" w:rsidP="00EF232C">
            <w:pPr>
              <w:pStyle w:val="TableContents"/>
              <w:ind w:firstLine="0"/>
              <w:rPr>
                <w:rFonts w:cs="Arial"/>
                <w:sz w:val="18"/>
                <w:szCs w:val="18"/>
              </w:rPr>
            </w:pPr>
            <w:r w:rsidRPr="00EF232C">
              <w:rPr>
                <w:rFonts w:cs="Arial"/>
                <w:sz w:val="18"/>
                <w:szCs w:val="18"/>
              </w:rPr>
              <w:t>Produkta izmantošana</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0309859" w14:textId="77777777" w:rsidR="00EF232C" w:rsidRPr="00EF232C" w:rsidRDefault="00EF232C" w:rsidP="00EF232C">
            <w:pPr>
              <w:pStyle w:val="TableContents"/>
              <w:ind w:firstLine="0"/>
              <w:rPr>
                <w:rFonts w:cs="Arial"/>
                <w:sz w:val="18"/>
                <w:szCs w:val="18"/>
              </w:rPr>
            </w:pPr>
          </w:p>
        </w:tc>
      </w:tr>
      <w:tr w:rsidR="00EF232C" w:rsidRPr="00EF232C" w14:paraId="7231D251"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5DF689A" w14:textId="77777777" w:rsidR="00EF232C" w:rsidRPr="00EF232C" w:rsidRDefault="00EF232C" w:rsidP="00EF232C">
            <w:pPr>
              <w:pStyle w:val="TableContents"/>
              <w:ind w:firstLine="0"/>
              <w:rPr>
                <w:rFonts w:cs="Arial"/>
                <w:sz w:val="18"/>
                <w:szCs w:val="18"/>
              </w:rPr>
            </w:pPr>
            <w:r w:rsidRPr="00EF232C">
              <w:rPr>
                <w:rFonts w:cs="Arial"/>
                <w:sz w:val="18"/>
                <w:szCs w:val="18"/>
              </w:rPr>
              <w:t>4.1.</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6BCC7C5" w14:textId="77777777" w:rsidR="00EF232C" w:rsidRPr="00EF232C" w:rsidRDefault="00EF232C" w:rsidP="00EF232C">
            <w:pPr>
              <w:pStyle w:val="TableContents"/>
              <w:ind w:firstLine="0"/>
              <w:rPr>
                <w:rFonts w:cs="Arial"/>
                <w:sz w:val="18"/>
                <w:szCs w:val="18"/>
              </w:rPr>
            </w:pPr>
            <w:r w:rsidRPr="00EF232C">
              <w:rPr>
                <w:rFonts w:cs="Arial"/>
                <w:sz w:val="18"/>
                <w:szCs w:val="18"/>
              </w:rPr>
              <w:t>Vai nepieciešama papildus enerģija izmantojot produktu?</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34892BA" w14:textId="70512719" w:rsidR="00EF232C" w:rsidRPr="00EF232C" w:rsidRDefault="00EF232C" w:rsidP="00EF232C">
            <w:pPr>
              <w:pStyle w:val="TableContents"/>
              <w:ind w:firstLine="0"/>
              <w:rPr>
                <w:rFonts w:cs="Arial"/>
                <w:sz w:val="18"/>
                <w:szCs w:val="18"/>
              </w:rPr>
            </w:pPr>
            <w:r w:rsidRPr="00EF232C">
              <w:rPr>
                <w:rFonts w:cs="Arial"/>
                <w:sz w:val="18"/>
                <w:szCs w:val="18"/>
              </w:rPr>
              <w:t>Izmantojot no lācenēm ražotos produktu nav nepieciešama papildus enerģija. Papildus enerģija ir nepieciešama ražojot produktus.</w:t>
            </w:r>
            <w:r w:rsidR="000D6FA6">
              <w:rPr>
                <w:rFonts w:cs="Arial"/>
                <w:sz w:val="18"/>
                <w:szCs w:val="18"/>
              </w:rPr>
              <w:t xml:space="preserve"> </w:t>
            </w:r>
          </w:p>
        </w:tc>
      </w:tr>
      <w:tr w:rsidR="00EF232C" w:rsidRPr="00EF232C" w14:paraId="6F84CA9C"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C5E6B14" w14:textId="77777777" w:rsidR="00EF232C" w:rsidRPr="00EF232C" w:rsidRDefault="00EF232C" w:rsidP="00EF232C">
            <w:pPr>
              <w:pStyle w:val="TableContents"/>
              <w:ind w:firstLine="0"/>
              <w:rPr>
                <w:rFonts w:cs="Arial"/>
                <w:sz w:val="18"/>
                <w:szCs w:val="18"/>
              </w:rPr>
            </w:pPr>
            <w:r w:rsidRPr="00EF232C">
              <w:rPr>
                <w:rFonts w:cs="Arial"/>
                <w:sz w:val="18"/>
                <w:szCs w:val="18"/>
              </w:rPr>
              <w:t>4.2.</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D3ECFA2" w14:textId="77777777" w:rsidR="00EF232C" w:rsidRPr="00EF232C" w:rsidRDefault="00EF232C" w:rsidP="00EF232C">
            <w:pPr>
              <w:pStyle w:val="TableContents"/>
              <w:ind w:firstLine="0"/>
              <w:rPr>
                <w:rFonts w:cs="Arial"/>
                <w:sz w:val="18"/>
                <w:szCs w:val="18"/>
              </w:rPr>
            </w:pPr>
            <w:r w:rsidRPr="00EF232C">
              <w:rPr>
                <w:rFonts w:cs="Arial"/>
                <w:sz w:val="18"/>
                <w:szCs w:val="18"/>
              </w:rPr>
              <w:t>Vai un kāda veida papildprodukti (piem. papīrs, zīmulis, saspraudes ) ir nepieciešami izmantojot produktu?</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DB04CF2"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Izmantojot no lācenēm ražotos produktu nepieciešamie papildprodukti saistīti ar šo produktu izmantošanu un visbiežāk ir galda piederumi un iepakojumu attaisāmās ierīces. </w:t>
            </w:r>
          </w:p>
        </w:tc>
      </w:tr>
      <w:tr w:rsidR="00EF232C" w:rsidRPr="00EF232C" w14:paraId="04B0502F"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45DB5B0" w14:textId="77777777" w:rsidR="00EF232C" w:rsidRPr="00EF232C" w:rsidRDefault="00EF232C" w:rsidP="00EF232C">
            <w:pPr>
              <w:pStyle w:val="TableContents"/>
              <w:ind w:firstLine="0"/>
              <w:rPr>
                <w:rFonts w:cs="Arial"/>
                <w:sz w:val="18"/>
                <w:szCs w:val="18"/>
              </w:rPr>
            </w:pPr>
            <w:r w:rsidRPr="00EF232C">
              <w:rPr>
                <w:rFonts w:cs="Arial"/>
                <w:sz w:val="18"/>
                <w:szCs w:val="18"/>
              </w:rPr>
              <w:t>4.3.</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A0FF3E3" w14:textId="77777777" w:rsidR="00EF232C" w:rsidRPr="00EF232C" w:rsidRDefault="00EF232C" w:rsidP="00EF232C">
            <w:pPr>
              <w:pStyle w:val="TableContents"/>
              <w:ind w:firstLine="0"/>
              <w:rPr>
                <w:rFonts w:cs="Arial"/>
                <w:sz w:val="18"/>
                <w:szCs w:val="18"/>
              </w:rPr>
            </w:pPr>
            <w:r w:rsidRPr="00EF232C">
              <w:rPr>
                <w:rFonts w:cs="Arial"/>
                <w:sz w:val="18"/>
                <w:szCs w:val="18"/>
              </w:rPr>
              <w:t>Kāds ir produkta tehniskais kalpošanas laiks?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10C01DD"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Tehniskais kalpošanas laiks atkarīgs no produkta veida. Visīsākais tas būs sulām savukārt visgarākais sīrupiem un ievārījumiem. </w:t>
            </w:r>
          </w:p>
        </w:tc>
      </w:tr>
      <w:tr w:rsidR="00EF232C" w:rsidRPr="00EF232C" w14:paraId="65150756"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B00C6D4" w14:textId="77777777" w:rsidR="00EF232C" w:rsidRPr="00EF232C" w:rsidRDefault="00EF232C" w:rsidP="00EF232C">
            <w:pPr>
              <w:pStyle w:val="TableContents"/>
              <w:ind w:firstLine="0"/>
              <w:rPr>
                <w:rFonts w:cs="Arial"/>
                <w:sz w:val="18"/>
                <w:szCs w:val="18"/>
              </w:rPr>
            </w:pPr>
            <w:r w:rsidRPr="00EF232C">
              <w:rPr>
                <w:rFonts w:cs="Arial"/>
                <w:sz w:val="18"/>
                <w:szCs w:val="18"/>
              </w:rPr>
              <w:t>4.4.</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7D8B637" w14:textId="77777777" w:rsidR="00EF232C" w:rsidRPr="00EF232C" w:rsidRDefault="00EF232C" w:rsidP="00EF232C">
            <w:pPr>
              <w:pStyle w:val="TableContents"/>
              <w:ind w:firstLine="0"/>
              <w:rPr>
                <w:rFonts w:cs="Arial"/>
                <w:sz w:val="18"/>
                <w:szCs w:val="18"/>
              </w:rPr>
            </w:pPr>
            <w:r w:rsidRPr="00EF232C">
              <w:rPr>
                <w:rFonts w:cs="Arial"/>
                <w:sz w:val="18"/>
                <w:szCs w:val="18"/>
              </w:rPr>
              <w:t>Kādas ir uzturēšanas un remonta izmaksas?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FD337EA" w14:textId="1E8B49F6" w:rsidR="00EF232C" w:rsidRPr="00EF232C" w:rsidRDefault="00EF232C" w:rsidP="00EF232C">
            <w:pPr>
              <w:pStyle w:val="TableContents"/>
              <w:ind w:firstLine="0"/>
              <w:rPr>
                <w:rFonts w:cs="Arial"/>
                <w:sz w:val="18"/>
                <w:szCs w:val="18"/>
              </w:rPr>
            </w:pPr>
            <w:r w:rsidRPr="00EF232C">
              <w:rPr>
                <w:rFonts w:cs="Arial"/>
                <w:sz w:val="18"/>
                <w:szCs w:val="18"/>
              </w:rPr>
              <w:t>Produkta ražotājs parasti cenšas samazināt produkta uzturēšanas izmaksas slēdzot līgumus par savlaicīgu produktu piegādi vairumtirgotājiem vai mazumtirgotājiem. Lielākās uzturēšanas izmaksas ir mazumtirgotājiem, kuriem jāglabā produkts līdz tā pārdošanai</w:t>
            </w:r>
            <w:r w:rsidR="000D6FA6">
              <w:rPr>
                <w:rFonts w:cs="Arial"/>
                <w:sz w:val="18"/>
                <w:szCs w:val="18"/>
              </w:rPr>
              <w:t xml:space="preserve"> </w:t>
            </w:r>
          </w:p>
        </w:tc>
      </w:tr>
      <w:tr w:rsidR="00EF232C" w:rsidRPr="00EF232C" w14:paraId="27F4B1F3"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2C76DD8" w14:textId="77777777" w:rsidR="00EF232C" w:rsidRPr="00EF232C" w:rsidRDefault="00EF232C" w:rsidP="00EF232C">
            <w:pPr>
              <w:pStyle w:val="TableContents"/>
              <w:ind w:firstLine="0"/>
              <w:rPr>
                <w:rFonts w:cs="Arial"/>
                <w:sz w:val="18"/>
                <w:szCs w:val="18"/>
              </w:rPr>
            </w:pPr>
            <w:r w:rsidRPr="00EF232C">
              <w:rPr>
                <w:rFonts w:cs="Arial"/>
                <w:sz w:val="18"/>
                <w:szCs w:val="18"/>
              </w:rPr>
              <w:lastRenderedPageBreak/>
              <w:t>4.5.</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7CDDE1E" w14:textId="77777777" w:rsidR="00EF232C" w:rsidRPr="00EF232C" w:rsidRDefault="00EF232C" w:rsidP="00EF232C">
            <w:pPr>
              <w:pStyle w:val="TableContents"/>
              <w:ind w:firstLine="0"/>
              <w:rPr>
                <w:rFonts w:cs="Arial"/>
                <w:sz w:val="18"/>
                <w:szCs w:val="18"/>
              </w:rPr>
            </w:pPr>
            <w:r w:rsidRPr="00EF232C">
              <w:rPr>
                <w:rFonts w:cs="Arial"/>
                <w:sz w:val="18"/>
                <w:szCs w:val="18"/>
              </w:rPr>
              <w:t>Kāda veida un cik daudz palīgmateriāli ir nepieciešami izmantošanā, uzturēšanā un remontā?</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FCF1F68"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Produktu izmantošanai, uzturēšanai un remontam nav nepieciešami palīgmateriāli. </w:t>
            </w:r>
          </w:p>
        </w:tc>
      </w:tr>
      <w:tr w:rsidR="00EF232C" w:rsidRPr="00EF232C" w14:paraId="02B08931"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15B7098" w14:textId="77777777" w:rsidR="00EF232C" w:rsidRPr="00EF232C" w:rsidRDefault="00EF232C" w:rsidP="00EF232C">
            <w:pPr>
              <w:pStyle w:val="TableContents"/>
              <w:ind w:firstLine="0"/>
              <w:rPr>
                <w:rFonts w:cs="Arial"/>
                <w:sz w:val="18"/>
                <w:szCs w:val="18"/>
              </w:rPr>
            </w:pPr>
            <w:r w:rsidRPr="00EF232C">
              <w:rPr>
                <w:rFonts w:cs="Arial"/>
                <w:sz w:val="18"/>
                <w:szCs w:val="18"/>
              </w:rPr>
              <w:t>4.6.</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BFB75B2" w14:textId="77777777" w:rsidR="00EF232C" w:rsidRPr="00EF232C" w:rsidRDefault="00EF232C" w:rsidP="00EF232C">
            <w:pPr>
              <w:pStyle w:val="TableContents"/>
              <w:ind w:firstLine="0"/>
              <w:rPr>
                <w:rFonts w:cs="Arial"/>
                <w:sz w:val="18"/>
                <w:szCs w:val="18"/>
              </w:rPr>
            </w:pPr>
            <w:r w:rsidRPr="00EF232C">
              <w:rPr>
                <w:rFonts w:cs="Arial"/>
                <w:sz w:val="18"/>
                <w:szCs w:val="18"/>
              </w:rPr>
              <w:t>Vai produktu iespējams izjaukt neprofesionālim?</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8DF1EE1" w14:textId="77777777" w:rsidR="00EF232C" w:rsidRPr="00EF232C" w:rsidRDefault="00EF232C" w:rsidP="00EF232C">
            <w:pPr>
              <w:pStyle w:val="TableContents"/>
              <w:ind w:firstLine="0"/>
              <w:rPr>
                <w:rFonts w:cs="Arial"/>
                <w:sz w:val="18"/>
                <w:szCs w:val="18"/>
              </w:rPr>
            </w:pPr>
            <w:r w:rsidRPr="00EF232C">
              <w:rPr>
                <w:rFonts w:cs="Arial"/>
                <w:sz w:val="18"/>
                <w:szCs w:val="18"/>
              </w:rPr>
              <w:t>Produktus nav nepieciešamas izjaukt.</w:t>
            </w:r>
          </w:p>
        </w:tc>
      </w:tr>
      <w:tr w:rsidR="00EF232C" w:rsidRPr="00EF232C" w14:paraId="081AA68A"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98BBC0C" w14:textId="77777777" w:rsidR="00EF232C" w:rsidRPr="00EF232C" w:rsidRDefault="00EF232C" w:rsidP="00EF232C">
            <w:pPr>
              <w:pStyle w:val="TableContents"/>
              <w:ind w:firstLine="0"/>
              <w:rPr>
                <w:rFonts w:cs="Arial"/>
                <w:sz w:val="18"/>
                <w:szCs w:val="18"/>
              </w:rPr>
            </w:pPr>
            <w:r w:rsidRPr="00EF232C">
              <w:rPr>
                <w:rFonts w:cs="Arial"/>
                <w:sz w:val="18"/>
                <w:szCs w:val="18"/>
              </w:rPr>
              <w:t>4.7.</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0B9E863" w14:textId="77777777" w:rsidR="00EF232C" w:rsidRPr="00EF232C" w:rsidRDefault="00EF232C" w:rsidP="00EF232C">
            <w:pPr>
              <w:pStyle w:val="TableContents"/>
              <w:ind w:firstLine="0"/>
              <w:rPr>
                <w:rFonts w:cs="Arial"/>
                <w:sz w:val="18"/>
                <w:szCs w:val="18"/>
              </w:rPr>
            </w:pPr>
            <w:r w:rsidRPr="00EF232C">
              <w:rPr>
                <w:rFonts w:cs="Arial"/>
                <w:sz w:val="18"/>
                <w:szCs w:val="18"/>
              </w:rPr>
              <w:t>Vai bieži jāmaina produkta daļas, vai tās ir viegli noņemamas un apmaināmas?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714E825" w14:textId="77777777" w:rsidR="00EF232C" w:rsidRPr="00EF232C" w:rsidRDefault="00EF232C" w:rsidP="00EF232C">
            <w:pPr>
              <w:pStyle w:val="TableContents"/>
              <w:ind w:firstLine="0"/>
              <w:rPr>
                <w:rFonts w:cs="Arial"/>
                <w:sz w:val="18"/>
                <w:szCs w:val="18"/>
              </w:rPr>
            </w:pPr>
            <w:r w:rsidRPr="00EF232C">
              <w:rPr>
                <w:rFonts w:cs="Arial"/>
                <w:sz w:val="18"/>
                <w:szCs w:val="18"/>
              </w:rPr>
              <w:t>Produktu daļas nav jāmaina.</w:t>
            </w:r>
          </w:p>
        </w:tc>
      </w:tr>
      <w:tr w:rsidR="00EF232C" w:rsidRPr="00EF232C" w14:paraId="324812BC"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173C079" w14:textId="77777777" w:rsidR="00EF232C" w:rsidRPr="00EF232C" w:rsidRDefault="00EF232C" w:rsidP="00EF232C">
            <w:pPr>
              <w:pStyle w:val="TableContents"/>
              <w:ind w:firstLine="0"/>
              <w:rPr>
                <w:rFonts w:cs="Arial"/>
                <w:sz w:val="18"/>
                <w:szCs w:val="18"/>
              </w:rPr>
            </w:pPr>
            <w:r w:rsidRPr="00EF232C">
              <w:rPr>
                <w:rFonts w:cs="Arial"/>
                <w:sz w:val="18"/>
                <w:szCs w:val="18"/>
              </w:rPr>
              <w:t>4.8.</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0AB883F" w14:textId="77777777" w:rsidR="00EF232C" w:rsidRPr="00EF232C" w:rsidRDefault="00EF232C" w:rsidP="00EF232C">
            <w:pPr>
              <w:pStyle w:val="TableContents"/>
              <w:ind w:firstLine="0"/>
              <w:rPr>
                <w:rFonts w:cs="Arial"/>
                <w:sz w:val="18"/>
                <w:szCs w:val="18"/>
              </w:rPr>
            </w:pPr>
            <w:r w:rsidRPr="00EF232C">
              <w:rPr>
                <w:rFonts w:cs="Arial"/>
                <w:sz w:val="18"/>
                <w:szCs w:val="18"/>
              </w:rPr>
              <w:t>Kāds ir produkta estētiskais kalpošanas laiks?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F96ABC2"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Produktiem nav noteikts estētiskais kalpošanas laiks. Produkta estētiskais kalpošanas laiks ir vienāds ar tā derīgum termiņu, kas dažādiem lāceņu produktiem var atšķirties. </w:t>
            </w:r>
          </w:p>
        </w:tc>
      </w:tr>
      <w:tr w:rsidR="00EF232C" w:rsidRPr="00EF232C" w14:paraId="2C6A2FA6" w14:textId="77777777" w:rsidTr="00EF232C">
        <w:tc>
          <w:tcPr>
            <w:tcW w:w="9632" w:type="dxa"/>
            <w:gridSpan w:val="3"/>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203874C" w14:textId="77777777" w:rsidR="00EF232C" w:rsidRPr="00EF232C" w:rsidRDefault="00EF232C" w:rsidP="00EF232C">
            <w:pPr>
              <w:pStyle w:val="TableContents"/>
              <w:ind w:firstLine="0"/>
              <w:rPr>
                <w:rFonts w:cs="Arial"/>
                <w:sz w:val="18"/>
                <w:szCs w:val="18"/>
              </w:rPr>
            </w:pPr>
            <w:r w:rsidRPr="00EF232C">
              <w:rPr>
                <w:rFonts w:cs="Arial"/>
                <w:b/>
                <w:bCs/>
                <w:sz w:val="18"/>
                <w:szCs w:val="18"/>
              </w:rPr>
              <w:t>Kādas problēmas rodas produkta pārstrādē un deponēšanā?</w:t>
            </w:r>
          </w:p>
        </w:tc>
      </w:tr>
      <w:tr w:rsidR="00EF232C" w:rsidRPr="00EF232C" w14:paraId="24294DEA"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0B2C043" w14:textId="77777777" w:rsidR="00EF232C" w:rsidRPr="00EF232C" w:rsidRDefault="00EF232C" w:rsidP="00EF232C">
            <w:pPr>
              <w:pStyle w:val="TableContents"/>
              <w:ind w:firstLine="0"/>
              <w:rPr>
                <w:rFonts w:cs="Arial"/>
                <w:sz w:val="18"/>
                <w:szCs w:val="18"/>
              </w:rPr>
            </w:pPr>
            <w:r w:rsidRPr="00EF232C">
              <w:rPr>
                <w:rFonts w:cs="Arial"/>
                <w:sz w:val="18"/>
                <w:szCs w:val="18"/>
              </w:rPr>
              <w:t>5.</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4866C5B" w14:textId="77777777" w:rsidR="00EF232C" w:rsidRPr="00EF232C" w:rsidRDefault="00EF232C" w:rsidP="00EF232C">
            <w:pPr>
              <w:pStyle w:val="TableContents"/>
              <w:ind w:firstLine="0"/>
              <w:rPr>
                <w:rFonts w:cs="Arial"/>
                <w:sz w:val="18"/>
                <w:szCs w:val="18"/>
              </w:rPr>
            </w:pPr>
            <w:r w:rsidRPr="00EF232C">
              <w:rPr>
                <w:rFonts w:cs="Arial"/>
                <w:sz w:val="18"/>
                <w:szCs w:val="18"/>
              </w:rPr>
              <w:t>Pārstāde un deponēšana</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3F7CABC" w14:textId="77777777" w:rsidR="00EF232C" w:rsidRPr="00EF232C" w:rsidRDefault="00EF232C" w:rsidP="00EF232C">
            <w:pPr>
              <w:pStyle w:val="TableContents"/>
              <w:ind w:firstLine="0"/>
              <w:rPr>
                <w:rFonts w:cs="Arial"/>
                <w:sz w:val="18"/>
                <w:szCs w:val="18"/>
              </w:rPr>
            </w:pPr>
          </w:p>
        </w:tc>
      </w:tr>
      <w:tr w:rsidR="00EF232C" w:rsidRPr="00EF232C" w14:paraId="1D01F520"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F9EC5A6" w14:textId="77777777" w:rsidR="00EF232C" w:rsidRPr="00EF232C" w:rsidRDefault="00EF232C" w:rsidP="00EF232C">
            <w:pPr>
              <w:pStyle w:val="TableContents"/>
              <w:ind w:firstLine="0"/>
              <w:rPr>
                <w:rFonts w:cs="Arial"/>
                <w:sz w:val="18"/>
                <w:szCs w:val="18"/>
              </w:rPr>
            </w:pPr>
            <w:r w:rsidRPr="00EF232C">
              <w:rPr>
                <w:rFonts w:cs="Arial"/>
                <w:sz w:val="18"/>
                <w:szCs w:val="18"/>
              </w:rPr>
              <w:t>5.1.</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911619F" w14:textId="77777777" w:rsidR="00EF232C" w:rsidRPr="00EF232C" w:rsidRDefault="00EF232C" w:rsidP="00EF232C">
            <w:pPr>
              <w:pStyle w:val="TableContents"/>
              <w:ind w:firstLine="0"/>
              <w:rPr>
                <w:rFonts w:cs="Arial"/>
                <w:sz w:val="18"/>
                <w:szCs w:val="18"/>
              </w:rPr>
            </w:pPr>
            <w:r w:rsidRPr="00EF232C">
              <w:rPr>
                <w:rFonts w:cs="Arial"/>
                <w:sz w:val="18"/>
                <w:szCs w:val="18"/>
              </w:rPr>
              <w:t>Kā produkts parasti tiek noglabāts (kā no tā parasti atbrīvojas)?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ADAF550"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Lāceņu produkti ir pārtikas produkti. Neizlietotie pārpalikumi tiek izmesti sadzīves atkritumos un vēlāk noglabāti izgāztuvēs, kur tie īsā laikā sadalās. </w:t>
            </w:r>
          </w:p>
        </w:tc>
      </w:tr>
      <w:tr w:rsidR="00EF232C" w:rsidRPr="00EF232C" w14:paraId="3E1E7D11"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F259826" w14:textId="77777777" w:rsidR="00EF232C" w:rsidRPr="00EF232C" w:rsidRDefault="00EF232C" w:rsidP="00EF232C">
            <w:pPr>
              <w:pStyle w:val="TableContents"/>
              <w:ind w:firstLine="0"/>
              <w:rPr>
                <w:rFonts w:cs="Arial"/>
                <w:sz w:val="18"/>
                <w:szCs w:val="18"/>
              </w:rPr>
            </w:pPr>
            <w:r w:rsidRPr="00EF232C">
              <w:rPr>
                <w:rFonts w:cs="Arial"/>
                <w:sz w:val="18"/>
                <w:szCs w:val="18"/>
              </w:rPr>
              <w:t>5.2.</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04AED9B" w14:textId="77777777" w:rsidR="00EF232C" w:rsidRPr="00EF232C" w:rsidRDefault="00EF232C" w:rsidP="00EF232C">
            <w:pPr>
              <w:pStyle w:val="TableContents"/>
              <w:ind w:firstLine="0"/>
              <w:rPr>
                <w:rFonts w:cs="Arial"/>
                <w:sz w:val="18"/>
                <w:szCs w:val="18"/>
              </w:rPr>
            </w:pPr>
            <w:r w:rsidRPr="00EF232C">
              <w:rPr>
                <w:rFonts w:cs="Arial"/>
                <w:sz w:val="18"/>
                <w:szCs w:val="18"/>
              </w:rPr>
              <w:t>Vai produkta sastāvdaļas vai materiāli tiek izmantoti atkārtoti citos produktos?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58A1A45"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Pašu produktus iespējams izmantot kā sastāvdaļas citos, jaunos, produktos (piemēram ievārījumu izmanto smalkmaizītēs vai tortēs). Lāceņu produktu blakusprodukti ir kartona, plastmasas vai stikla iepakojumi. Visi šie iepakojumi ir izmantojami atkārtoti, kā arī tos iespējams izmantot citu produktu iepakošanā neveicot to pārstrādi. </w:t>
            </w:r>
          </w:p>
        </w:tc>
      </w:tr>
      <w:tr w:rsidR="00EF232C" w:rsidRPr="00EF232C" w14:paraId="2899CCC3"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2B0D144"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5.3. </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458DA3F" w14:textId="77777777" w:rsidR="00EF232C" w:rsidRPr="00EF232C" w:rsidRDefault="00EF232C" w:rsidP="00EF232C">
            <w:pPr>
              <w:pStyle w:val="TableContents"/>
              <w:ind w:firstLine="0"/>
              <w:rPr>
                <w:rFonts w:cs="Arial"/>
                <w:sz w:val="18"/>
                <w:szCs w:val="18"/>
              </w:rPr>
            </w:pPr>
            <w:r w:rsidRPr="00EF232C">
              <w:rPr>
                <w:rFonts w:cs="Arial"/>
                <w:sz w:val="18"/>
                <w:szCs w:val="18"/>
              </w:rPr>
              <w:t>Vai produkta sastāvdaļas var tikt savienotas bez bojājumiem?</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FB973BD" w14:textId="77777777" w:rsidR="00EF232C" w:rsidRPr="00EF232C" w:rsidRDefault="00EF232C" w:rsidP="00EF232C">
            <w:pPr>
              <w:pStyle w:val="TableContents"/>
              <w:ind w:firstLine="0"/>
              <w:rPr>
                <w:rFonts w:cs="Arial"/>
                <w:sz w:val="18"/>
                <w:szCs w:val="18"/>
              </w:rPr>
            </w:pPr>
            <w:r w:rsidRPr="00EF232C">
              <w:rPr>
                <w:rFonts w:cs="Arial"/>
                <w:sz w:val="18"/>
                <w:szCs w:val="18"/>
              </w:rPr>
              <w:t>-</w:t>
            </w:r>
          </w:p>
        </w:tc>
      </w:tr>
      <w:tr w:rsidR="00EF232C" w:rsidRPr="00EF232C" w14:paraId="0429A86E"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F512A09" w14:textId="77777777" w:rsidR="00EF232C" w:rsidRPr="00EF232C" w:rsidRDefault="00EF232C" w:rsidP="00EF232C">
            <w:pPr>
              <w:pStyle w:val="TableContents"/>
              <w:ind w:firstLine="0"/>
              <w:rPr>
                <w:rFonts w:cs="Arial"/>
                <w:sz w:val="18"/>
                <w:szCs w:val="18"/>
              </w:rPr>
            </w:pPr>
            <w:r w:rsidRPr="00EF232C">
              <w:rPr>
                <w:rFonts w:cs="Arial"/>
                <w:sz w:val="18"/>
                <w:szCs w:val="18"/>
              </w:rPr>
              <w:t>5.4.</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7C662E6" w14:textId="77777777" w:rsidR="00EF232C" w:rsidRPr="00EF232C" w:rsidRDefault="00EF232C" w:rsidP="00EF232C">
            <w:pPr>
              <w:pStyle w:val="TableContents"/>
              <w:ind w:firstLine="0"/>
              <w:rPr>
                <w:rFonts w:cs="Arial"/>
                <w:sz w:val="18"/>
                <w:szCs w:val="18"/>
              </w:rPr>
            </w:pPr>
            <w:r w:rsidRPr="00EF232C">
              <w:rPr>
                <w:rFonts w:cs="Arial"/>
                <w:sz w:val="18"/>
                <w:szCs w:val="18"/>
              </w:rPr>
              <w:t>Kuras produkta sastāvdaļas ir pārstrādājamas?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0CD0444" w14:textId="77777777" w:rsidR="00EF232C" w:rsidRPr="00EF232C" w:rsidRDefault="00EF232C" w:rsidP="00EF232C">
            <w:pPr>
              <w:pStyle w:val="TableContents"/>
              <w:ind w:firstLine="0"/>
              <w:rPr>
                <w:rFonts w:cs="Arial"/>
                <w:sz w:val="18"/>
                <w:szCs w:val="18"/>
              </w:rPr>
            </w:pPr>
            <w:r w:rsidRPr="00EF232C">
              <w:rPr>
                <w:rFonts w:cs="Arial"/>
                <w:sz w:val="18"/>
                <w:szCs w:val="18"/>
              </w:rPr>
              <w:t>Visi produkti no lācenēm ir pārstrādājami.</w:t>
            </w:r>
          </w:p>
        </w:tc>
      </w:tr>
      <w:tr w:rsidR="00EF232C" w:rsidRPr="00EF232C" w14:paraId="56CD72DA"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D2F4406" w14:textId="77777777" w:rsidR="00EF232C" w:rsidRPr="00EF232C" w:rsidRDefault="00EF232C" w:rsidP="00EF232C">
            <w:pPr>
              <w:pStyle w:val="TableContents"/>
              <w:ind w:firstLine="0"/>
              <w:rPr>
                <w:rFonts w:cs="Arial"/>
                <w:sz w:val="18"/>
                <w:szCs w:val="18"/>
              </w:rPr>
            </w:pPr>
            <w:r w:rsidRPr="00EF232C">
              <w:rPr>
                <w:rFonts w:cs="Arial"/>
                <w:sz w:val="18"/>
                <w:szCs w:val="18"/>
              </w:rPr>
              <w:t>5.5.</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9517FA2" w14:textId="77777777" w:rsidR="00EF232C" w:rsidRPr="00EF232C" w:rsidRDefault="00EF232C" w:rsidP="00EF232C">
            <w:pPr>
              <w:pStyle w:val="TableContents"/>
              <w:ind w:firstLine="0"/>
              <w:rPr>
                <w:rFonts w:cs="Arial"/>
                <w:sz w:val="18"/>
                <w:szCs w:val="18"/>
              </w:rPr>
            </w:pPr>
            <w:r w:rsidRPr="00EF232C">
              <w:rPr>
                <w:rFonts w:cs="Arial"/>
                <w:sz w:val="18"/>
                <w:szCs w:val="18"/>
              </w:rPr>
              <w:t>Vai produkta sastāvdaļas ir identificējamas?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69A4172" w14:textId="77777777" w:rsidR="00EF232C" w:rsidRPr="00EF232C" w:rsidRDefault="00EF232C" w:rsidP="00EF232C">
            <w:pPr>
              <w:pStyle w:val="TableContents"/>
              <w:ind w:firstLine="0"/>
              <w:rPr>
                <w:rFonts w:cs="Arial"/>
                <w:sz w:val="18"/>
                <w:szCs w:val="18"/>
              </w:rPr>
            </w:pPr>
            <w:r w:rsidRPr="00EF232C">
              <w:rPr>
                <w:rFonts w:cs="Arial"/>
                <w:sz w:val="18"/>
                <w:szCs w:val="18"/>
              </w:rPr>
              <w:t>-</w:t>
            </w:r>
          </w:p>
        </w:tc>
      </w:tr>
      <w:tr w:rsidR="00EF232C" w:rsidRPr="00EF232C" w14:paraId="2B34C4AD"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2BBF721" w14:textId="77777777" w:rsidR="00EF232C" w:rsidRPr="00EF232C" w:rsidRDefault="00EF232C" w:rsidP="00EF232C">
            <w:pPr>
              <w:pStyle w:val="TableContents"/>
              <w:ind w:firstLine="0"/>
              <w:rPr>
                <w:rFonts w:cs="Arial"/>
                <w:sz w:val="18"/>
                <w:szCs w:val="18"/>
              </w:rPr>
            </w:pPr>
            <w:r w:rsidRPr="00EF232C">
              <w:rPr>
                <w:rFonts w:cs="Arial"/>
                <w:sz w:val="18"/>
                <w:szCs w:val="18"/>
              </w:rPr>
              <w:t>5.6.</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0046FFA" w14:textId="77777777" w:rsidR="00EF232C" w:rsidRPr="00EF232C" w:rsidRDefault="00EF232C" w:rsidP="00EF232C">
            <w:pPr>
              <w:pStyle w:val="TableContents"/>
              <w:ind w:firstLine="0"/>
              <w:rPr>
                <w:rFonts w:cs="Arial"/>
                <w:sz w:val="18"/>
                <w:szCs w:val="18"/>
              </w:rPr>
            </w:pPr>
            <w:r w:rsidRPr="00EF232C">
              <w:rPr>
                <w:rFonts w:cs="Arial"/>
                <w:sz w:val="18"/>
                <w:szCs w:val="18"/>
              </w:rPr>
              <w:t>Vai produkta sastāvdaļas var tikt ātri atvienotas un izjauktas?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5488C21"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 </w:t>
            </w:r>
          </w:p>
        </w:tc>
      </w:tr>
      <w:tr w:rsidR="00EF232C" w:rsidRPr="00EF232C" w14:paraId="523B83D7"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269EFE6" w14:textId="77777777" w:rsidR="00EF232C" w:rsidRPr="00EF232C" w:rsidRDefault="00EF232C" w:rsidP="00EF232C">
            <w:pPr>
              <w:pStyle w:val="TableContents"/>
              <w:ind w:firstLine="0"/>
              <w:rPr>
                <w:rFonts w:cs="Arial"/>
                <w:sz w:val="18"/>
                <w:szCs w:val="18"/>
              </w:rPr>
            </w:pPr>
            <w:r w:rsidRPr="00EF232C">
              <w:rPr>
                <w:rFonts w:cs="Arial"/>
                <w:sz w:val="18"/>
                <w:szCs w:val="18"/>
              </w:rPr>
              <w:t>5.7.</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525163B" w14:textId="77777777" w:rsidR="00EF232C" w:rsidRPr="00EF232C" w:rsidRDefault="00EF232C" w:rsidP="00EF232C">
            <w:pPr>
              <w:pStyle w:val="TableContents"/>
              <w:ind w:firstLine="0"/>
              <w:rPr>
                <w:rFonts w:cs="Arial"/>
                <w:sz w:val="18"/>
                <w:szCs w:val="18"/>
              </w:rPr>
            </w:pPr>
            <w:r w:rsidRPr="00EF232C">
              <w:rPr>
                <w:rFonts w:cs="Arial"/>
                <w:sz w:val="18"/>
                <w:szCs w:val="18"/>
              </w:rPr>
              <w:t>Vai uz produkta ir lietotas nesaderīgas tintes, krāsas, uzlīmes?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AD2C0CF"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Nē, uz pašiem produktiem nesaderīgas tintes, krāsas un uzlīmes netiek lietotas, tomēr tās var tikt lietotas uz produktu iepakojuma. </w:t>
            </w:r>
          </w:p>
        </w:tc>
      </w:tr>
      <w:tr w:rsidR="00EF232C" w:rsidRPr="00EF232C" w14:paraId="302CC8EB"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03DA340" w14:textId="77777777" w:rsidR="00EF232C" w:rsidRPr="00EF232C" w:rsidRDefault="00EF232C" w:rsidP="00EF232C">
            <w:pPr>
              <w:pStyle w:val="TableContents"/>
              <w:ind w:firstLine="0"/>
              <w:rPr>
                <w:rFonts w:cs="Arial"/>
                <w:sz w:val="18"/>
                <w:szCs w:val="18"/>
              </w:rPr>
            </w:pPr>
            <w:r w:rsidRPr="00EF232C">
              <w:rPr>
                <w:rFonts w:cs="Arial"/>
                <w:sz w:val="18"/>
                <w:szCs w:val="18"/>
              </w:rPr>
              <w:t>5.8.</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7ACA76A" w14:textId="77777777" w:rsidR="00EF232C" w:rsidRPr="00EF232C" w:rsidRDefault="00EF232C" w:rsidP="00EF232C">
            <w:pPr>
              <w:pStyle w:val="TableContents"/>
              <w:ind w:firstLine="0"/>
              <w:rPr>
                <w:rFonts w:cs="Arial"/>
                <w:sz w:val="18"/>
                <w:szCs w:val="18"/>
              </w:rPr>
            </w:pPr>
            <w:r w:rsidRPr="00EF232C">
              <w:rPr>
                <w:rFonts w:cs="Arial"/>
                <w:sz w:val="18"/>
                <w:szCs w:val="18"/>
              </w:rPr>
              <w:t>Vai bīstamas sastāvdaļas ir viegli atdalāmas?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59F6D30" w14:textId="77777777" w:rsidR="00EF232C" w:rsidRPr="00EF232C" w:rsidRDefault="00EF232C" w:rsidP="00EF232C">
            <w:pPr>
              <w:pStyle w:val="TableContents"/>
              <w:ind w:firstLine="0"/>
              <w:rPr>
                <w:rFonts w:cs="Arial"/>
                <w:sz w:val="18"/>
                <w:szCs w:val="18"/>
              </w:rPr>
            </w:pPr>
            <w:r w:rsidRPr="00EF232C">
              <w:rPr>
                <w:rFonts w:cs="Arial"/>
                <w:sz w:val="18"/>
                <w:szCs w:val="18"/>
              </w:rPr>
              <w:t>-</w:t>
            </w:r>
          </w:p>
        </w:tc>
      </w:tr>
      <w:tr w:rsidR="00EF232C" w:rsidRPr="00EF232C" w14:paraId="687A6119" w14:textId="77777777" w:rsidTr="00EF232C">
        <w:tc>
          <w:tcPr>
            <w:tcW w:w="501"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124AA3A" w14:textId="77777777" w:rsidR="00EF232C" w:rsidRPr="00EF232C" w:rsidRDefault="00EF232C" w:rsidP="00EF232C">
            <w:pPr>
              <w:pStyle w:val="TableContents"/>
              <w:ind w:firstLine="0"/>
              <w:rPr>
                <w:rFonts w:cs="Arial"/>
                <w:sz w:val="18"/>
                <w:szCs w:val="18"/>
              </w:rPr>
            </w:pPr>
            <w:r w:rsidRPr="00EF232C">
              <w:rPr>
                <w:rFonts w:cs="Arial"/>
                <w:sz w:val="18"/>
                <w:szCs w:val="18"/>
              </w:rPr>
              <w:t>5.9.</w:t>
            </w:r>
          </w:p>
        </w:tc>
        <w:tc>
          <w:tcPr>
            <w:tcW w:w="2987"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6A33828" w14:textId="77777777" w:rsidR="00EF232C" w:rsidRPr="00EF232C" w:rsidRDefault="00EF232C" w:rsidP="00EF232C">
            <w:pPr>
              <w:pStyle w:val="TableContents"/>
              <w:ind w:firstLine="0"/>
              <w:rPr>
                <w:rFonts w:cs="Arial"/>
                <w:sz w:val="18"/>
                <w:szCs w:val="18"/>
              </w:rPr>
            </w:pPr>
            <w:r w:rsidRPr="00EF232C">
              <w:rPr>
                <w:rFonts w:cs="Arial"/>
                <w:sz w:val="18"/>
                <w:szCs w:val="18"/>
              </w:rPr>
              <w:t>Vai ir iespējama vienreiz lietojamo sastāvdaļu dedzināšana?</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EAE1C24" w14:textId="77777777" w:rsidR="00EF232C" w:rsidRPr="00EF232C" w:rsidRDefault="00EF232C" w:rsidP="00EF232C">
            <w:pPr>
              <w:pStyle w:val="TableContents"/>
              <w:ind w:firstLine="0"/>
              <w:rPr>
                <w:rFonts w:cs="Arial"/>
                <w:sz w:val="18"/>
                <w:szCs w:val="18"/>
              </w:rPr>
            </w:pPr>
            <w:r w:rsidRPr="00EF232C">
              <w:rPr>
                <w:rFonts w:cs="Arial"/>
                <w:sz w:val="18"/>
                <w:szCs w:val="18"/>
              </w:rPr>
              <w:t xml:space="preserve">Produktus iespējams dedzināt. </w:t>
            </w:r>
          </w:p>
        </w:tc>
      </w:tr>
    </w:tbl>
    <w:p w14:paraId="39EBFBFC" w14:textId="77777777" w:rsidR="00EF232C" w:rsidRDefault="00EF232C" w:rsidP="00EF232C">
      <w:pPr>
        <w:pStyle w:val="Heading2"/>
      </w:pPr>
      <w:bookmarkStart w:id="159" w:name="_Toc471686634"/>
      <w:r>
        <w:t>Kopsavilkums - ekodizains</w:t>
      </w:r>
      <w:bookmarkEnd w:id="159"/>
    </w:p>
    <w:p w14:paraId="2D2ECEB6" w14:textId="77777777" w:rsidR="00EF232C" w:rsidRDefault="00EF232C" w:rsidP="00EF232C">
      <w:r>
        <w:t xml:space="preserve">Pašā produktā plastmasa, gumija, metāls un stikls netiek izmantoti, tomēr tie tiek izmantoti mašīnās, iekārtās un infrastruktūras objektos, kas nodrošina lāceņu ogu audzēšanu. </w:t>
      </w:r>
    </w:p>
    <w:p w14:paraId="77BCDFA0" w14:textId="77777777" w:rsidR="00EF232C" w:rsidRDefault="00EF232C" w:rsidP="00EF232C">
      <w:r>
        <w:t>Lāceņu ogu pārstrādē daudz izmanto ūdeni (10m</w:t>
      </w:r>
      <w:r>
        <w:rPr>
          <w:vertAlign w:val="superscript"/>
        </w:rPr>
        <w:t>3</w:t>
      </w:r>
      <w:r>
        <w:t xml:space="preserve"> ūdens uz 1 tonnu ogu), galvenokārt ogu mazgāšanā, tāpat tas tiek izmantots iekārtu, aprīkojuma mazgāšanā un cito rūpnieciskajos procesos. Pilnveidojot pārstrādes procesus, izmantoto ūdeni, kas galvenokārt ir dzeramais ūdens, iespējams attīrīt un izmantot atkārtoti citos ražošanas procesos. </w:t>
      </w:r>
    </w:p>
    <w:p w14:paraId="23DBF038" w14:textId="1E3A57DE" w:rsidR="00EF232C" w:rsidRDefault="00EF232C" w:rsidP="00EF232C">
      <w:r>
        <w:lastRenderedPageBreak/>
        <w:t>Ogu pārstrādes produkti, kuri neatbilst kvalitātes normām, parasti tiek izmantoti kā sastāvdaļas citu produktu (ar zemāku pievienoto vērtību) ražošanā, tādējādi samazinot cieto atkritumu apjomu. Ogu pārstrādes produkti, kuri tālāk nav izmantojami,</w:t>
      </w:r>
      <w:r w:rsidR="000D6FA6">
        <w:t xml:space="preserve"> </w:t>
      </w:r>
      <w:r>
        <w:t>viegli sadalās dabā un ir viegli deponējami.</w:t>
      </w:r>
    </w:p>
    <w:p w14:paraId="479B47D2" w14:textId="77777777" w:rsidR="00EF232C" w:rsidRDefault="00EF232C" w:rsidP="00EF232C">
      <w:r>
        <w:t xml:space="preserve">Atkritumus lāceņu produktos veido iepakojums (kartons, stikls, plēve, plastmasa), kurā tiek iepakoti produkti lai atvieglotu transportēšanu un piegādi līdz patērētājam, iepakojuma materiāli ne vienmēr ir izmantojami atkārtoti un visbiežāk tie ir jānodod atkritumu apsaimniekošanas uzņēmumiem. </w:t>
      </w:r>
    </w:p>
    <w:p w14:paraId="2B1F14F6" w14:textId="77777777" w:rsidR="00EF232C" w:rsidRDefault="00EF232C" w:rsidP="00EF232C">
      <w:pPr>
        <w:pStyle w:val="Heading1"/>
        <w:ind w:firstLine="0"/>
      </w:pPr>
      <w:bookmarkStart w:id="160" w:name="_Toc471686635"/>
      <w:r>
        <w:lastRenderedPageBreak/>
        <w:t>Izmantotie informācijas avoti</w:t>
      </w:r>
      <w:bookmarkEnd w:id="160"/>
    </w:p>
    <w:p w14:paraId="6273FAC1" w14:textId="77777777" w:rsidR="00EF232C" w:rsidRPr="00775B6F" w:rsidRDefault="00EF232C" w:rsidP="00EF232C"/>
    <w:p w14:paraId="1667B2B4" w14:textId="77777777" w:rsidR="00EF232C" w:rsidRPr="00EF232C" w:rsidRDefault="00EF232C" w:rsidP="007A362C">
      <w:pPr>
        <w:numPr>
          <w:ilvl w:val="0"/>
          <w:numId w:val="45"/>
        </w:numPr>
        <w:spacing w:after="0"/>
        <w:rPr>
          <w:sz w:val="20"/>
          <w:szCs w:val="20"/>
        </w:rPr>
      </w:pPr>
      <w:r w:rsidRPr="00EF232C">
        <w:rPr>
          <w:sz w:val="20"/>
          <w:szCs w:val="20"/>
        </w:rPr>
        <w:t>Baumann H., et al., (2012) Mapping the green product development field: engineering, policy and business perspectives, J. of Cleaner Production;10:409-25.</w:t>
      </w:r>
    </w:p>
    <w:p w14:paraId="233F6F25" w14:textId="77777777" w:rsidR="00EF232C" w:rsidRPr="00EF232C" w:rsidRDefault="00EF232C" w:rsidP="007A362C">
      <w:pPr>
        <w:numPr>
          <w:ilvl w:val="0"/>
          <w:numId w:val="45"/>
        </w:numPr>
        <w:spacing w:after="0"/>
        <w:rPr>
          <w:sz w:val="20"/>
          <w:szCs w:val="20"/>
        </w:rPr>
      </w:pPr>
      <w:r w:rsidRPr="00EF232C">
        <w:rPr>
          <w:sz w:val="20"/>
          <w:szCs w:val="20"/>
        </w:rPr>
        <w:t>Bussières, J., Rochefort, L. and Lapointe, L. (2015) Cloudberry cultivation in cutover peatland: Improved growth on less decomposed peat. Can. J. Plant Sci. 95: 479–489.</w:t>
      </w:r>
    </w:p>
    <w:p w14:paraId="5397AA6B" w14:textId="77777777" w:rsidR="00EF232C" w:rsidRPr="00EF232C" w:rsidRDefault="00EF232C" w:rsidP="007A362C">
      <w:pPr>
        <w:pStyle w:val="ListParagraph"/>
        <w:numPr>
          <w:ilvl w:val="0"/>
          <w:numId w:val="45"/>
        </w:numPr>
        <w:spacing w:after="0"/>
        <w:jc w:val="left"/>
        <w:rPr>
          <w:sz w:val="20"/>
          <w:szCs w:val="20"/>
        </w:rPr>
      </w:pPr>
      <w:r w:rsidRPr="00EF232C">
        <w:rPr>
          <w:sz w:val="20"/>
          <w:szCs w:val="20"/>
        </w:rPr>
        <w:t>Eco Design Checklist (2016). https://engineering.dartmouth.edu/~d30345d/courses/engs171/EcoDesign_Checklist_DelftUniversity.pdf</w:t>
      </w:r>
    </w:p>
    <w:p w14:paraId="7C71ABC0" w14:textId="77777777" w:rsidR="00EF232C" w:rsidRPr="00EF232C" w:rsidRDefault="00EF232C" w:rsidP="007A362C">
      <w:pPr>
        <w:numPr>
          <w:ilvl w:val="0"/>
          <w:numId w:val="45"/>
        </w:numPr>
        <w:spacing w:after="0"/>
        <w:rPr>
          <w:sz w:val="20"/>
          <w:szCs w:val="20"/>
        </w:rPr>
      </w:pPr>
      <w:r w:rsidRPr="00EF232C">
        <w:rPr>
          <w:sz w:val="20"/>
          <w:szCs w:val="20"/>
        </w:rPr>
        <w:t>Hemel C., Cramer J. (2002) Barriers and stimuli for ecodesign in SMEs, J. Of Cleaner Production, 10 (5), p. 439-453</w:t>
      </w:r>
    </w:p>
    <w:p w14:paraId="2FD6DFA2" w14:textId="07EB1E47" w:rsidR="00EF232C" w:rsidRPr="00EF232C" w:rsidRDefault="00EF232C" w:rsidP="007A362C">
      <w:pPr>
        <w:numPr>
          <w:ilvl w:val="0"/>
          <w:numId w:val="45"/>
        </w:numPr>
        <w:spacing w:after="0"/>
        <w:rPr>
          <w:sz w:val="20"/>
          <w:szCs w:val="20"/>
        </w:rPr>
      </w:pPr>
      <w:r w:rsidRPr="00EF232C">
        <w:rPr>
          <w:sz w:val="20"/>
          <w:szCs w:val="20"/>
        </w:rPr>
        <w:t>Pap N, Pongrácz E, Myllykoski L &amp; Keiski R. (2004) Waste minimization and utilization in the food industry: Processing of arctic berries, and</w:t>
      </w:r>
      <w:r w:rsidR="000D6FA6">
        <w:rPr>
          <w:sz w:val="20"/>
          <w:szCs w:val="20"/>
        </w:rPr>
        <w:t xml:space="preserve"> </w:t>
      </w:r>
      <w:r w:rsidRPr="00EF232C">
        <w:rPr>
          <w:sz w:val="20"/>
          <w:szCs w:val="20"/>
        </w:rPr>
        <w:t>xtraction of valuable compounds from juice-processing by- products. In: Pongrácz E. (ed.): Proceedings of the Waste Minimization and Resources Use Optimization Conference. June 10 th 2004, University of Oulu, Finland. Oulu University Press: Oulu. p. 159-168.</w:t>
      </w:r>
    </w:p>
    <w:p w14:paraId="614E1F7E" w14:textId="77777777" w:rsidR="00EF232C" w:rsidRPr="00EF232C" w:rsidRDefault="00EF232C" w:rsidP="007A362C">
      <w:pPr>
        <w:numPr>
          <w:ilvl w:val="0"/>
          <w:numId w:val="45"/>
        </w:numPr>
        <w:spacing w:after="0"/>
        <w:rPr>
          <w:sz w:val="20"/>
          <w:szCs w:val="20"/>
        </w:rPr>
      </w:pPr>
      <w:r w:rsidRPr="00EF232C">
        <w:rPr>
          <w:sz w:val="20"/>
          <w:szCs w:val="20"/>
        </w:rPr>
        <w:t xml:space="preserve">Rapp K. (2004) “Cloudberry Growers Guide,” Tromso. </w:t>
      </w:r>
    </w:p>
    <w:p w14:paraId="0D1B1638" w14:textId="77777777" w:rsidR="00EF232C" w:rsidRPr="00EF232C" w:rsidRDefault="00EF232C" w:rsidP="007A362C">
      <w:pPr>
        <w:numPr>
          <w:ilvl w:val="0"/>
          <w:numId w:val="45"/>
        </w:numPr>
        <w:spacing w:after="0"/>
        <w:rPr>
          <w:sz w:val="20"/>
          <w:szCs w:val="20"/>
        </w:rPr>
      </w:pPr>
      <w:r w:rsidRPr="00EF232C">
        <w:rPr>
          <w:sz w:val="20"/>
          <w:szCs w:val="20"/>
        </w:rPr>
        <w:t>Riemer J &amp; Kristoffersen M (1999) Information on waste management practices. A proposed electronic framework. European Environmental Agency, Copenhagen, Denmark</w:t>
      </w:r>
    </w:p>
    <w:p w14:paraId="633015F8" w14:textId="77777777" w:rsidR="00EF232C" w:rsidRPr="00EF232C" w:rsidRDefault="00EF232C" w:rsidP="007A362C">
      <w:pPr>
        <w:numPr>
          <w:ilvl w:val="0"/>
          <w:numId w:val="45"/>
        </w:numPr>
        <w:spacing w:after="0"/>
        <w:rPr>
          <w:sz w:val="20"/>
          <w:szCs w:val="20"/>
        </w:rPr>
      </w:pPr>
      <w:r w:rsidRPr="00EF232C">
        <w:rPr>
          <w:sz w:val="20"/>
          <w:szCs w:val="20"/>
        </w:rPr>
        <w:t xml:space="preserve">Simanovska Jana (2012) Ekodizaina metode ķīmisko vielu nevēlamas ietekme uz vidi un cilvēku veselību samazināšanai produkta dzīves ciklā. Promocijas darbs. Rīgas Tehniskā universitāte. </w:t>
      </w:r>
    </w:p>
    <w:p w14:paraId="46C7AAB4" w14:textId="77777777" w:rsidR="00EF232C" w:rsidRPr="00EF232C" w:rsidRDefault="00EF232C" w:rsidP="007A362C">
      <w:pPr>
        <w:numPr>
          <w:ilvl w:val="0"/>
          <w:numId w:val="45"/>
        </w:numPr>
        <w:spacing w:after="0"/>
        <w:rPr>
          <w:sz w:val="20"/>
          <w:szCs w:val="20"/>
        </w:rPr>
      </w:pPr>
      <w:r w:rsidRPr="00EF232C">
        <w:rPr>
          <w:sz w:val="20"/>
          <w:szCs w:val="20"/>
        </w:rPr>
        <w:t>Domestication of cloudberry was the ultimate goal - PowerPoint PPT Presentationhttp://www.powershow.com/view/11bb3f-ZDU0Y/Domestication_of_cloudberry_was_the_ultimate_goal_powerpoint_ppt_presentation</w:t>
      </w:r>
    </w:p>
    <w:p w14:paraId="40000350" w14:textId="0BB93ADE" w:rsidR="007D48A5" w:rsidRPr="002871AB" w:rsidRDefault="00EF232C" w:rsidP="007D48A5">
      <w:pPr>
        <w:numPr>
          <w:ilvl w:val="0"/>
          <w:numId w:val="45"/>
        </w:numPr>
        <w:spacing w:after="0"/>
      </w:pPr>
      <w:r w:rsidRPr="00EF232C">
        <w:rPr>
          <w:sz w:val="20"/>
          <w:szCs w:val="20"/>
        </w:rPr>
        <w:t>World Bank (1996) Pollution Prevention and Abatement: Fruit and Vegetable Processing. Draft Technical Background Document. Environment Department, Washington, D.C.</w:t>
      </w:r>
    </w:p>
    <w:p w14:paraId="03EA8D0D" w14:textId="77777777" w:rsidR="002871AB" w:rsidRDefault="002871AB" w:rsidP="002871AB">
      <w:pPr>
        <w:spacing w:after="0"/>
        <w:ind w:left="720" w:firstLine="0"/>
        <w:sectPr w:rsidR="002871AB" w:rsidSect="009176E8">
          <w:pgSz w:w="11906" w:h="16838"/>
          <w:pgMar w:top="1134" w:right="1134" w:bottom="1134" w:left="1797" w:header="0" w:footer="871" w:gutter="0"/>
          <w:pgNumType w:start="1"/>
          <w:cols w:space="720"/>
          <w:formProt w:val="0"/>
          <w:docGrid w:linePitch="360" w:charSpace="-6145"/>
        </w:sectPr>
      </w:pPr>
    </w:p>
    <w:p w14:paraId="619E0B1D" w14:textId="3DA36254" w:rsidR="00EF232C" w:rsidRDefault="007D48A5" w:rsidP="007D48A5">
      <w:pPr>
        <w:pStyle w:val="Heading1"/>
        <w:jc w:val="right"/>
      </w:pPr>
      <w:r>
        <w:lastRenderedPageBreak/>
        <w:t xml:space="preserve"> </w:t>
      </w:r>
      <w:r w:rsidR="00EF232C">
        <w:t>Pielikums - Kārkli (</w:t>
      </w:r>
      <w:r w:rsidR="00EF232C" w:rsidRPr="004114E3">
        <w:rPr>
          <w:i/>
        </w:rPr>
        <w:t>Salix sp</w:t>
      </w:r>
      <w:r w:rsidR="00EF232C">
        <w:rPr>
          <w:i/>
        </w:rPr>
        <w:t>p</w:t>
      </w:r>
      <w:r w:rsidR="00EF232C" w:rsidRPr="004114E3">
        <w:rPr>
          <w:i/>
        </w:rPr>
        <w:t>.</w:t>
      </w:r>
      <w:r w:rsidR="00EF232C">
        <w:t>) enerģētikai</w:t>
      </w:r>
    </w:p>
    <w:p w14:paraId="69C51E7F" w14:textId="77777777" w:rsidR="00EF232C" w:rsidRDefault="00EF232C" w:rsidP="00EF232C">
      <w:pPr>
        <w:jc w:val="right"/>
      </w:pPr>
    </w:p>
    <w:p w14:paraId="4A2FCFB1" w14:textId="77777777" w:rsidR="00EF232C" w:rsidRDefault="00EF232C" w:rsidP="00EF232C">
      <w:pPr>
        <w:jc w:val="right"/>
      </w:pPr>
    </w:p>
    <w:p w14:paraId="3E3AD3CA" w14:textId="77777777" w:rsidR="00EF232C" w:rsidRDefault="00EF232C" w:rsidP="00EF232C">
      <w:pPr>
        <w:jc w:val="right"/>
      </w:pPr>
      <w:r>
        <w:t xml:space="preserve">Aprakstus sagatavoja eksperti: </w:t>
      </w:r>
    </w:p>
    <w:p w14:paraId="71DBBBE1" w14:textId="77777777" w:rsidR="00EF232C" w:rsidRDefault="00EF232C" w:rsidP="00EF232C">
      <w:pPr>
        <w:jc w:val="right"/>
      </w:pPr>
      <w:r>
        <w:t>Dr.oec Dina Popluga</w:t>
      </w:r>
    </w:p>
    <w:p w14:paraId="67408C55" w14:textId="15C39C3B" w:rsidR="00EF232C" w:rsidRDefault="00EF232C" w:rsidP="00EF232C">
      <w:pPr>
        <w:jc w:val="right"/>
      </w:pPr>
      <w:r>
        <w:t>Mg oec. Kristaps Makovskis</w:t>
      </w:r>
    </w:p>
    <w:p w14:paraId="0C4D2FB8" w14:textId="580242AF" w:rsidR="00EF232C" w:rsidRDefault="00EF232C" w:rsidP="00EF232C">
      <w:pPr>
        <w:jc w:val="right"/>
      </w:pPr>
      <w:r>
        <w:t>Dr.silv. Dagnija Lazdiņa</w:t>
      </w:r>
    </w:p>
    <w:p w14:paraId="1B97D5E8" w14:textId="644CA282" w:rsidR="00EF232C" w:rsidRDefault="00EF232C" w:rsidP="00EF232C"/>
    <w:p w14:paraId="5019AC64" w14:textId="77777777" w:rsidR="00EF232C" w:rsidRDefault="00EF232C" w:rsidP="00EF232C">
      <w:pPr>
        <w:jc w:val="center"/>
      </w:pPr>
    </w:p>
    <w:p w14:paraId="057438CA" w14:textId="77777777" w:rsidR="00EF232C" w:rsidRDefault="00EF232C" w:rsidP="00EF232C">
      <w:pPr>
        <w:pStyle w:val="Heading1"/>
      </w:pPr>
      <w:bookmarkStart w:id="161" w:name="_Toc471688041"/>
      <w:r>
        <w:lastRenderedPageBreak/>
        <w:t>Paskaidrojums</w:t>
      </w:r>
      <w:bookmarkEnd w:id="161"/>
    </w:p>
    <w:p w14:paraId="56B343AC" w14:textId="77777777" w:rsidR="00EF232C" w:rsidRDefault="00EF232C" w:rsidP="00EF232C">
      <w:pPr>
        <w:tabs>
          <w:tab w:val="left" w:pos="426"/>
        </w:tabs>
      </w:pPr>
      <w:r>
        <w:t>Pasūtītājs 5 produktu – izejvielu grozā, kam sagatavojami detalizētāki audzēšanas apraksti un veicama ekodizaina analīze ievietojis arī kārklus – definējot izmantošanas veidu “kārkli enerģētikai”, tātad šķeldas, malka.</w:t>
      </w:r>
    </w:p>
    <w:p w14:paraId="3637F05B" w14:textId="77777777" w:rsidR="00EF232C" w:rsidRDefault="00EF232C" w:rsidP="00EF232C">
      <w:pPr>
        <w:tabs>
          <w:tab w:val="left" w:pos="426"/>
        </w:tabs>
      </w:pPr>
      <w:r>
        <w:t>Mežos, sevišķi tipu rindās, kur ir biezs organiskās augsnes vai kūdras slānis ar dažādām sadalīšanās pakāpēm un augsnes pH ir 5 un vairāk kā viena no mežaudzes veidojošam sugām ir kārklu kokveida formas - vītoli, kuri var augt periodiski applūstošas platībās</w:t>
      </w:r>
      <w:r>
        <w:rPr>
          <w:rStyle w:val="FootnoteAnchor"/>
        </w:rPr>
        <w:footnoteReference w:id="25"/>
      </w:r>
      <w:r>
        <w:t>. Koksne galvenokārt tiek izmantota enerģētikā izmantojamu produktu sagatavošanā (malka, šķelda). Tomēr vītols platības un krājas kopējā bilancē ir maznozīmīgas, sastopams galvenokārt uz minerālaugsnēm. Veicot meža kopšanas darbus, šī suga netiek atstāta, kā valdošā koku suga.</w:t>
      </w:r>
    </w:p>
    <w:p w14:paraId="1B0CA8DB" w14:textId="622DF66D" w:rsidR="00EF232C" w:rsidRPr="008F5356" w:rsidRDefault="00EF232C" w:rsidP="00EF232C">
      <w:pPr>
        <w:pStyle w:val="Caption"/>
        <w:keepNext/>
        <w:rPr>
          <w:sz w:val="20"/>
          <w:szCs w:val="20"/>
        </w:rPr>
      </w:pPr>
      <w:bookmarkStart w:id="162" w:name="_Ref470155657"/>
      <w:r>
        <w:t xml:space="preserve">Tabula </w:t>
      </w:r>
      <w:r>
        <w:fldChar w:fldCharType="begin"/>
      </w:r>
      <w:r>
        <w:instrText>SEQ Tabula \* ARABIC</w:instrText>
      </w:r>
      <w:r>
        <w:fldChar w:fldCharType="separate"/>
      </w:r>
      <w:r w:rsidR="000D7302">
        <w:rPr>
          <w:noProof/>
        </w:rPr>
        <w:t>16</w:t>
      </w:r>
      <w:r>
        <w:fldChar w:fldCharType="end"/>
      </w:r>
      <w:bookmarkEnd w:id="162"/>
      <w:r>
        <w:t xml:space="preserve"> Vītolu audžu platības un krāja 2015. gadā </w:t>
      </w:r>
      <w:r w:rsidRPr="008F5356">
        <w:rPr>
          <w:sz w:val="20"/>
          <w:szCs w:val="20"/>
        </w:rPr>
        <w:t>(VMD statistikas CD)</w:t>
      </w:r>
    </w:p>
    <w:tbl>
      <w:tblPr>
        <w:tblStyle w:val="TableGrid"/>
        <w:tblW w:w="5000" w:type="pct"/>
        <w:jc w:val="center"/>
        <w:tblInd w:w="0" w:type="dxa"/>
        <w:tblLook w:val="04A0" w:firstRow="1" w:lastRow="0" w:firstColumn="1" w:lastColumn="0" w:noHBand="0" w:noVBand="1"/>
      </w:tblPr>
      <w:tblGrid>
        <w:gridCol w:w="4022"/>
        <w:gridCol w:w="3265"/>
        <w:gridCol w:w="1678"/>
      </w:tblGrid>
      <w:tr w:rsidR="00EF232C" w14:paraId="0910928D" w14:textId="77777777" w:rsidTr="00EF232C">
        <w:trPr>
          <w:trHeight w:val="300"/>
          <w:jc w:val="center"/>
        </w:trPr>
        <w:tc>
          <w:tcPr>
            <w:tcW w:w="3726" w:type="dxa"/>
            <w:shd w:val="clear" w:color="auto" w:fill="auto"/>
            <w:tcMar>
              <w:left w:w="108" w:type="dxa"/>
            </w:tcMar>
          </w:tcPr>
          <w:p w14:paraId="4FB68C36" w14:textId="77777777" w:rsidR="00EF232C" w:rsidRPr="004114E3" w:rsidRDefault="00EF232C" w:rsidP="00EF232C">
            <w:pPr>
              <w:tabs>
                <w:tab w:val="left" w:pos="426"/>
              </w:tabs>
              <w:spacing w:before="1" w:after="0"/>
              <w:ind w:firstLine="0"/>
              <w:jc w:val="center"/>
              <w:rPr>
                <w:rFonts w:cs="Arial"/>
                <w:b/>
                <w:bCs/>
                <w:sz w:val="22"/>
              </w:rPr>
            </w:pPr>
            <w:r w:rsidRPr="004114E3">
              <w:rPr>
                <w:rFonts w:cs="Arial"/>
                <w:b/>
                <w:bCs/>
                <w:sz w:val="22"/>
                <w:szCs w:val="22"/>
              </w:rPr>
              <w:t>Meža tips</w:t>
            </w:r>
          </w:p>
        </w:tc>
        <w:tc>
          <w:tcPr>
            <w:tcW w:w="3025" w:type="dxa"/>
            <w:shd w:val="clear" w:color="auto" w:fill="auto"/>
            <w:tcMar>
              <w:left w:w="108" w:type="dxa"/>
            </w:tcMar>
          </w:tcPr>
          <w:p w14:paraId="292DC55E" w14:textId="77777777" w:rsidR="00EF232C" w:rsidRPr="004114E3" w:rsidRDefault="00EF232C" w:rsidP="00EF232C">
            <w:pPr>
              <w:tabs>
                <w:tab w:val="left" w:pos="426"/>
              </w:tabs>
              <w:spacing w:before="1" w:after="0"/>
              <w:ind w:firstLine="0"/>
              <w:jc w:val="center"/>
              <w:rPr>
                <w:rFonts w:cs="Arial"/>
                <w:b/>
                <w:bCs/>
                <w:sz w:val="22"/>
              </w:rPr>
            </w:pPr>
            <w:r w:rsidRPr="004114E3">
              <w:rPr>
                <w:rFonts w:cs="Arial"/>
                <w:b/>
                <w:bCs/>
                <w:sz w:val="22"/>
                <w:szCs w:val="22"/>
              </w:rPr>
              <w:t>ha</w:t>
            </w:r>
          </w:p>
        </w:tc>
        <w:tc>
          <w:tcPr>
            <w:tcW w:w="1555" w:type="dxa"/>
            <w:shd w:val="clear" w:color="auto" w:fill="auto"/>
            <w:tcMar>
              <w:left w:w="108" w:type="dxa"/>
            </w:tcMar>
          </w:tcPr>
          <w:p w14:paraId="5BF96124" w14:textId="77777777" w:rsidR="00EF232C" w:rsidRPr="004114E3" w:rsidRDefault="00EF232C" w:rsidP="00EF232C">
            <w:pPr>
              <w:tabs>
                <w:tab w:val="left" w:pos="426"/>
              </w:tabs>
              <w:spacing w:before="1" w:after="0"/>
              <w:ind w:firstLine="0"/>
              <w:jc w:val="center"/>
              <w:rPr>
                <w:rFonts w:cs="Arial"/>
                <w:b/>
                <w:bCs/>
                <w:sz w:val="22"/>
              </w:rPr>
            </w:pPr>
            <w:r w:rsidRPr="004114E3">
              <w:rPr>
                <w:rFonts w:cs="Arial"/>
                <w:b/>
                <w:bCs/>
                <w:sz w:val="22"/>
                <w:szCs w:val="22"/>
              </w:rPr>
              <w:t>m3</w:t>
            </w:r>
          </w:p>
        </w:tc>
      </w:tr>
      <w:tr w:rsidR="00EF232C" w14:paraId="754317FD" w14:textId="77777777" w:rsidTr="00EF232C">
        <w:trPr>
          <w:trHeight w:val="300"/>
          <w:jc w:val="center"/>
        </w:trPr>
        <w:tc>
          <w:tcPr>
            <w:tcW w:w="3726" w:type="dxa"/>
            <w:shd w:val="clear" w:color="auto" w:fill="auto"/>
            <w:tcMar>
              <w:left w:w="108" w:type="dxa"/>
            </w:tcMar>
          </w:tcPr>
          <w:p w14:paraId="5BD2D0FC" w14:textId="77777777" w:rsidR="00EF232C" w:rsidRPr="004114E3" w:rsidRDefault="00EF232C" w:rsidP="00EF232C">
            <w:pPr>
              <w:tabs>
                <w:tab w:val="left" w:pos="426"/>
              </w:tabs>
              <w:spacing w:before="1" w:after="0"/>
              <w:ind w:firstLine="0"/>
              <w:rPr>
                <w:rFonts w:cs="Arial"/>
                <w:sz w:val="22"/>
              </w:rPr>
            </w:pPr>
            <w:r w:rsidRPr="004114E3">
              <w:rPr>
                <w:rFonts w:cs="Arial"/>
                <w:sz w:val="22"/>
                <w:szCs w:val="22"/>
              </w:rPr>
              <w:t xml:space="preserve"> 1 Sils</w:t>
            </w:r>
          </w:p>
        </w:tc>
        <w:tc>
          <w:tcPr>
            <w:tcW w:w="3025" w:type="dxa"/>
            <w:shd w:val="clear" w:color="auto" w:fill="auto"/>
            <w:tcMar>
              <w:left w:w="108" w:type="dxa"/>
            </w:tcMar>
          </w:tcPr>
          <w:p w14:paraId="41A8425E"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0.6</w:t>
            </w:r>
          </w:p>
        </w:tc>
        <w:tc>
          <w:tcPr>
            <w:tcW w:w="1555" w:type="dxa"/>
            <w:shd w:val="clear" w:color="auto" w:fill="auto"/>
            <w:tcMar>
              <w:left w:w="108" w:type="dxa"/>
            </w:tcMar>
          </w:tcPr>
          <w:p w14:paraId="6F06DC6C"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16</w:t>
            </w:r>
          </w:p>
        </w:tc>
      </w:tr>
      <w:tr w:rsidR="00EF232C" w14:paraId="42D3CC41" w14:textId="77777777" w:rsidTr="00EF232C">
        <w:trPr>
          <w:trHeight w:val="300"/>
          <w:jc w:val="center"/>
        </w:trPr>
        <w:tc>
          <w:tcPr>
            <w:tcW w:w="3726" w:type="dxa"/>
            <w:shd w:val="clear" w:color="auto" w:fill="auto"/>
            <w:tcMar>
              <w:left w:w="108" w:type="dxa"/>
            </w:tcMar>
          </w:tcPr>
          <w:p w14:paraId="29FC2F63" w14:textId="77777777" w:rsidR="00EF232C" w:rsidRPr="004114E3" w:rsidRDefault="00EF232C" w:rsidP="00EF232C">
            <w:pPr>
              <w:tabs>
                <w:tab w:val="left" w:pos="426"/>
              </w:tabs>
              <w:spacing w:before="1" w:after="0"/>
              <w:ind w:firstLine="0"/>
              <w:rPr>
                <w:rFonts w:cs="Arial"/>
                <w:sz w:val="22"/>
              </w:rPr>
            </w:pPr>
            <w:r w:rsidRPr="004114E3">
              <w:rPr>
                <w:rFonts w:cs="Arial"/>
                <w:sz w:val="22"/>
                <w:szCs w:val="22"/>
              </w:rPr>
              <w:t xml:space="preserve"> 2 Mētrājs</w:t>
            </w:r>
          </w:p>
        </w:tc>
        <w:tc>
          <w:tcPr>
            <w:tcW w:w="3025" w:type="dxa"/>
            <w:shd w:val="clear" w:color="auto" w:fill="auto"/>
            <w:tcMar>
              <w:left w:w="108" w:type="dxa"/>
            </w:tcMar>
          </w:tcPr>
          <w:p w14:paraId="4AB2A0C9"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0.3</w:t>
            </w:r>
          </w:p>
        </w:tc>
        <w:tc>
          <w:tcPr>
            <w:tcW w:w="1555" w:type="dxa"/>
            <w:shd w:val="clear" w:color="auto" w:fill="auto"/>
            <w:tcMar>
              <w:left w:w="108" w:type="dxa"/>
            </w:tcMar>
          </w:tcPr>
          <w:p w14:paraId="41CF2539"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42</w:t>
            </w:r>
          </w:p>
        </w:tc>
      </w:tr>
      <w:tr w:rsidR="00EF232C" w14:paraId="4BC8A83D" w14:textId="77777777" w:rsidTr="00EF232C">
        <w:trPr>
          <w:trHeight w:val="300"/>
          <w:jc w:val="center"/>
        </w:trPr>
        <w:tc>
          <w:tcPr>
            <w:tcW w:w="3726" w:type="dxa"/>
            <w:shd w:val="clear" w:color="auto" w:fill="auto"/>
            <w:tcMar>
              <w:left w:w="108" w:type="dxa"/>
            </w:tcMar>
          </w:tcPr>
          <w:p w14:paraId="524FBD91" w14:textId="77777777" w:rsidR="00EF232C" w:rsidRPr="004114E3" w:rsidRDefault="00EF232C" w:rsidP="00EF232C">
            <w:pPr>
              <w:tabs>
                <w:tab w:val="left" w:pos="426"/>
              </w:tabs>
              <w:spacing w:before="1" w:after="0"/>
              <w:ind w:firstLine="0"/>
              <w:rPr>
                <w:rFonts w:cs="Arial"/>
                <w:sz w:val="22"/>
              </w:rPr>
            </w:pPr>
            <w:r w:rsidRPr="004114E3">
              <w:rPr>
                <w:rFonts w:cs="Arial"/>
                <w:sz w:val="22"/>
                <w:szCs w:val="22"/>
              </w:rPr>
              <w:t xml:space="preserve"> 3 Lāns</w:t>
            </w:r>
          </w:p>
        </w:tc>
        <w:tc>
          <w:tcPr>
            <w:tcW w:w="3025" w:type="dxa"/>
            <w:shd w:val="clear" w:color="auto" w:fill="auto"/>
            <w:tcMar>
              <w:left w:w="108" w:type="dxa"/>
            </w:tcMar>
          </w:tcPr>
          <w:p w14:paraId="5828495A"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28.59</w:t>
            </w:r>
          </w:p>
        </w:tc>
        <w:tc>
          <w:tcPr>
            <w:tcW w:w="1555" w:type="dxa"/>
            <w:shd w:val="clear" w:color="auto" w:fill="auto"/>
            <w:tcMar>
              <w:left w:w="108" w:type="dxa"/>
            </w:tcMar>
          </w:tcPr>
          <w:p w14:paraId="1C92EE32"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3358</w:t>
            </w:r>
          </w:p>
        </w:tc>
      </w:tr>
      <w:tr w:rsidR="00EF232C" w14:paraId="1621C26A" w14:textId="77777777" w:rsidTr="00EF232C">
        <w:trPr>
          <w:trHeight w:val="300"/>
          <w:jc w:val="center"/>
        </w:trPr>
        <w:tc>
          <w:tcPr>
            <w:tcW w:w="3726" w:type="dxa"/>
            <w:shd w:val="clear" w:color="auto" w:fill="auto"/>
            <w:tcMar>
              <w:left w:w="108" w:type="dxa"/>
            </w:tcMar>
          </w:tcPr>
          <w:p w14:paraId="6BEB0F37" w14:textId="77777777" w:rsidR="00EF232C" w:rsidRPr="004114E3" w:rsidRDefault="00EF232C" w:rsidP="00EF232C">
            <w:pPr>
              <w:tabs>
                <w:tab w:val="left" w:pos="426"/>
              </w:tabs>
              <w:spacing w:before="1" w:after="0"/>
              <w:ind w:firstLine="0"/>
              <w:rPr>
                <w:rFonts w:cs="Arial"/>
                <w:sz w:val="22"/>
              </w:rPr>
            </w:pPr>
            <w:r w:rsidRPr="004114E3">
              <w:rPr>
                <w:rFonts w:cs="Arial"/>
                <w:sz w:val="22"/>
                <w:szCs w:val="22"/>
              </w:rPr>
              <w:t xml:space="preserve"> 4 Damaksnis</w:t>
            </w:r>
          </w:p>
        </w:tc>
        <w:tc>
          <w:tcPr>
            <w:tcW w:w="3025" w:type="dxa"/>
            <w:shd w:val="clear" w:color="auto" w:fill="auto"/>
            <w:tcMar>
              <w:left w:w="108" w:type="dxa"/>
            </w:tcMar>
          </w:tcPr>
          <w:p w14:paraId="33B38FC4"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193.26</w:t>
            </w:r>
          </w:p>
        </w:tc>
        <w:tc>
          <w:tcPr>
            <w:tcW w:w="1555" w:type="dxa"/>
            <w:shd w:val="clear" w:color="auto" w:fill="auto"/>
            <w:tcMar>
              <w:left w:w="108" w:type="dxa"/>
            </w:tcMar>
          </w:tcPr>
          <w:p w14:paraId="0A9F2381"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28211</w:t>
            </w:r>
          </w:p>
        </w:tc>
      </w:tr>
      <w:tr w:rsidR="00EF232C" w14:paraId="140003DB" w14:textId="77777777" w:rsidTr="00EF232C">
        <w:trPr>
          <w:trHeight w:val="300"/>
          <w:jc w:val="center"/>
        </w:trPr>
        <w:tc>
          <w:tcPr>
            <w:tcW w:w="3726" w:type="dxa"/>
            <w:shd w:val="clear" w:color="auto" w:fill="auto"/>
            <w:tcMar>
              <w:left w:w="108" w:type="dxa"/>
            </w:tcMar>
          </w:tcPr>
          <w:p w14:paraId="282C18FA" w14:textId="77777777" w:rsidR="00EF232C" w:rsidRPr="004114E3" w:rsidRDefault="00EF232C" w:rsidP="00EF232C">
            <w:pPr>
              <w:tabs>
                <w:tab w:val="left" w:pos="426"/>
              </w:tabs>
              <w:spacing w:before="1" w:after="0"/>
              <w:ind w:firstLine="0"/>
              <w:rPr>
                <w:rFonts w:cs="Arial"/>
                <w:sz w:val="22"/>
              </w:rPr>
            </w:pPr>
            <w:r w:rsidRPr="004114E3">
              <w:rPr>
                <w:rFonts w:cs="Arial"/>
                <w:sz w:val="22"/>
                <w:szCs w:val="22"/>
              </w:rPr>
              <w:t xml:space="preserve"> 5 Vēris</w:t>
            </w:r>
          </w:p>
        </w:tc>
        <w:tc>
          <w:tcPr>
            <w:tcW w:w="3025" w:type="dxa"/>
            <w:shd w:val="clear" w:color="auto" w:fill="auto"/>
            <w:tcMar>
              <w:left w:w="108" w:type="dxa"/>
            </w:tcMar>
          </w:tcPr>
          <w:p w14:paraId="3EC6F8B3"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266.96</w:t>
            </w:r>
          </w:p>
        </w:tc>
        <w:tc>
          <w:tcPr>
            <w:tcW w:w="1555" w:type="dxa"/>
            <w:shd w:val="clear" w:color="auto" w:fill="auto"/>
            <w:tcMar>
              <w:left w:w="108" w:type="dxa"/>
            </w:tcMar>
          </w:tcPr>
          <w:p w14:paraId="723FC89C"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40153</w:t>
            </w:r>
          </w:p>
        </w:tc>
      </w:tr>
      <w:tr w:rsidR="00EF232C" w14:paraId="47D54FDA" w14:textId="77777777" w:rsidTr="00EF232C">
        <w:trPr>
          <w:trHeight w:val="300"/>
          <w:jc w:val="center"/>
        </w:trPr>
        <w:tc>
          <w:tcPr>
            <w:tcW w:w="3726" w:type="dxa"/>
            <w:shd w:val="clear" w:color="auto" w:fill="auto"/>
            <w:tcMar>
              <w:left w:w="108" w:type="dxa"/>
            </w:tcMar>
          </w:tcPr>
          <w:p w14:paraId="5FA0B3B6" w14:textId="77777777" w:rsidR="00EF232C" w:rsidRPr="004114E3" w:rsidRDefault="00EF232C" w:rsidP="00EF232C">
            <w:pPr>
              <w:tabs>
                <w:tab w:val="left" w:pos="426"/>
              </w:tabs>
              <w:spacing w:before="1" w:after="0"/>
              <w:ind w:firstLine="0"/>
              <w:rPr>
                <w:rFonts w:cs="Arial"/>
                <w:sz w:val="22"/>
              </w:rPr>
            </w:pPr>
            <w:r w:rsidRPr="004114E3">
              <w:rPr>
                <w:rFonts w:cs="Arial"/>
                <w:sz w:val="22"/>
                <w:szCs w:val="22"/>
              </w:rPr>
              <w:t xml:space="preserve"> 6 Gārša</w:t>
            </w:r>
          </w:p>
        </w:tc>
        <w:tc>
          <w:tcPr>
            <w:tcW w:w="3025" w:type="dxa"/>
            <w:shd w:val="clear" w:color="auto" w:fill="auto"/>
            <w:tcMar>
              <w:left w:w="108" w:type="dxa"/>
            </w:tcMar>
          </w:tcPr>
          <w:p w14:paraId="331B2E13"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67.79</w:t>
            </w:r>
          </w:p>
        </w:tc>
        <w:tc>
          <w:tcPr>
            <w:tcW w:w="1555" w:type="dxa"/>
            <w:shd w:val="clear" w:color="auto" w:fill="auto"/>
            <w:tcMar>
              <w:left w:w="108" w:type="dxa"/>
            </w:tcMar>
          </w:tcPr>
          <w:p w14:paraId="34C36A64"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11607</w:t>
            </w:r>
          </w:p>
        </w:tc>
      </w:tr>
      <w:tr w:rsidR="00EF232C" w14:paraId="5F1D34D8" w14:textId="77777777" w:rsidTr="00EF232C">
        <w:trPr>
          <w:trHeight w:val="300"/>
          <w:jc w:val="center"/>
        </w:trPr>
        <w:tc>
          <w:tcPr>
            <w:tcW w:w="3726" w:type="dxa"/>
            <w:shd w:val="clear" w:color="auto" w:fill="auto"/>
            <w:tcMar>
              <w:left w:w="108" w:type="dxa"/>
            </w:tcMar>
          </w:tcPr>
          <w:p w14:paraId="5D6529A6" w14:textId="77777777" w:rsidR="00EF232C" w:rsidRPr="004114E3" w:rsidRDefault="00EF232C" w:rsidP="00EF232C">
            <w:pPr>
              <w:tabs>
                <w:tab w:val="left" w:pos="426"/>
              </w:tabs>
              <w:spacing w:before="1" w:after="0"/>
              <w:ind w:firstLine="0"/>
              <w:rPr>
                <w:rFonts w:cs="Arial"/>
                <w:sz w:val="22"/>
              </w:rPr>
            </w:pPr>
            <w:r w:rsidRPr="004114E3">
              <w:rPr>
                <w:rFonts w:cs="Arial"/>
                <w:sz w:val="22"/>
                <w:szCs w:val="22"/>
              </w:rPr>
              <w:t xml:space="preserve"> 9 Slapjais damaksnis</w:t>
            </w:r>
          </w:p>
        </w:tc>
        <w:tc>
          <w:tcPr>
            <w:tcW w:w="3025" w:type="dxa"/>
            <w:shd w:val="clear" w:color="auto" w:fill="auto"/>
            <w:tcMar>
              <w:left w:w="108" w:type="dxa"/>
            </w:tcMar>
          </w:tcPr>
          <w:p w14:paraId="0CFB9BC6"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40.15</w:t>
            </w:r>
          </w:p>
        </w:tc>
        <w:tc>
          <w:tcPr>
            <w:tcW w:w="1555" w:type="dxa"/>
            <w:shd w:val="clear" w:color="auto" w:fill="auto"/>
            <w:tcMar>
              <w:left w:w="108" w:type="dxa"/>
            </w:tcMar>
          </w:tcPr>
          <w:p w14:paraId="2B93C5EF"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5158</w:t>
            </w:r>
          </w:p>
        </w:tc>
      </w:tr>
      <w:tr w:rsidR="00EF232C" w14:paraId="694C9BA6" w14:textId="77777777" w:rsidTr="00EF232C">
        <w:trPr>
          <w:trHeight w:val="300"/>
          <w:jc w:val="center"/>
        </w:trPr>
        <w:tc>
          <w:tcPr>
            <w:tcW w:w="3726" w:type="dxa"/>
            <w:shd w:val="clear" w:color="auto" w:fill="auto"/>
            <w:tcMar>
              <w:left w:w="108" w:type="dxa"/>
            </w:tcMar>
          </w:tcPr>
          <w:p w14:paraId="7E812632" w14:textId="77777777" w:rsidR="00EF232C" w:rsidRPr="004114E3" w:rsidRDefault="00EF232C" w:rsidP="00EF232C">
            <w:pPr>
              <w:tabs>
                <w:tab w:val="left" w:pos="426"/>
              </w:tabs>
              <w:spacing w:before="1" w:after="0"/>
              <w:ind w:firstLine="0"/>
              <w:rPr>
                <w:rFonts w:cs="Arial"/>
                <w:sz w:val="22"/>
              </w:rPr>
            </w:pPr>
            <w:r w:rsidRPr="004114E3">
              <w:rPr>
                <w:rFonts w:cs="Arial"/>
                <w:sz w:val="22"/>
                <w:szCs w:val="22"/>
              </w:rPr>
              <w:t>10 Slapjais vēris</w:t>
            </w:r>
          </w:p>
        </w:tc>
        <w:tc>
          <w:tcPr>
            <w:tcW w:w="3025" w:type="dxa"/>
            <w:shd w:val="clear" w:color="auto" w:fill="auto"/>
            <w:tcMar>
              <w:left w:w="108" w:type="dxa"/>
            </w:tcMar>
          </w:tcPr>
          <w:p w14:paraId="3BA3434D"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93.25</w:t>
            </w:r>
          </w:p>
        </w:tc>
        <w:tc>
          <w:tcPr>
            <w:tcW w:w="1555" w:type="dxa"/>
            <w:shd w:val="clear" w:color="auto" w:fill="auto"/>
            <w:tcMar>
              <w:left w:w="108" w:type="dxa"/>
            </w:tcMar>
          </w:tcPr>
          <w:p w14:paraId="0159B39F"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9942</w:t>
            </w:r>
          </w:p>
        </w:tc>
      </w:tr>
      <w:tr w:rsidR="00EF232C" w14:paraId="0DBAD9D3" w14:textId="77777777" w:rsidTr="00EF232C">
        <w:trPr>
          <w:trHeight w:val="300"/>
          <w:jc w:val="center"/>
        </w:trPr>
        <w:tc>
          <w:tcPr>
            <w:tcW w:w="3726" w:type="dxa"/>
            <w:shd w:val="clear" w:color="auto" w:fill="auto"/>
            <w:tcMar>
              <w:left w:w="108" w:type="dxa"/>
            </w:tcMar>
          </w:tcPr>
          <w:p w14:paraId="3AFC14AF" w14:textId="77777777" w:rsidR="00EF232C" w:rsidRPr="004114E3" w:rsidRDefault="00EF232C" w:rsidP="00EF232C">
            <w:pPr>
              <w:tabs>
                <w:tab w:val="left" w:pos="426"/>
              </w:tabs>
              <w:spacing w:before="1" w:after="0"/>
              <w:ind w:firstLine="0"/>
              <w:rPr>
                <w:rFonts w:cs="Arial"/>
                <w:sz w:val="22"/>
              </w:rPr>
            </w:pPr>
            <w:r w:rsidRPr="004114E3">
              <w:rPr>
                <w:rFonts w:cs="Arial"/>
                <w:sz w:val="22"/>
                <w:szCs w:val="22"/>
              </w:rPr>
              <w:t>11 Slapjā gārša</w:t>
            </w:r>
          </w:p>
        </w:tc>
        <w:tc>
          <w:tcPr>
            <w:tcW w:w="3025" w:type="dxa"/>
            <w:shd w:val="clear" w:color="auto" w:fill="auto"/>
            <w:tcMar>
              <w:left w:w="108" w:type="dxa"/>
            </w:tcMar>
          </w:tcPr>
          <w:p w14:paraId="73B259A9"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7</w:t>
            </w:r>
          </w:p>
        </w:tc>
        <w:tc>
          <w:tcPr>
            <w:tcW w:w="1555" w:type="dxa"/>
            <w:shd w:val="clear" w:color="auto" w:fill="auto"/>
            <w:tcMar>
              <w:left w:w="108" w:type="dxa"/>
            </w:tcMar>
          </w:tcPr>
          <w:p w14:paraId="1C268B4D"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809</w:t>
            </w:r>
          </w:p>
        </w:tc>
      </w:tr>
      <w:tr w:rsidR="00EF232C" w14:paraId="2DC4363B" w14:textId="77777777" w:rsidTr="00EF232C">
        <w:trPr>
          <w:trHeight w:val="300"/>
          <w:jc w:val="center"/>
        </w:trPr>
        <w:tc>
          <w:tcPr>
            <w:tcW w:w="3726" w:type="dxa"/>
            <w:shd w:val="clear" w:color="auto" w:fill="auto"/>
            <w:tcMar>
              <w:left w:w="108" w:type="dxa"/>
            </w:tcMar>
          </w:tcPr>
          <w:p w14:paraId="544326C1" w14:textId="77777777" w:rsidR="00EF232C" w:rsidRPr="004114E3" w:rsidRDefault="00EF232C" w:rsidP="00EF232C">
            <w:pPr>
              <w:tabs>
                <w:tab w:val="left" w:pos="426"/>
              </w:tabs>
              <w:spacing w:before="1" w:after="0"/>
              <w:ind w:firstLine="0"/>
              <w:rPr>
                <w:rFonts w:cs="Arial"/>
                <w:b/>
                <w:sz w:val="22"/>
              </w:rPr>
            </w:pPr>
            <w:r w:rsidRPr="004114E3">
              <w:rPr>
                <w:rFonts w:cs="Arial"/>
                <w:b/>
                <w:sz w:val="22"/>
                <w:szCs w:val="22"/>
              </w:rPr>
              <w:t>14 Niedrājs</w:t>
            </w:r>
          </w:p>
        </w:tc>
        <w:tc>
          <w:tcPr>
            <w:tcW w:w="3025" w:type="dxa"/>
            <w:shd w:val="clear" w:color="auto" w:fill="auto"/>
            <w:tcMar>
              <w:left w:w="108" w:type="dxa"/>
            </w:tcMar>
          </w:tcPr>
          <w:p w14:paraId="2F328F4F" w14:textId="77777777" w:rsidR="00EF232C" w:rsidRPr="004114E3" w:rsidRDefault="00EF232C" w:rsidP="00EF232C">
            <w:pPr>
              <w:tabs>
                <w:tab w:val="left" w:pos="426"/>
              </w:tabs>
              <w:spacing w:before="1" w:after="0"/>
              <w:ind w:firstLine="0"/>
              <w:jc w:val="center"/>
              <w:rPr>
                <w:rFonts w:cs="Arial"/>
                <w:b/>
                <w:sz w:val="22"/>
              </w:rPr>
            </w:pPr>
            <w:r w:rsidRPr="004114E3">
              <w:rPr>
                <w:rFonts w:cs="Arial"/>
                <w:b/>
                <w:sz w:val="22"/>
                <w:szCs w:val="22"/>
              </w:rPr>
              <w:t>13.9</w:t>
            </w:r>
          </w:p>
        </w:tc>
        <w:tc>
          <w:tcPr>
            <w:tcW w:w="1555" w:type="dxa"/>
            <w:shd w:val="clear" w:color="auto" w:fill="auto"/>
            <w:tcMar>
              <w:left w:w="108" w:type="dxa"/>
            </w:tcMar>
          </w:tcPr>
          <w:p w14:paraId="41B09155" w14:textId="77777777" w:rsidR="00EF232C" w:rsidRPr="004114E3" w:rsidRDefault="00EF232C" w:rsidP="00EF232C">
            <w:pPr>
              <w:tabs>
                <w:tab w:val="left" w:pos="426"/>
              </w:tabs>
              <w:spacing w:before="1" w:after="0"/>
              <w:ind w:firstLine="0"/>
              <w:jc w:val="center"/>
              <w:rPr>
                <w:rFonts w:cs="Arial"/>
                <w:b/>
                <w:sz w:val="22"/>
              </w:rPr>
            </w:pPr>
            <w:r w:rsidRPr="004114E3">
              <w:rPr>
                <w:rFonts w:cs="Arial"/>
                <w:b/>
                <w:sz w:val="22"/>
                <w:szCs w:val="22"/>
              </w:rPr>
              <w:t>996</w:t>
            </w:r>
          </w:p>
        </w:tc>
      </w:tr>
      <w:tr w:rsidR="00EF232C" w14:paraId="5EB7317F" w14:textId="77777777" w:rsidTr="00EF232C">
        <w:trPr>
          <w:trHeight w:val="300"/>
          <w:jc w:val="center"/>
        </w:trPr>
        <w:tc>
          <w:tcPr>
            <w:tcW w:w="3726" w:type="dxa"/>
            <w:shd w:val="clear" w:color="auto" w:fill="auto"/>
            <w:tcMar>
              <w:left w:w="108" w:type="dxa"/>
            </w:tcMar>
          </w:tcPr>
          <w:p w14:paraId="5B6152CB" w14:textId="77777777" w:rsidR="00EF232C" w:rsidRPr="004114E3" w:rsidRDefault="00EF232C" w:rsidP="00EF232C">
            <w:pPr>
              <w:tabs>
                <w:tab w:val="left" w:pos="426"/>
              </w:tabs>
              <w:spacing w:before="1" w:after="0"/>
              <w:ind w:firstLine="0"/>
              <w:rPr>
                <w:rFonts w:cs="Arial"/>
                <w:b/>
                <w:sz w:val="22"/>
              </w:rPr>
            </w:pPr>
            <w:r w:rsidRPr="004114E3">
              <w:rPr>
                <w:rFonts w:cs="Arial"/>
                <w:b/>
                <w:sz w:val="22"/>
                <w:szCs w:val="22"/>
              </w:rPr>
              <w:t>15 Dumbrājs</w:t>
            </w:r>
          </w:p>
        </w:tc>
        <w:tc>
          <w:tcPr>
            <w:tcW w:w="3025" w:type="dxa"/>
            <w:shd w:val="clear" w:color="auto" w:fill="auto"/>
            <w:tcMar>
              <w:left w:w="108" w:type="dxa"/>
            </w:tcMar>
          </w:tcPr>
          <w:p w14:paraId="3FB21C06" w14:textId="77777777" w:rsidR="00EF232C" w:rsidRPr="004114E3" w:rsidRDefault="00EF232C" w:rsidP="00EF232C">
            <w:pPr>
              <w:tabs>
                <w:tab w:val="left" w:pos="426"/>
              </w:tabs>
              <w:spacing w:before="1" w:after="0"/>
              <w:ind w:firstLine="0"/>
              <w:jc w:val="center"/>
              <w:rPr>
                <w:rFonts w:cs="Arial"/>
                <w:b/>
                <w:sz w:val="22"/>
              </w:rPr>
            </w:pPr>
            <w:r w:rsidRPr="004114E3">
              <w:rPr>
                <w:rFonts w:cs="Arial"/>
                <w:b/>
                <w:sz w:val="22"/>
                <w:szCs w:val="22"/>
              </w:rPr>
              <w:t>65.16</w:t>
            </w:r>
          </w:p>
        </w:tc>
        <w:tc>
          <w:tcPr>
            <w:tcW w:w="1555" w:type="dxa"/>
            <w:shd w:val="clear" w:color="auto" w:fill="auto"/>
            <w:tcMar>
              <w:left w:w="108" w:type="dxa"/>
            </w:tcMar>
          </w:tcPr>
          <w:p w14:paraId="2EE9E9B3" w14:textId="77777777" w:rsidR="00EF232C" w:rsidRPr="004114E3" w:rsidRDefault="00EF232C" w:rsidP="00EF232C">
            <w:pPr>
              <w:tabs>
                <w:tab w:val="left" w:pos="426"/>
              </w:tabs>
              <w:spacing w:before="1" w:after="0"/>
              <w:ind w:firstLine="0"/>
              <w:jc w:val="center"/>
              <w:rPr>
                <w:rFonts w:cs="Arial"/>
                <w:b/>
                <w:sz w:val="22"/>
              </w:rPr>
            </w:pPr>
            <w:r w:rsidRPr="004114E3">
              <w:rPr>
                <w:rFonts w:cs="Arial"/>
                <w:b/>
                <w:sz w:val="22"/>
                <w:szCs w:val="22"/>
              </w:rPr>
              <w:t>5920</w:t>
            </w:r>
          </w:p>
        </w:tc>
      </w:tr>
      <w:tr w:rsidR="00EF232C" w14:paraId="0143078A" w14:textId="77777777" w:rsidTr="00EF232C">
        <w:trPr>
          <w:trHeight w:val="300"/>
          <w:jc w:val="center"/>
        </w:trPr>
        <w:tc>
          <w:tcPr>
            <w:tcW w:w="3726" w:type="dxa"/>
            <w:shd w:val="clear" w:color="auto" w:fill="auto"/>
            <w:tcMar>
              <w:left w:w="108" w:type="dxa"/>
            </w:tcMar>
          </w:tcPr>
          <w:p w14:paraId="34F2BB31" w14:textId="77777777" w:rsidR="00EF232C" w:rsidRPr="004114E3" w:rsidRDefault="00EF232C" w:rsidP="00EF232C">
            <w:pPr>
              <w:tabs>
                <w:tab w:val="left" w:pos="426"/>
              </w:tabs>
              <w:spacing w:before="1" w:after="0"/>
              <w:ind w:firstLine="0"/>
              <w:rPr>
                <w:rFonts w:cs="Arial"/>
                <w:sz w:val="22"/>
              </w:rPr>
            </w:pPr>
            <w:r w:rsidRPr="004114E3">
              <w:rPr>
                <w:rFonts w:cs="Arial"/>
                <w:sz w:val="22"/>
                <w:szCs w:val="22"/>
              </w:rPr>
              <w:t>16 Liekņa</w:t>
            </w:r>
          </w:p>
        </w:tc>
        <w:tc>
          <w:tcPr>
            <w:tcW w:w="3025" w:type="dxa"/>
            <w:shd w:val="clear" w:color="auto" w:fill="auto"/>
            <w:tcMar>
              <w:left w:w="108" w:type="dxa"/>
            </w:tcMar>
          </w:tcPr>
          <w:p w14:paraId="5F040969"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4.8</w:t>
            </w:r>
          </w:p>
        </w:tc>
        <w:tc>
          <w:tcPr>
            <w:tcW w:w="1555" w:type="dxa"/>
            <w:shd w:val="clear" w:color="auto" w:fill="auto"/>
            <w:tcMar>
              <w:left w:w="108" w:type="dxa"/>
            </w:tcMar>
          </w:tcPr>
          <w:p w14:paraId="38E9ED57"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473</w:t>
            </w:r>
          </w:p>
        </w:tc>
      </w:tr>
      <w:tr w:rsidR="00EF232C" w14:paraId="698BD685" w14:textId="77777777" w:rsidTr="00EF232C">
        <w:trPr>
          <w:trHeight w:val="300"/>
          <w:jc w:val="center"/>
        </w:trPr>
        <w:tc>
          <w:tcPr>
            <w:tcW w:w="3726" w:type="dxa"/>
            <w:shd w:val="clear" w:color="auto" w:fill="auto"/>
            <w:tcMar>
              <w:left w:w="108" w:type="dxa"/>
            </w:tcMar>
          </w:tcPr>
          <w:p w14:paraId="0384DFF3" w14:textId="77777777" w:rsidR="00EF232C" w:rsidRPr="004114E3" w:rsidRDefault="00EF232C" w:rsidP="00EF232C">
            <w:pPr>
              <w:tabs>
                <w:tab w:val="left" w:pos="426"/>
              </w:tabs>
              <w:spacing w:before="1" w:after="0"/>
              <w:ind w:firstLine="0"/>
              <w:rPr>
                <w:rFonts w:cs="Arial"/>
                <w:sz w:val="22"/>
              </w:rPr>
            </w:pPr>
            <w:r w:rsidRPr="004114E3">
              <w:rPr>
                <w:rFonts w:cs="Arial"/>
                <w:sz w:val="22"/>
                <w:szCs w:val="22"/>
              </w:rPr>
              <w:t>19 Šaurlapu ārenis</w:t>
            </w:r>
          </w:p>
        </w:tc>
        <w:tc>
          <w:tcPr>
            <w:tcW w:w="3025" w:type="dxa"/>
            <w:shd w:val="clear" w:color="auto" w:fill="auto"/>
            <w:tcMar>
              <w:left w:w="108" w:type="dxa"/>
            </w:tcMar>
          </w:tcPr>
          <w:p w14:paraId="1B902434"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22.1</w:t>
            </w:r>
          </w:p>
        </w:tc>
        <w:tc>
          <w:tcPr>
            <w:tcW w:w="1555" w:type="dxa"/>
            <w:shd w:val="clear" w:color="auto" w:fill="auto"/>
            <w:tcMar>
              <w:left w:w="108" w:type="dxa"/>
            </w:tcMar>
          </w:tcPr>
          <w:p w14:paraId="03C9A356"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3011</w:t>
            </w:r>
          </w:p>
        </w:tc>
      </w:tr>
      <w:tr w:rsidR="00EF232C" w14:paraId="31EBEED4" w14:textId="77777777" w:rsidTr="00EF232C">
        <w:trPr>
          <w:trHeight w:val="300"/>
          <w:jc w:val="center"/>
        </w:trPr>
        <w:tc>
          <w:tcPr>
            <w:tcW w:w="3726" w:type="dxa"/>
            <w:shd w:val="clear" w:color="auto" w:fill="auto"/>
            <w:tcMar>
              <w:left w:w="108" w:type="dxa"/>
            </w:tcMar>
          </w:tcPr>
          <w:p w14:paraId="34B19E52" w14:textId="77777777" w:rsidR="00EF232C" w:rsidRPr="004114E3" w:rsidRDefault="00EF232C" w:rsidP="00EF232C">
            <w:pPr>
              <w:tabs>
                <w:tab w:val="left" w:pos="426"/>
              </w:tabs>
              <w:spacing w:before="1" w:after="0"/>
              <w:ind w:firstLine="0"/>
              <w:rPr>
                <w:rFonts w:cs="Arial"/>
                <w:sz w:val="22"/>
              </w:rPr>
            </w:pPr>
            <w:r w:rsidRPr="004114E3">
              <w:rPr>
                <w:rFonts w:cs="Arial"/>
                <w:sz w:val="22"/>
                <w:szCs w:val="22"/>
              </w:rPr>
              <w:t>21 Platlapu ārenis</w:t>
            </w:r>
          </w:p>
        </w:tc>
        <w:tc>
          <w:tcPr>
            <w:tcW w:w="3025" w:type="dxa"/>
            <w:shd w:val="clear" w:color="auto" w:fill="auto"/>
            <w:tcMar>
              <w:left w:w="108" w:type="dxa"/>
            </w:tcMar>
          </w:tcPr>
          <w:p w14:paraId="1D138476"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89</w:t>
            </w:r>
          </w:p>
        </w:tc>
        <w:tc>
          <w:tcPr>
            <w:tcW w:w="1555" w:type="dxa"/>
            <w:shd w:val="clear" w:color="auto" w:fill="auto"/>
            <w:tcMar>
              <w:left w:w="108" w:type="dxa"/>
            </w:tcMar>
          </w:tcPr>
          <w:p w14:paraId="10CD6016" w14:textId="77777777" w:rsidR="00EF232C" w:rsidRPr="004114E3" w:rsidRDefault="00EF232C" w:rsidP="00EF232C">
            <w:pPr>
              <w:tabs>
                <w:tab w:val="left" w:pos="426"/>
              </w:tabs>
              <w:spacing w:before="1" w:after="0"/>
              <w:ind w:firstLine="0"/>
              <w:jc w:val="center"/>
              <w:rPr>
                <w:rFonts w:cs="Arial"/>
                <w:sz w:val="22"/>
              </w:rPr>
            </w:pPr>
            <w:r w:rsidRPr="004114E3">
              <w:rPr>
                <w:rFonts w:cs="Arial"/>
                <w:sz w:val="22"/>
                <w:szCs w:val="22"/>
              </w:rPr>
              <w:t>11022</w:t>
            </w:r>
          </w:p>
        </w:tc>
      </w:tr>
      <w:tr w:rsidR="00EF232C" w14:paraId="029B7E51" w14:textId="77777777" w:rsidTr="00EF232C">
        <w:trPr>
          <w:trHeight w:val="300"/>
          <w:jc w:val="center"/>
        </w:trPr>
        <w:tc>
          <w:tcPr>
            <w:tcW w:w="3726" w:type="dxa"/>
            <w:shd w:val="clear" w:color="auto" w:fill="auto"/>
            <w:tcMar>
              <w:left w:w="108" w:type="dxa"/>
            </w:tcMar>
          </w:tcPr>
          <w:p w14:paraId="433615C1" w14:textId="77777777" w:rsidR="00EF232C" w:rsidRPr="004114E3" w:rsidRDefault="00EF232C" w:rsidP="00EF232C">
            <w:pPr>
              <w:tabs>
                <w:tab w:val="left" w:pos="426"/>
              </w:tabs>
              <w:spacing w:before="1" w:after="0"/>
              <w:ind w:firstLine="0"/>
              <w:rPr>
                <w:rFonts w:cs="Arial"/>
                <w:b/>
                <w:sz w:val="22"/>
              </w:rPr>
            </w:pPr>
            <w:r w:rsidRPr="004114E3">
              <w:rPr>
                <w:rFonts w:cs="Arial"/>
                <w:b/>
                <w:sz w:val="22"/>
                <w:szCs w:val="22"/>
              </w:rPr>
              <w:t>24 Šaurlapju kūdrenis</w:t>
            </w:r>
          </w:p>
        </w:tc>
        <w:tc>
          <w:tcPr>
            <w:tcW w:w="3025" w:type="dxa"/>
            <w:shd w:val="clear" w:color="auto" w:fill="auto"/>
            <w:tcMar>
              <w:left w:w="108" w:type="dxa"/>
            </w:tcMar>
          </w:tcPr>
          <w:p w14:paraId="0CED65AF" w14:textId="77777777" w:rsidR="00EF232C" w:rsidRPr="004114E3" w:rsidRDefault="00EF232C" w:rsidP="00EF232C">
            <w:pPr>
              <w:tabs>
                <w:tab w:val="left" w:pos="426"/>
              </w:tabs>
              <w:spacing w:before="1" w:after="0"/>
              <w:ind w:firstLine="0"/>
              <w:jc w:val="center"/>
              <w:rPr>
                <w:rFonts w:cs="Arial"/>
                <w:b/>
                <w:sz w:val="22"/>
              </w:rPr>
            </w:pPr>
            <w:r w:rsidRPr="004114E3">
              <w:rPr>
                <w:rFonts w:cs="Arial"/>
                <w:b/>
                <w:sz w:val="22"/>
                <w:szCs w:val="22"/>
              </w:rPr>
              <w:t>11.7</w:t>
            </w:r>
          </w:p>
        </w:tc>
        <w:tc>
          <w:tcPr>
            <w:tcW w:w="1555" w:type="dxa"/>
            <w:shd w:val="clear" w:color="auto" w:fill="auto"/>
            <w:tcMar>
              <w:left w:w="108" w:type="dxa"/>
            </w:tcMar>
          </w:tcPr>
          <w:p w14:paraId="0A629284" w14:textId="77777777" w:rsidR="00EF232C" w:rsidRPr="004114E3" w:rsidRDefault="00EF232C" w:rsidP="00EF232C">
            <w:pPr>
              <w:tabs>
                <w:tab w:val="left" w:pos="426"/>
              </w:tabs>
              <w:spacing w:before="1" w:after="0"/>
              <w:ind w:firstLine="0"/>
              <w:jc w:val="center"/>
              <w:rPr>
                <w:rFonts w:cs="Arial"/>
                <w:b/>
                <w:sz w:val="22"/>
              </w:rPr>
            </w:pPr>
            <w:r w:rsidRPr="004114E3">
              <w:rPr>
                <w:rFonts w:cs="Arial"/>
                <w:b/>
                <w:sz w:val="22"/>
                <w:szCs w:val="22"/>
              </w:rPr>
              <w:t>1063</w:t>
            </w:r>
          </w:p>
        </w:tc>
      </w:tr>
      <w:tr w:rsidR="00EF232C" w14:paraId="167E0BBF" w14:textId="77777777" w:rsidTr="00EF232C">
        <w:trPr>
          <w:trHeight w:val="300"/>
          <w:jc w:val="center"/>
        </w:trPr>
        <w:tc>
          <w:tcPr>
            <w:tcW w:w="3726" w:type="dxa"/>
            <w:shd w:val="clear" w:color="auto" w:fill="auto"/>
            <w:tcMar>
              <w:left w:w="108" w:type="dxa"/>
            </w:tcMar>
          </w:tcPr>
          <w:p w14:paraId="22498AEC" w14:textId="77777777" w:rsidR="00EF232C" w:rsidRPr="004114E3" w:rsidRDefault="00EF232C" w:rsidP="00EF232C">
            <w:pPr>
              <w:tabs>
                <w:tab w:val="left" w:pos="426"/>
              </w:tabs>
              <w:spacing w:before="1" w:after="0"/>
              <w:ind w:firstLine="0"/>
              <w:rPr>
                <w:rFonts w:cs="Arial"/>
                <w:b/>
                <w:sz w:val="22"/>
              </w:rPr>
            </w:pPr>
            <w:r w:rsidRPr="004114E3">
              <w:rPr>
                <w:rFonts w:cs="Arial"/>
                <w:b/>
                <w:sz w:val="22"/>
                <w:szCs w:val="22"/>
              </w:rPr>
              <w:t>25 Platlapju kūdrenis</w:t>
            </w:r>
          </w:p>
        </w:tc>
        <w:tc>
          <w:tcPr>
            <w:tcW w:w="3025" w:type="dxa"/>
            <w:shd w:val="clear" w:color="auto" w:fill="auto"/>
            <w:tcMar>
              <w:left w:w="108" w:type="dxa"/>
            </w:tcMar>
          </w:tcPr>
          <w:p w14:paraId="7A633AA1" w14:textId="77777777" w:rsidR="00EF232C" w:rsidRPr="004114E3" w:rsidRDefault="00EF232C" w:rsidP="00EF232C">
            <w:pPr>
              <w:tabs>
                <w:tab w:val="left" w:pos="426"/>
              </w:tabs>
              <w:spacing w:before="1" w:after="0"/>
              <w:ind w:firstLine="0"/>
              <w:jc w:val="center"/>
              <w:rPr>
                <w:rFonts w:cs="Arial"/>
                <w:b/>
                <w:sz w:val="22"/>
              </w:rPr>
            </w:pPr>
            <w:r w:rsidRPr="004114E3">
              <w:rPr>
                <w:rFonts w:cs="Arial"/>
                <w:b/>
                <w:sz w:val="22"/>
                <w:szCs w:val="22"/>
              </w:rPr>
              <w:t>19.52</w:t>
            </w:r>
          </w:p>
        </w:tc>
        <w:tc>
          <w:tcPr>
            <w:tcW w:w="1555" w:type="dxa"/>
            <w:shd w:val="clear" w:color="auto" w:fill="auto"/>
            <w:tcMar>
              <w:left w:w="108" w:type="dxa"/>
            </w:tcMar>
          </w:tcPr>
          <w:p w14:paraId="4BCD1A7D" w14:textId="77777777" w:rsidR="00EF232C" w:rsidRPr="004114E3" w:rsidRDefault="00EF232C" w:rsidP="00EF232C">
            <w:pPr>
              <w:tabs>
                <w:tab w:val="left" w:pos="426"/>
              </w:tabs>
              <w:spacing w:before="1" w:after="0"/>
              <w:ind w:firstLine="0"/>
              <w:jc w:val="center"/>
              <w:rPr>
                <w:rFonts w:cs="Arial"/>
                <w:b/>
                <w:sz w:val="22"/>
              </w:rPr>
            </w:pPr>
            <w:r w:rsidRPr="004114E3">
              <w:rPr>
                <w:rFonts w:cs="Arial"/>
                <w:b/>
                <w:sz w:val="22"/>
                <w:szCs w:val="22"/>
              </w:rPr>
              <w:t>2034</w:t>
            </w:r>
          </w:p>
        </w:tc>
      </w:tr>
      <w:tr w:rsidR="00EF232C" w14:paraId="47D853F5" w14:textId="77777777" w:rsidTr="00EF232C">
        <w:trPr>
          <w:trHeight w:val="300"/>
          <w:jc w:val="center"/>
        </w:trPr>
        <w:tc>
          <w:tcPr>
            <w:tcW w:w="3726" w:type="dxa"/>
            <w:shd w:val="clear" w:color="auto" w:fill="auto"/>
            <w:tcMar>
              <w:left w:w="108" w:type="dxa"/>
            </w:tcMar>
          </w:tcPr>
          <w:p w14:paraId="7C956C29" w14:textId="77777777" w:rsidR="00EF232C" w:rsidRPr="004114E3" w:rsidRDefault="00EF232C" w:rsidP="00EF232C">
            <w:pPr>
              <w:tabs>
                <w:tab w:val="left" w:pos="426"/>
              </w:tabs>
              <w:spacing w:before="1" w:after="0"/>
              <w:ind w:firstLine="0"/>
              <w:rPr>
                <w:rFonts w:cs="Arial"/>
                <w:b/>
                <w:bCs/>
                <w:sz w:val="22"/>
              </w:rPr>
            </w:pPr>
            <w:r w:rsidRPr="004114E3">
              <w:rPr>
                <w:rFonts w:cs="Arial"/>
                <w:b/>
                <w:bCs/>
                <w:sz w:val="22"/>
                <w:szCs w:val="22"/>
              </w:rPr>
              <w:t>KOPĀ</w:t>
            </w:r>
          </w:p>
        </w:tc>
        <w:tc>
          <w:tcPr>
            <w:tcW w:w="3025" w:type="dxa"/>
            <w:shd w:val="clear" w:color="auto" w:fill="auto"/>
            <w:tcMar>
              <w:left w:w="108" w:type="dxa"/>
            </w:tcMar>
          </w:tcPr>
          <w:p w14:paraId="0B634F91" w14:textId="77777777" w:rsidR="00EF232C" w:rsidRPr="004114E3" w:rsidRDefault="00EF232C" w:rsidP="00EF232C">
            <w:pPr>
              <w:tabs>
                <w:tab w:val="left" w:pos="426"/>
              </w:tabs>
              <w:spacing w:before="1" w:after="0"/>
              <w:ind w:firstLine="0"/>
              <w:jc w:val="center"/>
              <w:rPr>
                <w:rFonts w:cs="Arial"/>
                <w:b/>
                <w:bCs/>
                <w:sz w:val="22"/>
              </w:rPr>
            </w:pPr>
            <w:r w:rsidRPr="004114E3">
              <w:rPr>
                <w:rFonts w:cs="Arial"/>
                <w:b/>
                <w:bCs/>
                <w:sz w:val="22"/>
                <w:szCs w:val="22"/>
              </w:rPr>
              <w:t>924.08</w:t>
            </w:r>
          </w:p>
        </w:tc>
        <w:tc>
          <w:tcPr>
            <w:tcW w:w="1555" w:type="dxa"/>
            <w:shd w:val="clear" w:color="auto" w:fill="auto"/>
            <w:tcMar>
              <w:left w:w="108" w:type="dxa"/>
            </w:tcMar>
          </w:tcPr>
          <w:p w14:paraId="7BF02C16" w14:textId="77777777" w:rsidR="00EF232C" w:rsidRPr="004114E3" w:rsidRDefault="00EF232C" w:rsidP="00EF232C">
            <w:pPr>
              <w:tabs>
                <w:tab w:val="left" w:pos="426"/>
              </w:tabs>
              <w:spacing w:before="1" w:after="0"/>
              <w:ind w:firstLine="0"/>
              <w:jc w:val="center"/>
              <w:rPr>
                <w:rFonts w:cs="Arial"/>
                <w:b/>
                <w:bCs/>
                <w:sz w:val="22"/>
              </w:rPr>
            </w:pPr>
            <w:r w:rsidRPr="004114E3">
              <w:rPr>
                <w:rFonts w:cs="Arial"/>
                <w:b/>
                <w:bCs/>
                <w:sz w:val="22"/>
                <w:szCs w:val="22"/>
              </w:rPr>
              <w:t>123815</w:t>
            </w:r>
          </w:p>
        </w:tc>
      </w:tr>
    </w:tbl>
    <w:p w14:paraId="5119C388" w14:textId="77777777" w:rsidR="00EF232C" w:rsidRDefault="00EF232C" w:rsidP="00EF232C">
      <w:pPr>
        <w:tabs>
          <w:tab w:val="left" w:pos="426"/>
        </w:tabs>
      </w:pPr>
    </w:p>
    <w:p w14:paraId="646F16F7" w14:textId="77777777" w:rsidR="00EF232C" w:rsidRDefault="00EF232C" w:rsidP="00EF232C">
      <w:pPr>
        <w:tabs>
          <w:tab w:val="left" w:pos="426"/>
        </w:tabs>
      </w:pPr>
      <w:r>
        <w:t xml:space="preserve">Latvijā īscirtmeta kārklu plantācijas kā lauksaimniecības kultūra ierīkotas jau vismaz 600 ha platībā, stādījumi ierīkoti lauksaimniecības platībās un rekultivējot novārtā atstātu lauksaimniecības zemi. Lauku atbalsta dienestā vienotajam platību maksājumam 2015. gadā pieteikti 611ha kārklu stādījumu, bet 2016. – gadā 549 ha </w:t>
      </w:r>
      <w:r>
        <w:rPr>
          <w:rStyle w:val="FootnoteAnchor"/>
        </w:rPr>
        <w:footnoteReference w:id="26"/>
      </w:r>
      <w:r>
        <w:t>, par pārējiem, kas ierīkoti uz meliorētām zemēm, vai kādu citu iemeslu dēļ nav pieteikti atbalstam informācijas un statistikas nav! Vecākie rūpnieciska mēroga stādījumi tiek novākti šajā ziemā. Esošie stādījumi ierīkoti uz minerāl augsnēm, tāpēc nav pieejama informācija par stādījumiem uz kūdras augsnēm Latvijā, bet ir pozitīva pieredze Somija, Zviedrijā, ja atradnē atstātais kūdras slānis ir mazāks par 50 cm. Kārklu audzēšanas agrotehnika aprakstīta pielikumā “Kultūraugu audzēšanas agrotehniskie apraksti”.</w:t>
      </w:r>
    </w:p>
    <w:p w14:paraId="14D0E46A" w14:textId="77777777" w:rsidR="00EF232C" w:rsidRDefault="00EF232C" w:rsidP="00EF232C">
      <w:pPr>
        <w:pStyle w:val="Heading1"/>
        <w:keepNext w:val="0"/>
        <w:pageBreakBefore w:val="0"/>
      </w:pPr>
      <w:bookmarkStart w:id="163" w:name="_Toc471688042"/>
      <w:r>
        <w:lastRenderedPageBreak/>
        <w:t>Latvijā un citur veiktie kārklu audzēšanas pētījumi</w:t>
      </w:r>
      <w:bookmarkEnd w:id="163"/>
    </w:p>
    <w:p w14:paraId="2CD77274" w14:textId="77777777" w:rsidR="00EF232C" w:rsidRPr="006500F7" w:rsidRDefault="00EF232C" w:rsidP="00EF232C">
      <w:pPr>
        <w:jc w:val="center"/>
      </w:pPr>
      <w:r w:rsidRPr="006500F7">
        <w:t>Dr.silv. Dagnija Lazdiņa</w:t>
      </w:r>
    </w:p>
    <w:p w14:paraId="604E8B9A" w14:textId="77777777" w:rsidR="00EF232C" w:rsidRDefault="00EF232C" w:rsidP="00EF232C">
      <w:pPr>
        <w:pStyle w:val="Heading2"/>
        <w:keepNext w:val="0"/>
      </w:pPr>
      <w:bookmarkStart w:id="164" w:name="_Toc471688043"/>
      <w:r>
        <w:t>LVMI Silava pētījumi</w:t>
      </w:r>
      <w:bookmarkEnd w:id="164"/>
    </w:p>
    <w:p w14:paraId="404E8D61" w14:textId="77777777" w:rsidR="00EF232C" w:rsidRDefault="00EF232C" w:rsidP="00EF232C">
      <w:pPr>
        <w:tabs>
          <w:tab w:val="left" w:pos="426"/>
        </w:tabs>
      </w:pPr>
      <w:r>
        <w:t>LVMI Silava izmēģinājumos pārbaudīta Zviedrijā selekcionēto un vietējo kārklu produktivitāte minerāl augsnēs ar dažādu struktūru un auglību (Lazdiņa 2009). Kūdras atradnē ar biezu kūdras slāni (vārāk nekā 80 cm), kur pH 4, kārklus ieaudzēt izdevās vien palielinot pH līdz 4,5, bet arī tad produktivitāte neapmierinoša un tos izkonkurēja dabiski ieaugušie bērzi. Kamēr kūdras atradnē, kur veikta pilnīga izstrāde līdz minerālajam augsnes slānim, stādījumi ļoti veiksmīgi. Iegūtā pieredze ļauj secināt, ka tās platības, kur pH 4,5 un vairāk, atstātais kūdras slānis neliels (~30 cm ) un pamat materiāls minerāl augsne, stādījumi var būt sekmīgi, ja vien tiek izvēlēts augšanas apstākļiem piemērots klons. Rokasgrāmatās par kārklu audzēšanu</w:t>
      </w:r>
      <w:r>
        <w:rPr>
          <w:rStyle w:val="FootnoteAnchor"/>
        </w:rPr>
        <w:footnoteReference w:id="27"/>
      </w:r>
      <w:r>
        <w:t xml:space="preserve"> neiesakām ierīkot stādījumus uz kūdras augsnēm divu iemeslu dēļ, tās ir nenoturīgas un ražas ievākšana ar pašgājējiem smalcinātajiem būs iespējama vien sasaluma periodā un kūdras augsnes parasti ir ar kārklu augšanai nepiemērotu pārāk zemu vides reakciju, tajās ir nepietiekams P un K saturs. </w:t>
      </w:r>
    </w:p>
    <w:p w14:paraId="20929470" w14:textId="77777777" w:rsidR="00EF232C" w:rsidRDefault="00EF232C" w:rsidP="00EF232C">
      <w:pPr>
        <w:pStyle w:val="Heading2"/>
        <w:keepNext w:val="0"/>
      </w:pPr>
      <w:bookmarkStart w:id="165" w:name="_Toc471688044"/>
      <w:r>
        <w:t>Citu valstu zinātnieku pētījumi</w:t>
      </w:r>
      <w:bookmarkEnd w:id="165"/>
    </w:p>
    <w:p w14:paraId="1DB42F2B" w14:textId="77777777" w:rsidR="009176E8" w:rsidRDefault="00EF232C" w:rsidP="00EF232C">
      <w:r>
        <w:t>Somijā kārklu ieaudzēšanu izstrādātās kūdras atradnēs pētījis Jyrki Hytonens. Galvenās atziņas, ka kārklus ir iespējams audzēt kūdras augsnēs, kad tiem tiek nodrošināts optimālais pH un pietiekams NPK un citu augu barošanās elementu saturs. Ražība ir zemāka nekā komercstādījumos uz minerāl augsnēm, bet pietiekama. Pēdējā zinātniskajā rakstā publicēti rezultāti par bērzu un kārklu (</w:t>
      </w:r>
      <w:r>
        <w:rPr>
          <w:i/>
        </w:rPr>
        <w:t>Salix viminalis and S. × dasyclados</w:t>
      </w:r>
      <w:r>
        <w:t>) ieaudzēšanu un kultivēšanu izstrādātas kūdras atradnēs izmantojot koksnes pelnu mēslojumu (Hytonen 2016)</w:t>
      </w:r>
    </w:p>
    <w:tbl>
      <w:tblPr>
        <w:tblStyle w:val="TableGridLight1"/>
        <w:tblW w:w="5000" w:type="pct"/>
        <w:tblLook w:val="04A0" w:firstRow="1" w:lastRow="0" w:firstColumn="1" w:lastColumn="0" w:noHBand="0" w:noVBand="1"/>
      </w:tblPr>
      <w:tblGrid>
        <w:gridCol w:w="4766"/>
        <w:gridCol w:w="4199"/>
      </w:tblGrid>
      <w:tr w:rsidR="009176E8" w14:paraId="007C9449" w14:textId="77777777" w:rsidTr="004261B2">
        <w:tc>
          <w:tcPr>
            <w:tcW w:w="4415" w:type="dxa"/>
            <w:shd w:val="clear" w:color="auto" w:fill="auto"/>
            <w:tcMar>
              <w:left w:w="108" w:type="dxa"/>
            </w:tcMar>
          </w:tcPr>
          <w:p w14:paraId="675CFF73" w14:textId="77777777" w:rsidR="009176E8" w:rsidRDefault="009176E8" w:rsidP="004261B2">
            <w:pPr>
              <w:spacing w:after="0"/>
              <w:ind w:firstLine="0"/>
              <w:jc w:val="center"/>
            </w:pPr>
            <w:r>
              <w:rPr>
                <w:noProof/>
                <w:lang w:eastAsia="lv-LV" w:bidi="ar-SA"/>
              </w:rPr>
              <w:drawing>
                <wp:inline distT="0" distB="8255" distL="0" distR="0" wp14:anchorId="64FB5D4D" wp14:editId="1A375187">
                  <wp:extent cx="1945005" cy="1440180"/>
                  <wp:effectExtent l="0" t="0" r="0" b="0"/>
                  <wp:docPr id="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12" cstate="email">
                            <a:extLst>
                              <a:ext uri="{28A0092B-C50C-407E-A947-70E740481C1C}">
                                <a14:useLocalDpi xmlns:a14="http://schemas.microsoft.com/office/drawing/2010/main"/>
                              </a:ext>
                            </a:extLst>
                          </a:blip>
                          <a:stretch>
                            <a:fillRect/>
                          </a:stretch>
                        </pic:blipFill>
                        <pic:spPr bwMode="auto">
                          <a:xfrm>
                            <a:off x="0" y="0"/>
                            <a:ext cx="1945005" cy="1440180"/>
                          </a:xfrm>
                          <a:prstGeom prst="rect">
                            <a:avLst/>
                          </a:prstGeom>
                        </pic:spPr>
                      </pic:pic>
                    </a:graphicData>
                  </a:graphic>
                </wp:inline>
              </w:drawing>
            </w:r>
          </w:p>
        </w:tc>
        <w:tc>
          <w:tcPr>
            <w:tcW w:w="3890" w:type="dxa"/>
            <w:shd w:val="clear" w:color="auto" w:fill="auto"/>
            <w:tcMar>
              <w:left w:w="108" w:type="dxa"/>
            </w:tcMar>
          </w:tcPr>
          <w:p w14:paraId="75C0CCC5" w14:textId="77777777" w:rsidR="009176E8" w:rsidRDefault="009176E8" w:rsidP="004261B2">
            <w:pPr>
              <w:keepNext/>
              <w:spacing w:after="0"/>
              <w:ind w:firstLine="0"/>
              <w:jc w:val="center"/>
            </w:pPr>
            <w:r>
              <w:rPr>
                <w:noProof/>
                <w:lang w:eastAsia="lv-LV" w:bidi="ar-SA"/>
              </w:rPr>
              <w:drawing>
                <wp:inline distT="0" distB="0" distL="0" distR="0" wp14:anchorId="573F79DD" wp14:editId="3932FA9D">
                  <wp:extent cx="1907540" cy="1469390"/>
                  <wp:effectExtent l="0" t="0" r="0" b="0"/>
                  <wp:docPr id="2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pic:cNvPicPr>
                            <a:picLocks noChangeAspect="1" noChangeArrowheads="1"/>
                          </pic:cNvPicPr>
                        </pic:nvPicPr>
                        <pic:blipFill>
                          <a:blip r:embed="rId113" cstate="email">
                            <a:extLst>
                              <a:ext uri="{28A0092B-C50C-407E-A947-70E740481C1C}">
                                <a14:useLocalDpi xmlns:a14="http://schemas.microsoft.com/office/drawing/2010/main"/>
                              </a:ext>
                            </a:extLst>
                          </a:blip>
                          <a:stretch>
                            <a:fillRect/>
                          </a:stretch>
                        </pic:blipFill>
                        <pic:spPr bwMode="auto">
                          <a:xfrm>
                            <a:off x="0" y="0"/>
                            <a:ext cx="1907540" cy="1469390"/>
                          </a:xfrm>
                          <a:prstGeom prst="rect">
                            <a:avLst/>
                          </a:prstGeom>
                        </pic:spPr>
                      </pic:pic>
                    </a:graphicData>
                  </a:graphic>
                </wp:inline>
              </w:drawing>
            </w:r>
          </w:p>
        </w:tc>
      </w:tr>
      <w:tr w:rsidR="009176E8" w14:paraId="3C996D1A" w14:textId="77777777" w:rsidTr="004261B2">
        <w:tc>
          <w:tcPr>
            <w:tcW w:w="8305" w:type="dxa"/>
            <w:gridSpan w:val="2"/>
            <w:shd w:val="clear" w:color="auto" w:fill="auto"/>
            <w:tcMar>
              <w:left w:w="108" w:type="dxa"/>
            </w:tcMar>
          </w:tcPr>
          <w:p w14:paraId="46516B97" w14:textId="2284FCC1" w:rsidR="009176E8" w:rsidRDefault="009176E8" w:rsidP="004261B2">
            <w:pPr>
              <w:pStyle w:val="Caption"/>
              <w:spacing w:after="0"/>
              <w:rPr>
                <w:lang w:eastAsia="lv-LV" w:bidi="ar-SA"/>
              </w:rPr>
            </w:pPr>
            <w:bookmarkStart w:id="166" w:name="_Ref470088386"/>
            <w:r>
              <w:t xml:space="preserve">Attēls </w:t>
            </w:r>
            <w:r>
              <w:fldChar w:fldCharType="begin"/>
            </w:r>
            <w:r>
              <w:instrText>SEQ Attēls \* ARABIC</w:instrText>
            </w:r>
            <w:r>
              <w:fldChar w:fldCharType="separate"/>
            </w:r>
            <w:r w:rsidR="000D7302">
              <w:rPr>
                <w:noProof/>
              </w:rPr>
              <w:t>24</w:t>
            </w:r>
            <w:r>
              <w:fldChar w:fldCharType="end"/>
            </w:r>
            <w:bookmarkEnd w:id="166"/>
            <w:r>
              <w:t xml:space="preserve"> Īscirtmeta atvasāju pētījumi - J.Hytonens projekts “Intensive production of woody biomass”</w:t>
            </w:r>
            <w:r>
              <w:rPr>
                <w:rStyle w:val="FootnoteAnchor"/>
              </w:rPr>
              <w:footnoteReference w:id="28"/>
            </w:r>
          </w:p>
        </w:tc>
      </w:tr>
    </w:tbl>
    <w:p w14:paraId="0D09ABBC" w14:textId="686BB84C" w:rsidR="00EF232C" w:rsidRDefault="00EF232C" w:rsidP="00EF232C">
      <w:r>
        <w:t>.”Izstrādātu kūdras atradņu rekultivācija ierīkojot kārklu audzes tiek veikta apsaimniekojot platību garākā rotācijas ciklā, tā piemēram, 14 gadu laikā stādot ~15 000 spraudeņu uz ha, no kuriem saglabājas apmēram 13 000 dzinumi veido 62 tonnas sausnas biomasu, ja audze mēslota, kamēr kontroles variantā biomasa vien 37 t sausnas uz ha (Hytonen &amp; Kaunisto 1999) (LV 15 gadu aprites maksimālais rotācijas periods kokaugu stādījumiem)</w:t>
      </w:r>
      <w:r>
        <w:rPr>
          <w:rStyle w:val="FootnoteAnchor"/>
        </w:rPr>
        <w:footnoteReference w:id="29"/>
      </w:r>
      <w:r>
        <w:t>. Pašreiz LUKE rit pētniecības programma BIO2020, kuras ietvaros tiek pētītas enerģētiskās koksnes ražošanas iespējas izstrādātajās kūdras atradnēs (</w:t>
      </w:r>
      <w:r>
        <w:fldChar w:fldCharType="begin"/>
      </w:r>
      <w:r>
        <w:instrText>REF _Ref470088386 \h</w:instrText>
      </w:r>
      <w:r>
        <w:fldChar w:fldCharType="separate"/>
      </w:r>
      <w:r w:rsidR="000D7302">
        <w:t xml:space="preserve">Attēls </w:t>
      </w:r>
      <w:r w:rsidR="000D7302">
        <w:rPr>
          <w:noProof/>
        </w:rPr>
        <w:t>24</w:t>
      </w:r>
      <w:r>
        <w:fldChar w:fldCharType="end"/>
      </w:r>
      <w:r>
        <w:t xml:space="preserve">). </w:t>
      </w:r>
    </w:p>
    <w:p w14:paraId="17E0492A" w14:textId="77777777" w:rsidR="00EF232C" w:rsidRDefault="00EF232C" w:rsidP="00EF232C">
      <w:pPr>
        <w:pStyle w:val="Heading1"/>
        <w:keepNext w:val="0"/>
        <w:pageBreakBefore w:val="0"/>
      </w:pPr>
      <w:bookmarkStart w:id="167" w:name="_Toc471688045"/>
      <w:r>
        <w:lastRenderedPageBreak/>
        <w:t>Kārklu stādījumu ierīkošana izstrādā kūdras laukā</w:t>
      </w:r>
      <w:bookmarkEnd w:id="167"/>
    </w:p>
    <w:p w14:paraId="12639E09" w14:textId="5A39A5F9" w:rsidR="00EF232C" w:rsidRDefault="00EF232C" w:rsidP="00EF232C">
      <w:pPr>
        <w:rPr>
          <w:i/>
        </w:rPr>
      </w:pPr>
      <w:r>
        <w:t>Ja pēc kūdras izstrādes atlikušais organiskās vielas slānis ir 50 cm un mazāk, augsnes reakcija pH 4,5 un augstāka, tad ir iespējama kārklu enerģētiskās koksnes ieguve</w:t>
      </w:r>
      <w:r w:rsidR="009A6F2A">
        <w:t>,</w:t>
      </w:r>
      <w:r>
        <w:t xml:space="preserve"> ierīkojot kokaugu stādījumus vai plantāciju mežus. Praksē ir pieejams reproduktīvais materiāls vicas vai spraudeņi, kas paredzēti lauksaimniecības kultūrām - kokaugu stādījumiem. Pagaidām Latvijā nav reģistrēts meža reproduktīvā materiāla ieguves avots vītoliem avots </w:t>
      </w:r>
      <w:r>
        <w:rPr>
          <w:i/>
        </w:rPr>
        <w:t xml:space="preserve">Salix sp., </w:t>
      </w:r>
      <w:r w:rsidRPr="002A2D60">
        <w:t xml:space="preserve">tātad </w:t>
      </w:r>
      <w:r>
        <w:t xml:space="preserve">āttraudzīgu </w:t>
      </w:r>
      <w:r w:rsidRPr="002A2D60">
        <w:t>vītolu plantācij</w:t>
      </w:r>
      <w:r>
        <w:t>u</w:t>
      </w:r>
      <w:r w:rsidRPr="002A2D60">
        <w:t xml:space="preserve"> m</w:t>
      </w:r>
      <w:r>
        <w:t>ežu ierīkošanai</w:t>
      </w:r>
      <w:r w:rsidRPr="002A2D60">
        <w:t xml:space="preserve"> piemērots materiāls ir viens no nākotnē pētāmajiem jautājumiem</w:t>
      </w:r>
      <w:r>
        <w:rPr>
          <w:i/>
        </w:rPr>
        <w:t>.</w:t>
      </w:r>
    </w:p>
    <w:p w14:paraId="12B28794" w14:textId="77777777" w:rsidR="00EF232C" w:rsidRDefault="00EF232C" w:rsidP="00EF232C">
      <w:r>
        <w:t xml:space="preserve">Kaļķošana vai koksnes pelnu izkliedēšana ir lietderīga arī tad, ja augsnes pH ir mazāks par 6, jo platībā atlikušās kūdras slānis ir tumšs un, ja to nesedz zemsedzes vai veģetācijas slānis, siltajās vasaras dienās kūdras virskārta sakarst līdz pat 60 </w:t>
      </w:r>
      <w:r>
        <w:rPr>
          <w:rFonts w:cs="Arial"/>
        </w:rPr>
        <w:t>°</w:t>
      </w:r>
      <w:r>
        <w:t>C, kas ir nāvējoši tikko izaugušajām spraudeņu piesaknēm.</w:t>
      </w:r>
    </w:p>
    <w:p w14:paraId="6607F71B" w14:textId="77777777" w:rsidR="00EF232C" w:rsidRDefault="00EF232C" w:rsidP="00EF232C">
      <w:r>
        <w:t>Koksnes pelnos ir arī kālijs un fosfors, kas nepieciešams augu attīstībai un izturībai. Pirms vai pēc pelnu vai dolomīta izkliedēšanas virskārta uzirdināma, lai veicinātu gaisa apmaiņu un ūdens cirkulāciju – salaužot izveidojušos garozas slāni, pēc kā stādāmi spraudeņi (25-30 cm gari, virs augsnes atstājot 2-5 cm).</w:t>
      </w:r>
    </w:p>
    <w:p w14:paraId="5A9FA571" w14:textId="77777777" w:rsidR="00EF232C" w:rsidRDefault="00EF232C" w:rsidP="00EF232C">
      <w:pPr>
        <w:pStyle w:val="Heading2"/>
      </w:pPr>
      <w:bookmarkStart w:id="168" w:name="_Toc471688046"/>
      <w:r>
        <w:t>Organiskajām augsnēm piemērotie kārklu kloni</w:t>
      </w:r>
      <w:bookmarkEnd w:id="168"/>
    </w:p>
    <w:p w14:paraId="399AC9B3" w14:textId="1A9236D7" w:rsidR="00EF232C" w:rsidRDefault="00EF232C" w:rsidP="00EF232C">
      <w:r>
        <w:t>AB European Willow breading company</w:t>
      </w:r>
      <w:r>
        <w:rPr>
          <w:rStyle w:val="FootnoteAnchor"/>
        </w:rPr>
        <w:footnoteReference w:id="30"/>
      </w:r>
      <w:r>
        <w:t xml:space="preserve"> selekcionārs Stig Larsson</w:t>
      </w:r>
      <w:r w:rsidR="000D6FA6">
        <w:t xml:space="preserve"> </w:t>
      </w:r>
      <w:r>
        <w:t>audzēšanai izstrādātos kūdras laukos iesaka klonus Wilhelm, Emma un Ester (e-pasta sarakste). LVMI Silava veiktajos izmēģinājumos visstabilāko rezultātu uzrādījis klons Emma.</w:t>
      </w:r>
    </w:p>
    <w:p w14:paraId="0238B637" w14:textId="77777777" w:rsidR="00EF232C" w:rsidRDefault="00EF232C" w:rsidP="00EF232C">
      <w:r>
        <w:t xml:space="preserve">Salixenergi mājas lapā dota informācija, ka pašreiz tiek piedāvāti vairāki kloni, katram klonam dots īss apraksts (Tabula 2.). </w:t>
      </w:r>
    </w:p>
    <w:p w14:paraId="54B31BD2" w14:textId="1D371998" w:rsidR="00EF232C" w:rsidRDefault="00EF232C" w:rsidP="00EF232C">
      <w:pPr>
        <w:pStyle w:val="Caption"/>
        <w:keepNext/>
      </w:pPr>
      <w:r>
        <w:lastRenderedPageBreak/>
        <w:t xml:space="preserve">Tabula </w:t>
      </w:r>
      <w:r>
        <w:fldChar w:fldCharType="begin"/>
      </w:r>
      <w:r>
        <w:instrText>SEQ Tabula \* ARABIC</w:instrText>
      </w:r>
      <w:r>
        <w:fldChar w:fldCharType="separate"/>
      </w:r>
      <w:r w:rsidR="000D7302">
        <w:rPr>
          <w:noProof/>
        </w:rPr>
        <w:t>17</w:t>
      </w:r>
      <w:r>
        <w:fldChar w:fldCharType="end"/>
      </w:r>
      <w:r>
        <w:t xml:space="preserve"> Salix energi izplatīto klonu raksturojums </w:t>
      </w:r>
      <w:r>
        <w:rPr>
          <w:sz w:val="20"/>
          <w:szCs w:val="20"/>
        </w:rPr>
        <w:t>(http://salixenergi.se/planting-material/)</w:t>
      </w:r>
    </w:p>
    <w:tbl>
      <w:tblPr>
        <w:tblStyle w:val="TableGrid"/>
        <w:tblW w:w="5000" w:type="pct"/>
        <w:tblInd w:w="0" w:type="dxa"/>
        <w:tblLook w:val="04A0" w:firstRow="1" w:lastRow="0" w:firstColumn="1" w:lastColumn="0" w:noHBand="0" w:noVBand="1"/>
      </w:tblPr>
      <w:tblGrid>
        <w:gridCol w:w="1218"/>
        <w:gridCol w:w="1135"/>
        <w:gridCol w:w="6612"/>
      </w:tblGrid>
      <w:tr w:rsidR="00EF232C" w:rsidRPr="009176E8" w14:paraId="76FAAC7A" w14:textId="77777777" w:rsidTr="00EF232C">
        <w:trPr>
          <w:trHeight w:val="300"/>
        </w:trPr>
        <w:tc>
          <w:tcPr>
            <w:tcW w:w="1127" w:type="dxa"/>
            <w:shd w:val="clear" w:color="auto" w:fill="auto"/>
            <w:tcMar>
              <w:left w:w="108" w:type="dxa"/>
            </w:tcMar>
          </w:tcPr>
          <w:p w14:paraId="763F17D6" w14:textId="77777777" w:rsidR="00EF232C" w:rsidRPr="009176E8" w:rsidRDefault="00EF232C" w:rsidP="00EF232C">
            <w:pPr>
              <w:keepNext/>
              <w:spacing w:after="0"/>
              <w:ind w:firstLine="0"/>
              <w:jc w:val="center"/>
              <w:rPr>
                <w:rFonts w:cs="Arial"/>
                <w:b/>
                <w:bCs/>
                <w:sz w:val="20"/>
                <w:szCs w:val="20"/>
              </w:rPr>
            </w:pPr>
            <w:r w:rsidRPr="009176E8">
              <w:rPr>
                <w:rFonts w:cs="Arial"/>
                <w:b/>
                <w:bCs/>
                <w:sz w:val="20"/>
                <w:szCs w:val="20"/>
              </w:rPr>
              <w:t>Klons</w:t>
            </w:r>
          </w:p>
        </w:tc>
        <w:tc>
          <w:tcPr>
            <w:tcW w:w="1050" w:type="dxa"/>
            <w:shd w:val="clear" w:color="auto" w:fill="auto"/>
            <w:tcMar>
              <w:left w:w="108" w:type="dxa"/>
            </w:tcMar>
          </w:tcPr>
          <w:p w14:paraId="6D8267B2" w14:textId="77777777" w:rsidR="00EF232C" w:rsidRPr="009176E8" w:rsidRDefault="00EF232C" w:rsidP="00EF232C">
            <w:pPr>
              <w:keepNext/>
              <w:spacing w:after="0"/>
              <w:ind w:firstLine="0"/>
              <w:jc w:val="center"/>
              <w:rPr>
                <w:rFonts w:cs="Arial"/>
                <w:b/>
                <w:sz w:val="20"/>
                <w:szCs w:val="20"/>
              </w:rPr>
            </w:pPr>
            <w:r w:rsidRPr="009176E8">
              <w:rPr>
                <w:rFonts w:cs="Arial"/>
                <w:b/>
                <w:sz w:val="20"/>
                <w:szCs w:val="20"/>
              </w:rPr>
              <w:t>Reg.nr. CPVO</w:t>
            </w:r>
          </w:p>
        </w:tc>
        <w:tc>
          <w:tcPr>
            <w:tcW w:w="6119" w:type="dxa"/>
            <w:shd w:val="clear" w:color="auto" w:fill="auto"/>
            <w:tcMar>
              <w:left w:w="108" w:type="dxa"/>
            </w:tcMar>
          </w:tcPr>
          <w:p w14:paraId="3ED11AB7" w14:textId="77777777" w:rsidR="00EF232C" w:rsidRPr="009176E8" w:rsidRDefault="00EF232C" w:rsidP="00EF232C">
            <w:pPr>
              <w:keepNext/>
              <w:spacing w:after="0"/>
              <w:ind w:firstLine="0"/>
              <w:jc w:val="center"/>
              <w:rPr>
                <w:rFonts w:cs="Arial"/>
                <w:b/>
                <w:sz w:val="20"/>
                <w:szCs w:val="20"/>
              </w:rPr>
            </w:pPr>
            <w:r w:rsidRPr="009176E8">
              <w:rPr>
                <w:rFonts w:cs="Arial"/>
                <w:b/>
                <w:sz w:val="20"/>
                <w:szCs w:val="20"/>
              </w:rPr>
              <w:t>Apraksts</w:t>
            </w:r>
          </w:p>
        </w:tc>
      </w:tr>
      <w:tr w:rsidR="00EF232C" w:rsidRPr="009176E8" w14:paraId="6F28DB57" w14:textId="77777777" w:rsidTr="00EF232C">
        <w:trPr>
          <w:trHeight w:val="300"/>
        </w:trPr>
        <w:tc>
          <w:tcPr>
            <w:tcW w:w="1127" w:type="dxa"/>
            <w:shd w:val="clear" w:color="auto" w:fill="auto"/>
            <w:tcMar>
              <w:left w:w="108" w:type="dxa"/>
            </w:tcMar>
          </w:tcPr>
          <w:p w14:paraId="09B7C7E6" w14:textId="77777777" w:rsidR="00EF232C" w:rsidRPr="009176E8" w:rsidRDefault="00EF232C" w:rsidP="00EF232C">
            <w:pPr>
              <w:keepNext/>
              <w:spacing w:after="0"/>
              <w:ind w:firstLine="0"/>
              <w:rPr>
                <w:rFonts w:cs="Arial"/>
                <w:b/>
                <w:bCs/>
                <w:sz w:val="20"/>
                <w:szCs w:val="20"/>
              </w:rPr>
            </w:pPr>
            <w:r w:rsidRPr="009176E8">
              <w:rPr>
                <w:rFonts w:cs="Arial"/>
                <w:b/>
                <w:bCs/>
                <w:sz w:val="20"/>
                <w:szCs w:val="20"/>
              </w:rPr>
              <w:t>Inger</w:t>
            </w:r>
          </w:p>
        </w:tc>
        <w:tc>
          <w:tcPr>
            <w:tcW w:w="1050" w:type="dxa"/>
            <w:shd w:val="clear" w:color="auto" w:fill="auto"/>
            <w:tcMar>
              <w:left w:w="108" w:type="dxa"/>
            </w:tcMar>
          </w:tcPr>
          <w:p w14:paraId="6A7C7488" w14:textId="77777777" w:rsidR="00EF232C" w:rsidRPr="009176E8" w:rsidRDefault="00EF232C" w:rsidP="00EF232C">
            <w:pPr>
              <w:keepNext/>
              <w:spacing w:after="0"/>
              <w:ind w:firstLine="0"/>
              <w:rPr>
                <w:rFonts w:cs="Arial"/>
                <w:sz w:val="20"/>
                <w:szCs w:val="20"/>
              </w:rPr>
            </w:pPr>
            <w:r w:rsidRPr="009176E8">
              <w:rPr>
                <w:rFonts w:cs="Arial"/>
                <w:sz w:val="20"/>
                <w:szCs w:val="20"/>
              </w:rPr>
              <w:t>EU11635</w:t>
            </w:r>
          </w:p>
        </w:tc>
        <w:tc>
          <w:tcPr>
            <w:tcW w:w="6119" w:type="dxa"/>
            <w:shd w:val="clear" w:color="auto" w:fill="auto"/>
            <w:tcMar>
              <w:left w:w="108" w:type="dxa"/>
            </w:tcMar>
          </w:tcPr>
          <w:p w14:paraId="438F652A" w14:textId="77777777" w:rsidR="00EF232C" w:rsidRPr="009176E8" w:rsidRDefault="00EF232C" w:rsidP="00EF232C">
            <w:pPr>
              <w:keepNext/>
              <w:spacing w:after="0"/>
              <w:ind w:firstLine="0"/>
              <w:rPr>
                <w:rFonts w:cs="Arial"/>
                <w:sz w:val="20"/>
                <w:szCs w:val="20"/>
              </w:rPr>
            </w:pPr>
            <w:r w:rsidRPr="009176E8">
              <w:rPr>
                <w:rFonts w:cs="Arial"/>
                <w:sz w:val="20"/>
                <w:szCs w:val="20"/>
              </w:rPr>
              <w:t>Visražīgākais klons mērenā un siltā klimatā ar mēreniem mitruma apstākļiem.</w:t>
            </w:r>
          </w:p>
        </w:tc>
      </w:tr>
      <w:tr w:rsidR="00EF232C" w:rsidRPr="009176E8" w14:paraId="466A0BF0" w14:textId="77777777" w:rsidTr="00EF232C">
        <w:trPr>
          <w:trHeight w:val="300"/>
        </w:trPr>
        <w:tc>
          <w:tcPr>
            <w:tcW w:w="1127" w:type="dxa"/>
            <w:shd w:val="clear" w:color="auto" w:fill="auto"/>
            <w:tcMar>
              <w:left w:w="108" w:type="dxa"/>
            </w:tcMar>
          </w:tcPr>
          <w:p w14:paraId="0D7385B4" w14:textId="77777777" w:rsidR="00EF232C" w:rsidRPr="009176E8" w:rsidRDefault="00EF232C" w:rsidP="00EF232C">
            <w:pPr>
              <w:keepNext/>
              <w:spacing w:after="0"/>
              <w:ind w:firstLine="0"/>
              <w:rPr>
                <w:rFonts w:cs="Arial"/>
                <w:b/>
                <w:bCs/>
                <w:sz w:val="20"/>
                <w:szCs w:val="20"/>
              </w:rPr>
            </w:pPr>
            <w:r w:rsidRPr="009176E8">
              <w:rPr>
                <w:rFonts w:cs="Arial"/>
                <w:b/>
                <w:bCs/>
                <w:sz w:val="20"/>
                <w:szCs w:val="20"/>
              </w:rPr>
              <w:t>Sven</w:t>
            </w:r>
          </w:p>
        </w:tc>
        <w:tc>
          <w:tcPr>
            <w:tcW w:w="1050" w:type="dxa"/>
            <w:shd w:val="clear" w:color="auto" w:fill="auto"/>
            <w:tcMar>
              <w:left w:w="108" w:type="dxa"/>
            </w:tcMar>
          </w:tcPr>
          <w:p w14:paraId="23DD0FDA" w14:textId="77777777" w:rsidR="00EF232C" w:rsidRPr="009176E8" w:rsidRDefault="00EF232C" w:rsidP="00EF232C">
            <w:pPr>
              <w:keepNext/>
              <w:spacing w:after="0"/>
              <w:ind w:firstLine="0"/>
              <w:rPr>
                <w:rFonts w:cs="Arial"/>
                <w:sz w:val="20"/>
                <w:szCs w:val="20"/>
              </w:rPr>
            </w:pPr>
            <w:r w:rsidRPr="009176E8">
              <w:rPr>
                <w:rFonts w:cs="Arial"/>
                <w:sz w:val="20"/>
                <w:szCs w:val="20"/>
              </w:rPr>
              <w:t>EU5285</w:t>
            </w:r>
          </w:p>
        </w:tc>
        <w:tc>
          <w:tcPr>
            <w:tcW w:w="6119" w:type="dxa"/>
            <w:shd w:val="clear" w:color="auto" w:fill="auto"/>
            <w:tcMar>
              <w:left w:w="108" w:type="dxa"/>
            </w:tcMar>
          </w:tcPr>
          <w:p w14:paraId="72B5E048" w14:textId="77777777" w:rsidR="00EF232C" w:rsidRPr="009176E8" w:rsidRDefault="00EF232C" w:rsidP="00EF232C">
            <w:pPr>
              <w:keepNext/>
              <w:spacing w:after="0"/>
              <w:ind w:firstLine="0"/>
              <w:rPr>
                <w:rFonts w:cs="Arial"/>
                <w:sz w:val="20"/>
                <w:szCs w:val="20"/>
              </w:rPr>
            </w:pPr>
            <w:r w:rsidRPr="009176E8">
              <w:rPr>
                <w:rFonts w:cs="Arial"/>
                <w:sz w:val="20"/>
                <w:szCs w:val="20"/>
              </w:rPr>
              <w:t>Augsta ražība un gandrīz pilnībā noturīgs pret rūsas sēni. Jutīgs pret vēla pavasara salnām.</w:t>
            </w:r>
          </w:p>
        </w:tc>
      </w:tr>
      <w:tr w:rsidR="00EF232C" w:rsidRPr="009176E8" w14:paraId="6DC2A832" w14:textId="77777777" w:rsidTr="00EF232C">
        <w:trPr>
          <w:trHeight w:val="300"/>
        </w:trPr>
        <w:tc>
          <w:tcPr>
            <w:tcW w:w="1127" w:type="dxa"/>
            <w:shd w:val="clear" w:color="auto" w:fill="auto"/>
            <w:tcMar>
              <w:left w:w="108" w:type="dxa"/>
            </w:tcMar>
          </w:tcPr>
          <w:p w14:paraId="6D58D1AC" w14:textId="77777777" w:rsidR="00EF232C" w:rsidRPr="009176E8" w:rsidRDefault="00EF232C" w:rsidP="00EF232C">
            <w:pPr>
              <w:keepNext/>
              <w:spacing w:after="0"/>
              <w:ind w:firstLine="0"/>
              <w:rPr>
                <w:rFonts w:cs="Arial"/>
                <w:b/>
                <w:bCs/>
                <w:sz w:val="20"/>
                <w:szCs w:val="20"/>
              </w:rPr>
            </w:pPr>
            <w:r w:rsidRPr="009176E8">
              <w:rPr>
                <w:rFonts w:cs="Arial"/>
                <w:b/>
                <w:bCs/>
                <w:sz w:val="20"/>
                <w:szCs w:val="20"/>
              </w:rPr>
              <w:t>Tordis</w:t>
            </w:r>
          </w:p>
        </w:tc>
        <w:tc>
          <w:tcPr>
            <w:tcW w:w="1050" w:type="dxa"/>
            <w:shd w:val="clear" w:color="auto" w:fill="auto"/>
            <w:tcMar>
              <w:left w:w="108" w:type="dxa"/>
            </w:tcMar>
          </w:tcPr>
          <w:p w14:paraId="0370AB60" w14:textId="77777777" w:rsidR="00EF232C" w:rsidRPr="009176E8" w:rsidRDefault="00EF232C" w:rsidP="00EF232C">
            <w:pPr>
              <w:keepNext/>
              <w:spacing w:after="0"/>
              <w:ind w:firstLine="0"/>
              <w:rPr>
                <w:rFonts w:cs="Arial"/>
                <w:sz w:val="20"/>
                <w:szCs w:val="20"/>
              </w:rPr>
            </w:pPr>
            <w:r w:rsidRPr="009176E8">
              <w:rPr>
                <w:rFonts w:cs="Arial"/>
                <w:sz w:val="20"/>
                <w:szCs w:val="20"/>
              </w:rPr>
              <w:t>EU9288</w:t>
            </w:r>
          </w:p>
        </w:tc>
        <w:tc>
          <w:tcPr>
            <w:tcW w:w="6119" w:type="dxa"/>
            <w:shd w:val="clear" w:color="auto" w:fill="auto"/>
            <w:tcMar>
              <w:left w:w="108" w:type="dxa"/>
            </w:tcMar>
          </w:tcPr>
          <w:p w14:paraId="146B26F8" w14:textId="77777777" w:rsidR="00EF232C" w:rsidRPr="009176E8" w:rsidRDefault="00EF232C" w:rsidP="00EF232C">
            <w:pPr>
              <w:keepNext/>
              <w:spacing w:after="0"/>
              <w:ind w:firstLine="0"/>
              <w:rPr>
                <w:rFonts w:cs="Arial"/>
                <w:sz w:val="20"/>
                <w:szCs w:val="20"/>
              </w:rPr>
            </w:pPr>
            <w:r w:rsidRPr="009176E8">
              <w:rPr>
                <w:rFonts w:cs="Arial"/>
                <w:sz w:val="20"/>
                <w:szCs w:val="20"/>
              </w:rPr>
              <w:t>Ļoti ražīgs centrālajā un Ziemeļeiropa un pilnībā noturīgs pret rūsas sēni.</w:t>
            </w:r>
          </w:p>
        </w:tc>
      </w:tr>
      <w:tr w:rsidR="00EF232C" w:rsidRPr="009176E8" w14:paraId="3E8AAD2E" w14:textId="77777777" w:rsidTr="00EF232C">
        <w:trPr>
          <w:trHeight w:val="300"/>
        </w:trPr>
        <w:tc>
          <w:tcPr>
            <w:tcW w:w="1127" w:type="dxa"/>
            <w:shd w:val="clear" w:color="auto" w:fill="auto"/>
            <w:tcMar>
              <w:left w:w="108" w:type="dxa"/>
            </w:tcMar>
          </w:tcPr>
          <w:p w14:paraId="5FBB7787" w14:textId="77777777" w:rsidR="00EF232C" w:rsidRPr="009176E8" w:rsidRDefault="00EF232C" w:rsidP="00EF232C">
            <w:pPr>
              <w:keepNext/>
              <w:spacing w:after="0"/>
              <w:ind w:firstLine="0"/>
              <w:rPr>
                <w:rFonts w:cs="Arial"/>
                <w:b/>
                <w:bCs/>
                <w:sz w:val="20"/>
                <w:szCs w:val="20"/>
              </w:rPr>
            </w:pPr>
            <w:r w:rsidRPr="009176E8">
              <w:rPr>
                <w:rFonts w:cs="Arial"/>
                <w:b/>
                <w:bCs/>
                <w:sz w:val="20"/>
                <w:szCs w:val="20"/>
              </w:rPr>
              <w:t>Lisa</w:t>
            </w:r>
          </w:p>
        </w:tc>
        <w:tc>
          <w:tcPr>
            <w:tcW w:w="1050" w:type="dxa"/>
            <w:shd w:val="clear" w:color="auto" w:fill="auto"/>
            <w:tcMar>
              <w:left w:w="108" w:type="dxa"/>
            </w:tcMar>
          </w:tcPr>
          <w:p w14:paraId="35E56F81" w14:textId="77777777" w:rsidR="00EF232C" w:rsidRPr="009176E8" w:rsidRDefault="00EF232C" w:rsidP="00EF232C">
            <w:pPr>
              <w:keepNext/>
              <w:spacing w:after="0"/>
              <w:ind w:firstLine="0"/>
              <w:rPr>
                <w:rFonts w:cs="Arial"/>
                <w:sz w:val="20"/>
                <w:szCs w:val="20"/>
              </w:rPr>
            </w:pPr>
            <w:r w:rsidRPr="009176E8">
              <w:rPr>
                <w:rFonts w:cs="Arial"/>
                <w:sz w:val="20"/>
                <w:szCs w:val="20"/>
              </w:rPr>
              <w:t>EU27272</w:t>
            </w:r>
          </w:p>
        </w:tc>
        <w:tc>
          <w:tcPr>
            <w:tcW w:w="6119" w:type="dxa"/>
            <w:shd w:val="clear" w:color="auto" w:fill="auto"/>
            <w:tcMar>
              <w:left w:w="108" w:type="dxa"/>
            </w:tcMar>
          </w:tcPr>
          <w:p w14:paraId="3DF36C33" w14:textId="77777777" w:rsidR="00EF232C" w:rsidRPr="009176E8" w:rsidRDefault="00EF232C" w:rsidP="00EF232C">
            <w:pPr>
              <w:keepNext/>
              <w:spacing w:after="0"/>
              <w:ind w:firstLine="0"/>
              <w:rPr>
                <w:rFonts w:cs="Arial"/>
                <w:sz w:val="20"/>
                <w:szCs w:val="20"/>
              </w:rPr>
            </w:pPr>
            <w:r w:rsidRPr="009176E8">
              <w:rPr>
                <w:rFonts w:cs="Arial"/>
                <w:sz w:val="20"/>
                <w:szCs w:val="20"/>
              </w:rPr>
              <w:t>Labs ražīgums mērenā un siltā klimatā. Laba noturība pret rūsas sēni, bet jutīgs pret pavasara salnām. Nav piemērots augsnēm ar augstu organisko sastāvu un/vai augstu pH.</w:t>
            </w:r>
          </w:p>
        </w:tc>
      </w:tr>
      <w:tr w:rsidR="00EF232C" w:rsidRPr="009176E8" w14:paraId="3CBE367F" w14:textId="77777777" w:rsidTr="00EF232C">
        <w:trPr>
          <w:trHeight w:val="300"/>
        </w:trPr>
        <w:tc>
          <w:tcPr>
            <w:tcW w:w="1127" w:type="dxa"/>
            <w:shd w:val="clear" w:color="auto" w:fill="auto"/>
            <w:tcMar>
              <w:left w:w="108" w:type="dxa"/>
            </w:tcMar>
          </w:tcPr>
          <w:p w14:paraId="69229094" w14:textId="77777777" w:rsidR="00EF232C" w:rsidRPr="009176E8" w:rsidRDefault="00EF232C" w:rsidP="00EF232C">
            <w:pPr>
              <w:keepNext/>
              <w:spacing w:after="0"/>
              <w:ind w:firstLine="0"/>
              <w:rPr>
                <w:rFonts w:cs="Arial"/>
                <w:b/>
                <w:bCs/>
                <w:sz w:val="20"/>
                <w:szCs w:val="20"/>
              </w:rPr>
            </w:pPr>
            <w:r w:rsidRPr="009176E8">
              <w:rPr>
                <w:rFonts w:cs="Arial"/>
                <w:b/>
                <w:bCs/>
                <w:sz w:val="20"/>
                <w:szCs w:val="20"/>
              </w:rPr>
              <w:t>Tora</w:t>
            </w:r>
          </w:p>
        </w:tc>
        <w:tc>
          <w:tcPr>
            <w:tcW w:w="1050" w:type="dxa"/>
            <w:shd w:val="clear" w:color="auto" w:fill="auto"/>
            <w:tcMar>
              <w:left w:w="108" w:type="dxa"/>
            </w:tcMar>
          </w:tcPr>
          <w:p w14:paraId="6E1179EB" w14:textId="77777777" w:rsidR="00EF232C" w:rsidRPr="009176E8" w:rsidRDefault="00EF232C" w:rsidP="00EF232C">
            <w:pPr>
              <w:keepNext/>
              <w:spacing w:after="0"/>
              <w:ind w:firstLine="0"/>
              <w:rPr>
                <w:rFonts w:cs="Arial"/>
                <w:b/>
                <w:sz w:val="20"/>
                <w:szCs w:val="20"/>
              </w:rPr>
            </w:pPr>
            <w:r w:rsidRPr="009176E8">
              <w:rPr>
                <w:rFonts w:cs="Arial"/>
                <w:b/>
                <w:sz w:val="20"/>
                <w:szCs w:val="20"/>
              </w:rPr>
              <w:t>EU0627</w:t>
            </w:r>
          </w:p>
        </w:tc>
        <w:tc>
          <w:tcPr>
            <w:tcW w:w="6119" w:type="dxa"/>
            <w:shd w:val="clear" w:color="auto" w:fill="auto"/>
            <w:tcMar>
              <w:left w:w="108" w:type="dxa"/>
            </w:tcMar>
          </w:tcPr>
          <w:p w14:paraId="2F7F2BC0" w14:textId="77777777" w:rsidR="00EF232C" w:rsidRPr="009176E8" w:rsidRDefault="00EF232C" w:rsidP="00EF232C">
            <w:pPr>
              <w:keepNext/>
              <w:spacing w:after="0"/>
              <w:ind w:firstLine="0"/>
              <w:rPr>
                <w:rFonts w:cs="Arial"/>
                <w:b/>
                <w:sz w:val="20"/>
                <w:szCs w:val="20"/>
              </w:rPr>
            </w:pPr>
            <w:r w:rsidRPr="009176E8">
              <w:rPr>
                <w:rFonts w:cs="Arial"/>
                <w:b/>
                <w:sz w:val="20"/>
                <w:szCs w:val="20"/>
              </w:rPr>
              <w:t xml:space="preserve">Piemērots centrālajai un Ziemeļeiropai. Viens no visražīgākajiem kloniem. Gandrīz pilnībā noturīgs pret rūsas sēni, pangodiņiem un citu kukaiņu uzbrukumiem. Pārnadži nav iecienījuši šo klonu tik ļoti kā citus. </w:t>
            </w:r>
          </w:p>
        </w:tc>
      </w:tr>
      <w:tr w:rsidR="00EF232C" w:rsidRPr="009176E8" w14:paraId="3D594D20" w14:textId="77777777" w:rsidTr="00EF232C">
        <w:trPr>
          <w:trHeight w:val="300"/>
        </w:trPr>
        <w:tc>
          <w:tcPr>
            <w:tcW w:w="1127" w:type="dxa"/>
            <w:shd w:val="clear" w:color="auto" w:fill="auto"/>
            <w:tcMar>
              <w:left w:w="108" w:type="dxa"/>
            </w:tcMar>
          </w:tcPr>
          <w:p w14:paraId="683D867E" w14:textId="77777777" w:rsidR="00EF232C" w:rsidRPr="009176E8" w:rsidRDefault="00EF232C" w:rsidP="00EF232C">
            <w:pPr>
              <w:keepNext/>
              <w:spacing w:after="0"/>
              <w:ind w:firstLine="0"/>
              <w:rPr>
                <w:rFonts w:cs="Arial"/>
                <w:b/>
                <w:bCs/>
                <w:sz w:val="20"/>
                <w:szCs w:val="20"/>
              </w:rPr>
            </w:pPr>
            <w:r w:rsidRPr="009176E8">
              <w:rPr>
                <w:rFonts w:cs="Arial"/>
                <w:b/>
                <w:bCs/>
                <w:sz w:val="20"/>
                <w:szCs w:val="20"/>
              </w:rPr>
              <w:t>Olof</w:t>
            </w:r>
          </w:p>
        </w:tc>
        <w:tc>
          <w:tcPr>
            <w:tcW w:w="1050" w:type="dxa"/>
            <w:shd w:val="clear" w:color="auto" w:fill="auto"/>
            <w:tcMar>
              <w:left w:w="108" w:type="dxa"/>
            </w:tcMar>
          </w:tcPr>
          <w:p w14:paraId="1B5D803E" w14:textId="77777777" w:rsidR="00EF232C" w:rsidRPr="009176E8" w:rsidRDefault="00EF232C" w:rsidP="00EF232C">
            <w:pPr>
              <w:keepNext/>
              <w:spacing w:after="0"/>
              <w:ind w:firstLine="0"/>
              <w:rPr>
                <w:rFonts w:cs="Arial"/>
                <w:b/>
                <w:sz w:val="20"/>
                <w:szCs w:val="20"/>
              </w:rPr>
            </w:pPr>
            <w:r w:rsidRPr="009176E8">
              <w:rPr>
                <w:rFonts w:cs="Arial"/>
                <w:b/>
                <w:sz w:val="20"/>
                <w:szCs w:val="20"/>
              </w:rPr>
              <w:t>EU6036</w:t>
            </w:r>
          </w:p>
        </w:tc>
        <w:tc>
          <w:tcPr>
            <w:tcW w:w="6119" w:type="dxa"/>
            <w:shd w:val="clear" w:color="auto" w:fill="auto"/>
            <w:tcMar>
              <w:left w:w="108" w:type="dxa"/>
            </w:tcMar>
          </w:tcPr>
          <w:p w14:paraId="6D0D96A6" w14:textId="77777777" w:rsidR="00EF232C" w:rsidRPr="009176E8" w:rsidRDefault="00EF232C" w:rsidP="00EF232C">
            <w:pPr>
              <w:keepNext/>
              <w:spacing w:after="0"/>
              <w:ind w:firstLine="0"/>
              <w:rPr>
                <w:rFonts w:cs="Arial"/>
                <w:b/>
                <w:sz w:val="20"/>
                <w:szCs w:val="20"/>
              </w:rPr>
            </w:pPr>
            <w:r w:rsidRPr="009176E8">
              <w:rPr>
                <w:rFonts w:cs="Arial"/>
                <w:b/>
                <w:sz w:val="20"/>
                <w:szCs w:val="20"/>
              </w:rPr>
              <w:t xml:space="preserve">Ļoti ražīgs, robusts, mazs atvašu skaits. Zied pavasarī, kas ir noderīgi bitēm. Pārnadži nav iecienījuši šo klonu tik ļoti kā citus. </w:t>
            </w:r>
          </w:p>
        </w:tc>
      </w:tr>
      <w:tr w:rsidR="00EF232C" w:rsidRPr="009176E8" w14:paraId="6E19E76D" w14:textId="77777777" w:rsidTr="00EF232C">
        <w:trPr>
          <w:trHeight w:val="300"/>
        </w:trPr>
        <w:tc>
          <w:tcPr>
            <w:tcW w:w="1127" w:type="dxa"/>
            <w:shd w:val="clear" w:color="auto" w:fill="auto"/>
            <w:tcMar>
              <w:left w:w="108" w:type="dxa"/>
            </w:tcMar>
          </w:tcPr>
          <w:p w14:paraId="25F090FB" w14:textId="77777777" w:rsidR="00EF232C" w:rsidRPr="009176E8" w:rsidRDefault="00EF232C" w:rsidP="00EF232C">
            <w:pPr>
              <w:keepNext/>
              <w:spacing w:after="0"/>
              <w:ind w:firstLine="0"/>
              <w:rPr>
                <w:rFonts w:cs="Arial"/>
                <w:b/>
                <w:bCs/>
                <w:sz w:val="20"/>
                <w:szCs w:val="20"/>
              </w:rPr>
            </w:pPr>
            <w:r w:rsidRPr="009176E8">
              <w:rPr>
                <w:rFonts w:cs="Arial"/>
                <w:b/>
                <w:bCs/>
                <w:sz w:val="20"/>
                <w:szCs w:val="20"/>
              </w:rPr>
              <w:t>Torhild</w:t>
            </w:r>
          </w:p>
        </w:tc>
        <w:tc>
          <w:tcPr>
            <w:tcW w:w="1050" w:type="dxa"/>
            <w:shd w:val="clear" w:color="auto" w:fill="auto"/>
            <w:tcMar>
              <w:left w:w="108" w:type="dxa"/>
            </w:tcMar>
          </w:tcPr>
          <w:p w14:paraId="18F6A42F" w14:textId="77777777" w:rsidR="00EF232C" w:rsidRPr="009176E8" w:rsidRDefault="00EF232C" w:rsidP="00EF232C">
            <w:pPr>
              <w:keepNext/>
              <w:spacing w:after="0"/>
              <w:ind w:firstLine="0"/>
              <w:rPr>
                <w:rFonts w:cs="Arial"/>
                <w:sz w:val="20"/>
                <w:szCs w:val="20"/>
              </w:rPr>
            </w:pPr>
            <w:r w:rsidRPr="009176E8">
              <w:rPr>
                <w:rFonts w:cs="Arial"/>
                <w:sz w:val="20"/>
                <w:szCs w:val="20"/>
              </w:rPr>
              <w:t>EU5286</w:t>
            </w:r>
          </w:p>
        </w:tc>
        <w:tc>
          <w:tcPr>
            <w:tcW w:w="6119" w:type="dxa"/>
            <w:shd w:val="clear" w:color="auto" w:fill="auto"/>
            <w:tcMar>
              <w:left w:w="108" w:type="dxa"/>
            </w:tcMar>
          </w:tcPr>
          <w:p w14:paraId="49055EFD" w14:textId="77777777" w:rsidR="00EF232C" w:rsidRPr="009176E8" w:rsidRDefault="00EF232C" w:rsidP="00EF232C">
            <w:pPr>
              <w:keepNext/>
              <w:spacing w:after="0"/>
              <w:ind w:firstLine="0"/>
              <w:rPr>
                <w:rFonts w:cs="Arial"/>
                <w:sz w:val="20"/>
                <w:szCs w:val="20"/>
              </w:rPr>
            </w:pPr>
            <w:r w:rsidRPr="009176E8">
              <w:rPr>
                <w:rFonts w:cs="Arial"/>
                <w:sz w:val="20"/>
                <w:szCs w:val="20"/>
              </w:rPr>
              <w:t>Relatīvi augsta ražība un laba noturība pret rūsas sēni.</w:t>
            </w:r>
          </w:p>
        </w:tc>
      </w:tr>
      <w:tr w:rsidR="00EF232C" w:rsidRPr="009176E8" w14:paraId="295799C6" w14:textId="77777777" w:rsidTr="00EF232C">
        <w:trPr>
          <w:trHeight w:val="300"/>
        </w:trPr>
        <w:tc>
          <w:tcPr>
            <w:tcW w:w="1127" w:type="dxa"/>
            <w:shd w:val="clear" w:color="auto" w:fill="auto"/>
            <w:tcMar>
              <w:left w:w="108" w:type="dxa"/>
            </w:tcMar>
          </w:tcPr>
          <w:p w14:paraId="72D0206E" w14:textId="77777777" w:rsidR="00EF232C" w:rsidRPr="009176E8" w:rsidRDefault="00EF232C" w:rsidP="00EF232C">
            <w:pPr>
              <w:keepNext/>
              <w:spacing w:after="0"/>
              <w:ind w:firstLine="0"/>
              <w:rPr>
                <w:rFonts w:cs="Arial"/>
                <w:b/>
                <w:bCs/>
                <w:sz w:val="20"/>
                <w:szCs w:val="20"/>
              </w:rPr>
            </w:pPr>
            <w:r w:rsidRPr="009176E8">
              <w:rPr>
                <w:rFonts w:cs="Arial"/>
                <w:b/>
                <w:bCs/>
                <w:sz w:val="20"/>
                <w:szCs w:val="20"/>
              </w:rPr>
              <w:t>Stina</w:t>
            </w:r>
          </w:p>
        </w:tc>
        <w:tc>
          <w:tcPr>
            <w:tcW w:w="1050" w:type="dxa"/>
            <w:shd w:val="clear" w:color="auto" w:fill="auto"/>
            <w:tcMar>
              <w:left w:w="108" w:type="dxa"/>
            </w:tcMar>
          </w:tcPr>
          <w:p w14:paraId="35790217" w14:textId="77777777" w:rsidR="00EF232C" w:rsidRPr="009176E8" w:rsidRDefault="00EF232C" w:rsidP="00EF232C">
            <w:pPr>
              <w:keepNext/>
              <w:spacing w:after="0"/>
              <w:ind w:firstLine="0"/>
              <w:rPr>
                <w:rFonts w:cs="Arial"/>
                <w:sz w:val="20"/>
                <w:szCs w:val="20"/>
              </w:rPr>
            </w:pPr>
            <w:r w:rsidRPr="009176E8">
              <w:rPr>
                <w:rFonts w:cs="Arial"/>
                <w:sz w:val="20"/>
                <w:szCs w:val="20"/>
              </w:rPr>
              <w:t>EU27271</w:t>
            </w:r>
          </w:p>
        </w:tc>
        <w:tc>
          <w:tcPr>
            <w:tcW w:w="6119" w:type="dxa"/>
            <w:shd w:val="clear" w:color="auto" w:fill="auto"/>
            <w:tcMar>
              <w:left w:w="108" w:type="dxa"/>
            </w:tcMar>
          </w:tcPr>
          <w:p w14:paraId="7E51F602" w14:textId="77777777" w:rsidR="00EF232C" w:rsidRPr="009176E8" w:rsidRDefault="00EF232C" w:rsidP="00EF232C">
            <w:pPr>
              <w:keepNext/>
              <w:spacing w:after="0"/>
              <w:ind w:firstLine="0"/>
              <w:rPr>
                <w:rFonts w:cs="Arial"/>
                <w:sz w:val="20"/>
                <w:szCs w:val="20"/>
              </w:rPr>
            </w:pPr>
            <w:r w:rsidRPr="009176E8">
              <w:rPr>
                <w:rFonts w:cs="Arial"/>
                <w:sz w:val="20"/>
                <w:szCs w:val="20"/>
              </w:rPr>
              <w:t xml:space="preserve">Piemērots Centrāleiropai. Imūns pret rūsas sēni, bet jūtīgs pret salu. Vidēji augsta ražība. </w:t>
            </w:r>
          </w:p>
        </w:tc>
      </w:tr>
      <w:tr w:rsidR="00EF232C" w:rsidRPr="009176E8" w14:paraId="642495E8" w14:textId="77777777" w:rsidTr="00EF232C">
        <w:trPr>
          <w:trHeight w:val="300"/>
        </w:trPr>
        <w:tc>
          <w:tcPr>
            <w:tcW w:w="1127" w:type="dxa"/>
            <w:shd w:val="clear" w:color="auto" w:fill="auto"/>
            <w:tcMar>
              <w:left w:w="108" w:type="dxa"/>
            </w:tcMar>
          </w:tcPr>
          <w:p w14:paraId="20B2FBE7" w14:textId="77777777" w:rsidR="00EF232C" w:rsidRPr="009176E8" w:rsidRDefault="00EF232C" w:rsidP="00EF232C">
            <w:pPr>
              <w:keepNext/>
              <w:spacing w:after="0"/>
              <w:ind w:firstLine="0"/>
              <w:rPr>
                <w:rFonts w:cs="Arial"/>
                <w:b/>
                <w:bCs/>
                <w:sz w:val="20"/>
                <w:szCs w:val="20"/>
              </w:rPr>
            </w:pPr>
            <w:r w:rsidRPr="009176E8">
              <w:rPr>
                <w:rFonts w:cs="Arial"/>
                <w:b/>
                <w:bCs/>
                <w:sz w:val="20"/>
                <w:szCs w:val="20"/>
              </w:rPr>
              <w:t>Linnéa</w:t>
            </w:r>
          </w:p>
        </w:tc>
        <w:tc>
          <w:tcPr>
            <w:tcW w:w="1050" w:type="dxa"/>
            <w:shd w:val="clear" w:color="auto" w:fill="auto"/>
            <w:tcMar>
              <w:left w:w="108" w:type="dxa"/>
            </w:tcMar>
          </w:tcPr>
          <w:p w14:paraId="0D767E86" w14:textId="77777777" w:rsidR="00EF232C" w:rsidRPr="009176E8" w:rsidRDefault="00EF232C" w:rsidP="00EF232C">
            <w:pPr>
              <w:keepNext/>
              <w:spacing w:after="0"/>
              <w:ind w:firstLine="0"/>
              <w:rPr>
                <w:rFonts w:cs="Arial"/>
                <w:sz w:val="20"/>
                <w:szCs w:val="20"/>
              </w:rPr>
            </w:pPr>
            <w:r w:rsidRPr="009176E8">
              <w:rPr>
                <w:rFonts w:cs="Arial"/>
                <w:sz w:val="20"/>
                <w:szCs w:val="20"/>
              </w:rPr>
              <w:t>EU32711</w:t>
            </w:r>
          </w:p>
        </w:tc>
        <w:tc>
          <w:tcPr>
            <w:tcW w:w="6119" w:type="dxa"/>
            <w:shd w:val="clear" w:color="auto" w:fill="auto"/>
            <w:tcMar>
              <w:left w:w="108" w:type="dxa"/>
            </w:tcMar>
          </w:tcPr>
          <w:p w14:paraId="15E09799" w14:textId="41B58020" w:rsidR="00EF232C" w:rsidRPr="009176E8" w:rsidRDefault="00EF232C" w:rsidP="00EF232C">
            <w:pPr>
              <w:keepNext/>
              <w:spacing w:after="0"/>
              <w:ind w:firstLine="0"/>
              <w:rPr>
                <w:rFonts w:cs="Arial"/>
                <w:sz w:val="20"/>
                <w:szCs w:val="20"/>
              </w:rPr>
            </w:pPr>
            <w:r w:rsidRPr="009176E8">
              <w:rPr>
                <w:rFonts w:cs="Arial"/>
                <w:sz w:val="20"/>
                <w:szCs w:val="20"/>
              </w:rPr>
              <w:t>Ļoti augsta ražība, pielīdzināma Tora mērenā klimatā. Izcila noturība pret rūsas sēni, bet jutīgs pret agru salu. Piemērots mērenam un siltam klimatam.</w:t>
            </w:r>
            <w:r w:rsidR="000D6FA6" w:rsidRPr="009176E8">
              <w:rPr>
                <w:rFonts w:cs="Arial"/>
                <w:sz w:val="20"/>
                <w:szCs w:val="20"/>
              </w:rPr>
              <w:t xml:space="preserve"> </w:t>
            </w:r>
          </w:p>
        </w:tc>
      </w:tr>
      <w:tr w:rsidR="00EF232C" w:rsidRPr="009176E8" w14:paraId="7029DE3F" w14:textId="77777777" w:rsidTr="00EF232C">
        <w:trPr>
          <w:trHeight w:val="300"/>
        </w:trPr>
        <w:tc>
          <w:tcPr>
            <w:tcW w:w="1127" w:type="dxa"/>
            <w:shd w:val="clear" w:color="auto" w:fill="auto"/>
            <w:tcMar>
              <w:left w:w="108" w:type="dxa"/>
            </w:tcMar>
          </w:tcPr>
          <w:p w14:paraId="6A97D080" w14:textId="77777777" w:rsidR="00EF232C" w:rsidRPr="009176E8" w:rsidRDefault="00EF232C" w:rsidP="00EF232C">
            <w:pPr>
              <w:keepNext/>
              <w:spacing w:after="0"/>
              <w:ind w:firstLine="0"/>
              <w:rPr>
                <w:rFonts w:cs="Arial"/>
                <w:b/>
                <w:bCs/>
                <w:sz w:val="20"/>
                <w:szCs w:val="20"/>
              </w:rPr>
            </w:pPr>
            <w:r w:rsidRPr="009176E8">
              <w:rPr>
                <w:rFonts w:cs="Arial"/>
                <w:b/>
                <w:bCs/>
                <w:sz w:val="20"/>
                <w:szCs w:val="20"/>
              </w:rPr>
              <w:t>Dimitros</w:t>
            </w:r>
          </w:p>
        </w:tc>
        <w:tc>
          <w:tcPr>
            <w:tcW w:w="1050" w:type="dxa"/>
            <w:shd w:val="clear" w:color="auto" w:fill="auto"/>
            <w:tcMar>
              <w:left w:w="108" w:type="dxa"/>
            </w:tcMar>
          </w:tcPr>
          <w:p w14:paraId="5D26BBEE" w14:textId="77777777" w:rsidR="00EF232C" w:rsidRPr="009176E8" w:rsidRDefault="00EF232C" w:rsidP="00EF232C">
            <w:pPr>
              <w:keepNext/>
              <w:spacing w:after="0"/>
              <w:ind w:firstLine="0"/>
              <w:rPr>
                <w:rFonts w:cs="Arial"/>
                <w:sz w:val="20"/>
                <w:szCs w:val="20"/>
              </w:rPr>
            </w:pPr>
            <w:r w:rsidRPr="009176E8">
              <w:rPr>
                <w:rFonts w:cs="Arial"/>
                <w:sz w:val="20"/>
                <w:szCs w:val="20"/>
              </w:rPr>
              <w:t>EU27447</w:t>
            </w:r>
          </w:p>
        </w:tc>
        <w:tc>
          <w:tcPr>
            <w:tcW w:w="6119" w:type="dxa"/>
            <w:shd w:val="clear" w:color="auto" w:fill="auto"/>
            <w:tcMar>
              <w:left w:w="108" w:type="dxa"/>
            </w:tcMar>
          </w:tcPr>
          <w:p w14:paraId="320475D9" w14:textId="77777777" w:rsidR="00EF232C" w:rsidRPr="009176E8" w:rsidRDefault="00EF232C" w:rsidP="00EF232C">
            <w:pPr>
              <w:keepNext/>
              <w:spacing w:after="0"/>
              <w:ind w:firstLine="0"/>
              <w:rPr>
                <w:rFonts w:cs="Arial"/>
                <w:sz w:val="20"/>
                <w:szCs w:val="20"/>
              </w:rPr>
            </w:pPr>
            <w:r w:rsidRPr="009176E8">
              <w:rPr>
                <w:rFonts w:cs="Arial"/>
                <w:sz w:val="20"/>
                <w:szCs w:val="20"/>
              </w:rPr>
              <w:t xml:space="preserve">Piemērots Dienvideiropai, ļoti labi panes karstumu. </w:t>
            </w:r>
          </w:p>
        </w:tc>
      </w:tr>
      <w:tr w:rsidR="00EF232C" w:rsidRPr="009176E8" w14:paraId="67588BFF" w14:textId="77777777" w:rsidTr="00EF232C">
        <w:trPr>
          <w:trHeight w:val="300"/>
        </w:trPr>
        <w:tc>
          <w:tcPr>
            <w:tcW w:w="1127" w:type="dxa"/>
            <w:shd w:val="clear" w:color="auto" w:fill="auto"/>
            <w:tcMar>
              <w:left w:w="108" w:type="dxa"/>
            </w:tcMar>
          </w:tcPr>
          <w:p w14:paraId="113FFD9E" w14:textId="77777777" w:rsidR="00EF232C" w:rsidRPr="009176E8" w:rsidRDefault="00EF232C" w:rsidP="00EF232C">
            <w:pPr>
              <w:spacing w:after="0"/>
              <w:ind w:firstLine="0"/>
              <w:rPr>
                <w:rFonts w:cs="Arial"/>
                <w:b/>
                <w:bCs/>
                <w:sz w:val="20"/>
                <w:szCs w:val="20"/>
              </w:rPr>
            </w:pPr>
            <w:r w:rsidRPr="009176E8">
              <w:rPr>
                <w:rFonts w:cs="Arial"/>
                <w:b/>
                <w:bCs/>
                <w:sz w:val="20"/>
                <w:szCs w:val="20"/>
              </w:rPr>
              <w:t>Klara</w:t>
            </w:r>
          </w:p>
        </w:tc>
        <w:tc>
          <w:tcPr>
            <w:tcW w:w="1050" w:type="dxa"/>
            <w:shd w:val="clear" w:color="auto" w:fill="auto"/>
            <w:tcMar>
              <w:left w:w="108" w:type="dxa"/>
            </w:tcMar>
          </w:tcPr>
          <w:p w14:paraId="5EF14B12" w14:textId="77777777" w:rsidR="00EF232C" w:rsidRPr="009176E8" w:rsidRDefault="00EF232C" w:rsidP="00EF232C">
            <w:pPr>
              <w:spacing w:after="0"/>
              <w:ind w:firstLine="0"/>
              <w:rPr>
                <w:rFonts w:cs="Arial"/>
                <w:b/>
                <w:sz w:val="20"/>
                <w:szCs w:val="20"/>
              </w:rPr>
            </w:pPr>
            <w:r w:rsidRPr="009176E8">
              <w:rPr>
                <w:rFonts w:cs="Arial"/>
                <w:b/>
                <w:sz w:val="20"/>
                <w:szCs w:val="20"/>
              </w:rPr>
              <w:t>EU21757</w:t>
            </w:r>
          </w:p>
        </w:tc>
        <w:tc>
          <w:tcPr>
            <w:tcW w:w="6119" w:type="dxa"/>
            <w:shd w:val="clear" w:color="auto" w:fill="auto"/>
            <w:tcMar>
              <w:left w:w="108" w:type="dxa"/>
            </w:tcMar>
          </w:tcPr>
          <w:p w14:paraId="69D9E5FA" w14:textId="77777777" w:rsidR="00EF232C" w:rsidRPr="009176E8" w:rsidRDefault="00EF232C" w:rsidP="00EF232C">
            <w:pPr>
              <w:spacing w:after="0"/>
              <w:ind w:firstLine="0"/>
              <w:rPr>
                <w:rFonts w:cs="Arial"/>
                <w:b/>
                <w:sz w:val="20"/>
                <w:szCs w:val="20"/>
              </w:rPr>
            </w:pPr>
            <w:r w:rsidRPr="009176E8">
              <w:rPr>
                <w:rFonts w:cs="Arial"/>
                <w:b/>
                <w:sz w:val="20"/>
                <w:szCs w:val="20"/>
              </w:rPr>
              <w:t>Viens no ražīgākajiem kloniem aukstā klimatā. Ļoti noturīgs pret salu.</w:t>
            </w:r>
          </w:p>
        </w:tc>
      </w:tr>
      <w:tr w:rsidR="00EF232C" w:rsidRPr="009176E8" w14:paraId="10154198" w14:textId="77777777" w:rsidTr="00EF232C">
        <w:trPr>
          <w:trHeight w:val="300"/>
        </w:trPr>
        <w:tc>
          <w:tcPr>
            <w:tcW w:w="1127" w:type="dxa"/>
            <w:shd w:val="clear" w:color="auto" w:fill="auto"/>
            <w:tcMar>
              <w:left w:w="108" w:type="dxa"/>
            </w:tcMar>
          </w:tcPr>
          <w:p w14:paraId="4AFFB038" w14:textId="77777777" w:rsidR="00EF232C" w:rsidRPr="009176E8" w:rsidRDefault="00EF232C" w:rsidP="00EF232C">
            <w:pPr>
              <w:spacing w:after="0"/>
              <w:ind w:firstLine="0"/>
              <w:rPr>
                <w:rFonts w:cs="Arial"/>
                <w:b/>
                <w:bCs/>
                <w:sz w:val="20"/>
                <w:szCs w:val="20"/>
              </w:rPr>
            </w:pPr>
            <w:r w:rsidRPr="009176E8">
              <w:rPr>
                <w:rFonts w:cs="Arial"/>
                <w:b/>
                <w:bCs/>
                <w:sz w:val="20"/>
                <w:szCs w:val="20"/>
              </w:rPr>
              <w:t>Petra</w:t>
            </w:r>
          </w:p>
        </w:tc>
        <w:tc>
          <w:tcPr>
            <w:tcW w:w="1050" w:type="dxa"/>
            <w:shd w:val="clear" w:color="auto" w:fill="auto"/>
            <w:tcMar>
              <w:left w:w="108" w:type="dxa"/>
            </w:tcMar>
          </w:tcPr>
          <w:p w14:paraId="4E18347A" w14:textId="77777777" w:rsidR="00EF232C" w:rsidRPr="009176E8" w:rsidRDefault="00EF232C" w:rsidP="00EF232C">
            <w:pPr>
              <w:spacing w:after="0"/>
              <w:ind w:firstLine="0"/>
              <w:rPr>
                <w:rFonts w:cs="Arial"/>
                <w:b/>
                <w:bCs/>
                <w:sz w:val="20"/>
                <w:szCs w:val="20"/>
              </w:rPr>
            </w:pPr>
          </w:p>
        </w:tc>
        <w:tc>
          <w:tcPr>
            <w:tcW w:w="6119" w:type="dxa"/>
            <w:shd w:val="clear" w:color="auto" w:fill="auto"/>
            <w:tcMar>
              <w:left w:w="108" w:type="dxa"/>
            </w:tcMar>
          </w:tcPr>
          <w:p w14:paraId="11A207E3" w14:textId="77777777" w:rsidR="00EF232C" w:rsidRPr="009176E8" w:rsidRDefault="00EF232C" w:rsidP="00EF232C">
            <w:pPr>
              <w:spacing w:after="0"/>
              <w:ind w:firstLine="0"/>
              <w:rPr>
                <w:rFonts w:cs="Arial"/>
                <w:sz w:val="20"/>
                <w:szCs w:val="20"/>
              </w:rPr>
            </w:pPr>
            <w:r w:rsidRPr="009176E8">
              <w:rPr>
                <w:rFonts w:cs="Arial"/>
                <w:sz w:val="20"/>
                <w:szCs w:val="20"/>
              </w:rPr>
              <w:t xml:space="preserve">Ļoti augsta noturība pret rūsas sēni, bet jutīgs pret agru salu. Piemērots mērenam un siltam klimatam. </w:t>
            </w:r>
          </w:p>
        </w:tc>
      </w:tr>
      <w:tr w:rsidR="00EF232C" w:rsidRPr="009176E8" w14:paraId="46EFC7CF" w14:textId="77777777" w:rsidTr="00EF232C">
        <w:trPr>
          <w:trHeight w:val="300"/>
        </w:trPr>
        <w:tc>
          <w:tcPr>
            <w:tcW w:w="1127" w:type="dxa"/>
            <w:shd w:val="clear" w:color="auto" w:fill="auto"/>
            <w:tcMar>
              <w:left w:w="108" w:type="dxa"/>
            </w:tcMar>
          </w:tcPr>
          <w:p w14:paraId="1A822B8E" w14:textId="77777777" w:rsidR="00EF232C" w:rsidRPr="009176E8" w:rsidRDefault="00EF232C" w:rsidP="00EF232C">
            <w:pPr>
              <w:spacing w:after="0"/>
              <w:ind w:firstLine="0"/>
              <w:rPr>
                <w:rFonts w:cs="Arial"/>
                <w:b/>
                <w:bCs/>
                <w:sz w:val="20"/>
                <w:szCs w:val="20"/>
              </w:rPr>
            </w:pPr>
            <w:r w:rsidRPr="009176E8">
              <w:rPr>
                <w:rFonts w:cs="Arial"/>
                <w:b/>
                <w:bCs/>
                <w:sz w:val="20"/>
                <w:szCs w:val="20"/>
              </w:rPr>
              <w:t>Karin</w:t>
            </w:r>
          </w:p>
        </w:tc>
        <w:tc>
          <w:tcPr>
            <w:tcW w:w="1050" w:type="dxa"/>
            <w:shd w:val="clear" w:color="auto" w:fill="auto"/>
            <w:tcMar>
              <w:left w:w="108" w:type="dxa"/>
            </w:tcMar>
          </w:tcPr>
          <w:p w14:paraId="0ECD9711" w14:textId="77777777" w:rsidR="00EF232C" w:rsidRPr="009176E8" w:rsidRDefault="00EF232C" w:rsidP="00EF232C">
            <w:pPr>
              <w:spacing w:after="0"/>
              <w:ind w:firstLine="0"/>
              <w:rPr>
                <w:rFonts w:cs="Arial"/>
                <w:sz w:val="20"/>
                <w:szCs w:val="20"/>
              </w:rPr>
            </w:pPr>
            <w:r w:rsidRPr="009176E8">
              <w:rPr>
                <w:rFonts w:cs="Arial"/>
                <w:sz w:val="20"/>
                <w:szCs w:val="20"/>
              </w:rPr>
              <w:t>EU15235</w:t>
            </w:r>
          </w:p>
        </w:tc>
        <w:tc>
          <w:tcPr>
            <w:tcW w:w="6119" w:type="dxa"/>
            <w:shd w:val="clear" w:color="auto" w:fill="auto"/>
            <w:tcMar>
              <w:left w:w="108" w:type="dxa"/>
            </w:tcMar>
          </w:tcPr>
          <w:p w14:paraId="00292EA9" w14:textId="77777777" w:rsidR="00EF232C" w:rsidRPr="009176E8" w:rsidRDefault="00EF232C" w:rsidP="00EF232C">
            <w:pPr>
              <w:spacing w:after="0"/>
              <w:ind w:firstLine="0"/>
              <w:rPr>
                <w:rFonts w:cs="Arial"/>
                <w:sz w:val="20"/>
                <w:szCs w:val="20"/>
              </w:rPr>
            </w:pPr>
            <w:r w:rsidRPr="009176E8">
              <w:rPr>
                <w:rFonts w:cs="Arial"/>
                <w:sz w:val="20"/>
                <w:szCs w:val="20"/>
              </w:rPr>
              <w:t xml:space="preserve">Vidēja ražība, gandrīz pilnībā noturīgs pret rūsas sēni. </w:t>
            </w:r>
          </w:p>
        </w:tc>
      </w:tr>
    </w:tbl>
    <w:p w14:paraId="3009ED63" w14:textId="77777777" w:rsidR="00EF232C" w:rsidRDefault="00EF232C" w:rsidP="00EF232C">
      <w:r>
        <w:t xml:space="preserve">No izplatītāja sniegtās informācijas var secināt, ka izstrādātās atradnēs noteikti nevajag stādīt sala neizturīgos un tikai centrālai Eiropai piemērotos klonus. Kā ražīgi un salcietīgi minēti trīs kloni </w:t>
      </w:r>
      <w:r w:rsidRPr="00B8457C">
        <w:rPr>
          <w:i/>
        </w:rPr>
        <w:t>Tora</w:t>
      </w:r>
      <w:r>
        <w:t xml:space="preserve">, </w:t>
      </w:r>
      <w:r w:rsidRPr="00B8457C">
        <w:rPr>
          <w:i/>
        </w:rPr>
        <w:t>Olof</w:t>
      </w:r>
      <w:r>
        <w:t xml:space="preserve"> un </w:t>
      </w:r>
      <w:r w:rsidRPr="00B8457C">
        <w:rPr>
          <w:i/>
        </w:rPr>
        <w:t>Klara</w:t>
      </w:r>
      <w:r>
        <w:t xml:space="preserve">, piekam, pirmie divi raksturoti kā “mazāk garšīgi”, jo tiem mazāk novēroti pārnadžu apkodumu. Netika saņemta atbilde un viedoklis par klonu piemērotību organiskām augsnēm no </w:t>
      </w:r>
      <w:r>
        <w:rPr>
          <w:i/>
        </w:rPr>
        <w:t>Salix energie</w:t>
      </w:r>
      <w:r>
        <w:t xml:space="preserve">, kompānijas, kas ražo un izplata vairums Eiropā plaši audzēto kārklu klonu stādāmo materiālu, dīlera Latvijā. Iepriekš minēto klonu selekcionārs Stig Larsson uzskata, ka arī </w:t>
      </w:r>
      <w:r w:rsidRPr="00B8457C">
        <w:rPr>
          <w:i/>
        </w:rPr>
        <w:t>Tordis</w:t>
      </w:r>
      <w:r>
        <w:t xml:space="preserve"> būtu piemērots stādījumiem izstrādātos kūdras laukos.</w:t>
      </w:r>
    </w:p>
    <w:p w14:paraId="07E4C8CF" w14:textId="77777777" w:rsidR="00EF232C" w:rsidRDefault="00EF232C" w:rsidP="00EF232C">
      <w:r>
        <w:t xml:space="preserve">Tātad pagaidu rekomendācijas, izvelēties Salix energi piedāvātos - salizturīgos produktīvos klonus </w:t>
      </w:r>
      <w:r w:rsidRPr="00CF292D">
        <w:rPr>
          <w:i/>
        </w:rPr>
        <w:t>Tora, Klara, Tordis, Olof</w:t>
      </w:r>
      <w:r>
        <w:t xml:space="preserve"> (Latvijā nav pārbaudīts) un /vai AB European Willow breading company rekomendētos </w:t>
      </w:r>
      <w:r w:rsidRPr="00CF292D">
        <w:rPr>
          <w:i/>
        </w:rPr>
        <w:t>Wilhelm</w:t>
      </w:r>
      <w:r>
        <w:t xml:space="preserve">, </w:t>
      </w:r>
      <w:r w:rsidRPr="00CF292D">
        <w:rPr>
          <w:i/>
        </w:rPr>
        <w:t>Emma</w:t>
      </w:r>
      <w:r>
        <w:t xml:space="preserve"> un </w:t>
      </w:r>
      <w:r w:rsidRPr="00CF292D">
        <w:rPr>
          <w:i/>
        </w:rPr>
        <w:t>Ester</w:t>
      </w:r>
      <w:r>
        <w:t xml:space="preserve">. Izstrādātās kūdras atradnēs paredzama stādījumu produktivitāte 5-7 t sausnas no ha gadā. </w:t>
      </w:r>
    </w:p>
    <w:p w14:paraId="6EF85881" w14:textId="77777777" w:rsidR="00EF232C" w:rsidRDefault="00EF232C" w:rsidP="00EF232C">
      <w:r>
        <w:t>Iesakām apsvērt iespēju izvēlēties vispirms 3 gadu, tad garāku aprites periodu, lai pirmajā apritē atgūtu stādījumu ierīkošanas ieguldījumus, bet pēdējā apritē ietaupītu uz izstrādes izmaksām, kas rodas nomājot pašgājējus smalcinātājus vai saiņotājus, kamēr 14 gadus veci dzinumi jau atgādina pārbiezinātu mežaudzi, kuras novākšanā izmantojamas jaunaudžu kopšanā pielietotās tehnoloģijas.</w:t>
      </w:r>
    </w:p>
    <w:p w14:paraId="48684C9E" w14:textId="77777777" w:rsidR="00EF232C" w:rsidRDefault="00EF232C" w:rsidP="00EF232C">
      <w:r>
        <w:t>Latvijā selekcionētie Monika un Visvaldis nav stādīti kūdras augsnēs, to piemērotība audzēšanai organiskās augsnēs ir viens no turpmāk pētāmajiem jautājumiem. Papildus pētāmi jautājumi, identificējot piemērota reproduktīvā materiāla avotus plantāciju mežu ierīkošanai, kā arī atlasītā materiāla pavairošana.</w:t>
      </w:r>
    </w:p>
    <w:p w14:paraId="645017B2" w14:textId="77777777" w:rsidR="00EF232C" w:rsidRDefault="00EF232C" w:rsidP="00EF232C">
      <w:pPr>
        <w:pStyle w:val="Heading1"/>
        <w:keepNext w:val="0"/>
        <w:pageBreakBefore w:val="0"/>
        <w:ind w:firstLine="0"/>
      </w:pPr>
      <w:bookmarkStart w:id="169" w:name="_Toc471688047"/>
      <w:r>
        <w:lastRenderedPageBreak/>
        <w:t>Tirgus izpēte</w:t>
      </w:r>
      <w:bookmarkEnd w:id="169"/>
    </w:p>
    <w:p w14:paraId="6FAA00BF" w14:textId="77777777" w:rsidR="00EF232C" w:rsidRDefault="00EF232C" w:rsidP="00EF232C">
      <w:pPr>
        <w:jc w:val="center"/>
      </w:pPr>
      <w:r>
        <w:t>Dr.oec. Dina Popluga, Mg. oec. K.Makovskis</w:t>
      </w:r>
    </w:p>
    <w:p w14:paraId="67EB8D9B" w14:textId="77777777" w:rsidR="00EF232C" w:rsidRDefault="00EF232C" w:rsidP="00EF232C">
      <w:pPr>
        <w:ind w:firstLine="567"/>
      </w:pPr>
      <w:r w:rsidRPr="000D6A79">
        <w:rPr>
          <w:rFonts w:cs="Arial"/>
        </w:rPr>
        <w:t xml:space="preserve">Tirgus izpētē analizēti kvantitatīvie un kvalitatīvie dati par iespējām realizēt no </w:t>
      </w:r>
      <w:r>
        <w:rPr>
          <w:rFonts w:cs="Arial"/>
        </w:rPr>
        <w:t>kārkliem</w:t>
      </w:r>
      <w:r w:rsidRPr="000D6A79">
        <w:rPr>
          <w:rFonts w:cs="Arial"/>
        </w:rPr>
        <w:t xml:space="preserve"> iegūto produkciju. </w:t>
      </w:r>
      <w:r>
        <w:rPr>
          <w:rFonts w:cs="Arial"/>
        </w:rPr>
        <w:t>Lai gan k</w:t>
      </w:r>
      <w:r w:rsidRPr="000D6A79">
        <w:rPr>
          <w:rFonts w:cs="Arial"/>
        </w:rPr>
        <w:t>opumā</w:t>
      </w:r>
      <w:r>
        <w:rPr>
          <w:rFonts w:cs="Arial"/>
        </w:rPr>
        <w:t xml:space="preserve"> no kārklie</w:t>
      </w:r>
      <w:r w:rsidRPr="000D6A79">
        <w:rPr>
          <w:rFonts w:cs="Arial"/>
        </w:rPr>
        <w:t xml:space="preserve">m iespējams iegūt ļoti daudzveidīgu produkciju (Attēls </w:t>
      </w:r>
      <w:r>
        <w:rPr>
          <w:rFonts w:cs="Arial"/>
        </w:rPr>
        <w:t>2</w:t>
      </w:r>
      <w:r w:rsidRPr="000D6A79">
        <w:rPr>
          <w:rFonts w:cs="Arial"/>
        </w:rPr>
        <w:t>)</w:t>
      </w:r>
      <w:r>
        <w:rPr>
          <w:rFonts w:cs="Arial"/>
        </w:rPr>
        <w:t xml:space="preserve">, tālāk pētījumā detalizēts vērtējums sniegts par </w:t>
      </w:r>
      <w:r>
        <w:t>galveno produktu, kas iegūstams no kārklu īscirtmeta plantācijām - kurināmās šķeldas</w:t>
      </w:r>
      <w:r w:rsidRPr="000D6A79">
        <w:rPr>
          <w:rFonts w:cs="Arial"/>
        </w:rPr>
        <w:t>.</w:t>
      </w:r>
    </w:p>
    <w:p w14:paraId="52A454A4" w14:textId="77777777" w:rsidR="00EF232C" w:rsidRDefault="00EF232C" w:rsidP="00EF232C">
      <w:pPr>
        <w:ind w:firstLine="0"/>
        <w:jc w:val="center"/>
      </w:pPr>
      <w:r w:rsidRPr="002B1D7E">
        <w:rPr>
          <w:noProof/>
          <w:lang w:eastAsia="lv-LV" w:bidi="ar-SA"/>
        </w:rPr>
        <w:drawing>
          <wp:inline distT="0" distB="0" distL="0" distR="0" wp14:anchorId="7738BE6B" wp14:editId="1930B005">
            <wp:extent cx="4923940" cy="2866030"/>
            <wp:effectExtent l="0" t="0" r="0" b="0"/>
            <wp:docPr id="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4935278" cy="2872630"/>
                    </a:xfrm>
                    <a:prstGeom prst="rect">
                      <a:avLst/>
                    </a:prstGeom>
                    <a:noFill/>
                    <a:ln w="9525">
                      <a:noFill/>
                      <a:miter lim="800000"/>
                      <a:headEnd/>
                      <a:tailEnd/>
                    </a:ln>
                  </pic:spPr>
                </pic:pic>
              </a:graphicData>
            </a:graphic>
          </wp:inline>
        </w:drawing>
      </w:r>
    </w:p>
    <w:p w14:paraId="054FEF8C" w14:textId="77777777" w:rsidR="00EF232C" w:rsidRPr="00E4398D" w:rsidRDefault="00EF232C" w:rsidP="00EF232C">
      <w:pPr>
        <w:ind w:firstLine="0"/>
        <w:jc w:val="center"/>
        <w:rPr>
          <w:i/>
        </w:rPr>
      </w:pPr>
      <w:r w:rsidRPr="00E4398D">
        <w:rPr>
          <w:i/>
        </w:rPr>
        <w:t xml:space="preserve">Attēls </w:t>
      </w:r>
      <w:r>
        <w:rPr>
          <w:i/>
        </w:rPr>
        <w:t>2</w:t>
      </w:r>
      <w:r w:rsidRPr="00E4398D">
        <w:rPr>
          <w:i/>
        </w:rPr>
        <w:t xml:space="preserve"> No </w:t>
      </w:r>
      <w:r>
        <w:rPr>
          <w:i/>
        </w:rPr>
        <w:t>kārklie</w:t>
      </w:r>
      <w:r w:rsidRPr="00E4398D">
        <w:rPr>
          <w:i/>
        </w:rPr>
        <w:t>m iegū</w:t>
      </w:r>
      <w:r>
        <w:rPr>
          <w:i/>
        </w:rPr>
        <w:t>stamo produktu veidi un to izmantošanas iespējas</w:t>
      </w:r>
    </w:p>
    <w:p w14:paraId="66A58AC6" w14:textId="77777777" w:rsidR="00EF232C" w:rsidRDefault="00EF232C" w:rsidP="00EF232C">
      <w:pPr>
        <w:spacing w:after="0"/>
        <w:ind w:firstLine="567"/>
      </w:pPr>
    </w:p>
    <w:p w14:paraId="77C9C19E" w14:textId="77777777" w:rsidR="00EF232C" w:rsidRDefault="00EF232C" w:rsidP="00EF232C">
      <w:pPr>
        <w:pStyle w:val="Parasts1"/>
        <w:jc w:val="both"/>
        <w:rPr>
          <w:rStyle w:val="Noklusjumarindkopasfonts1"/>
          <w:rFonts w:ascii="Arial" w:hAnsi="Arial" w:cs="Arial"/>
          <w:b/>
          <w:i/>
          <w:szCs w:val="24"/>
        </w:rPr>
      </w:pPr>
      <w:r w:rsidRPr="00E4398D">
        <w:rPr>
          <w:rStyle w:val="Noklusjumarindkopasfonts1"/>
          <w:rFonts w:ascii="Arial" w:hAnsi="Arial" w:cs="Arial"/>
          <w:b/>
          <w:i/>
          <w:szCs w:val="24"/>
        </w:rPr>
        <w:t>Vietējā tirgus raksturojums</w:t>
      </w:r>
    </w:p>
    <w:p w14:paraId="1215B5A0" w14:textId="77777777" w:rsidR="00EF232C" w:rsidRPr="00E4398D" w:rsidRDefault="00EF232C" w:rsidP="00EF232C">
      <w:pPr>
        <w:pStyle w:val="Parasts1"/>
        <w:jc w:val="both"/>
        <w:rPr>
          <w:rStyle w:val="Noklusjumarindkopasfonts1"/>
          <w:rFonts w:ascii="Arial" w:hAnsi="Arial" w:cs="Arial"/>
          <w:b/>
          <w:i/>
          <w:szCs w:val="24"/>
        </w:rPr>
      </w:pPr>
    </w:p>
    <w:p w14:paraId="65E56BE7" w14:textId="77777777" w:rsidR="00EF232C" w:rsidRDefault="00EF232C" w:rsidP="00EF232C">
      <w:pPr>
        <w:ind w:firstLine="567"/>
      </w:pPr>
      <w:r>
        <w:t xml:space="preserve">Latvijā šķeldu pārsvarā izmanto siltumenerģijas, elektroenerģijas un koksnes granulu ražošanā. Lielākie kurināmās šķeldas patērētāji ir siltumenerģijas uzņēmumi, koģenerācijas stacijas un granulu ražotāji. </w:t>
      </w:r>
    </w:p>
    <w:p w14:paraId="2D696046" w14:textId="77777777" w:rsidR="00EF232C" w:rsidRDefault="00EF232C" w:rsidP="00EF232C">
      <w:pPr>
        <w:ind w:firstLine="567"/>
      </w:pPr>
      <w:r>
        <w:t>Salīdzinot statistiska</w:t>
      </w:r>
      <w:r w:rsidRPr="00524F27">
        <w:t>s datus par šķeld</w:t>
      </w:r>
      <w:r>
        <w:t>u</w:t>
      </w:r>
      <w:r w:rsidRPr="00524F27">
        <w:t xml:space="preserve"> un skaidu ražošanu (</w:t>
      </w:r>
      <w:r>
        <w:t>Attēls 3</w:t>
      </w:r>
      <w:r w:rsidRPr="00524F27">
        <w:t>) no 2000.</w:t>
      </w:r>
      <w:r>
        <w:t> </w:t>
      </w:r>
      <w:r w:rsidRPr="00524F27">
        <w:t xml:space="preserve">gada līdz 2015. gadam, </w:t>
      </w:r>
      <w:r>
        <w:t xml:space="preserve">secināms, ka </w:t>
      </w:r>
      <w:r w:rsidRPr="00524F27">
        <w:t>tās ražošana un izmantošana pieaugusi trīs ar pusi reizes, sasniedzot maksimumu 2012.</w:t>
      </w:r>
      <w:r>
        <w:t> </w:t>
      </w:r>
      <w:r w:rsidRPr="00524F27">
        <w:t>gadā (3030 tūkst. tonnas).</w:t>
      </w:r>
    </w:p>
    <w:p w14:paraId="3E9F31B9" w14:textId="77777777" w:rsidR="00EF232C" w:rsidRDefault="00EF232C" w:rsidP="00EF232C">
      <w:pPr>
        <w:ind w:firstLine="567"/>
      </w:pPr>
    </w:p>
    <w:p w14:paraId="7C436D4E" w14:textId="26E98853" w:rsidR="00EF232C" w:rsidRDefault="009031F4" w:rsidP="00EF232C">
      <w:pPr>
        <w:pStyle w:val="Parasts1"/>
        <w:jc w:val="center"/>
      </w:pPr>
      <w:r>
        <w:rPr>
          <w:noProof/>
          <w:lang w:eastAsia="lv-LV"/>
        </w:rPr>
        <w:drawing>
          <wp:inline distT="0" distB="0" distL="0" distR="0" wp14:anchorId="61A1925B" wp14:editId="1931CF47">
            <wp:extent cx="5377180" cy="1896110"/>
            <wp:effectExtent l="0" t="0" r="0" b="889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77180" cy="1896110"/>
                    </a:xfrm>
                    <a:prstGeom prst="rect">
                      <a:avLst/>
                    </a:prstGeom>
                    <a:noFill/>
                  </pic:spPr>
                </pic:pic>
              </a:graphicData>
            </a:graphic>
          </wp:inline>
        </w:drawing>
      </w:r>
    </w:p>
    <w:p w14:paraId="41C54724" w14:textId="77777777" w:rsidR="00EF232C" w:rsidRPr="00751CE8" w:rsidRDefault="00EF232C" w:rsidP="00EF232C">
      <w:pPr>
        <w:pStyle w:val="Parasts1"/>
        <w:spacing w:before="120" w:after="120"/>
        <w:jc w:val="center"/>
        <w:rPr>
          <w:rFonts w:ascii="Arial" w:hAnsi="Arial" w:cs="Arial"/>
          <w:i/>
        </w:rPr>
      </w:pPr>
      <w:r w:rsidRPr="00751CE8">
        <w:rPr>
          <w:rFonts w:ascii="Arial" w:hAnsi="Arial" w:cs="Arial"/>
          <w:i/>
        </w:rPr>
        <w:t>Attēls 3 Šķeld</w:t>
      </w:r>
      <w:r>
        <w:rPr>
          <w:rFonts w:ascii="Arial" w:hAnsi="Arial" w:cs="Arial"/>
          <w:i/>
        </w:rPr>
        <w:t>u</w:t>
      </w:r>
      <w:r w:rsidRPr="00751CE8">
        <w:rPr>
          <w:rFonts w:ascii="Arial" w:hAnsi="Arial" w:cs="Arial"/>
          <w:i/>
        </w:rPr>
        <w:t xml:space="preserve"> (arī skaidu) ražošana Latvijā 2000. – 2015.gadā (tūkst. tonnas)</w:t>
      </w:r>
    </w:p>
    <w:p w14:paraId="48470905" w14:textId="62F96B06" w:rsidR="00EF232C" w:rsidRDefault="00EF232C" w:rsidP="00EF232C">
      <w:r>
        <w:lastRenderedPageBreak/>
        <w:t>Analizējot informāciju no ikgadējā LVĢMC (Latvijas vides, ģeoloģijas un meteoroloģijas centrs) pārskata par koksnes patērētājiem 2015. gadā par šķeldu patēriņa teritoriālo izvietojumu Latvijā, secināts, ka no Latvijas nozīmes pilsētām visvairāk šķeldas tiek patērēta Jelgavā un Rīgā (</w:t>
      </w:r>
      <w:r>
        <w:fldChar w:fldCharType="begin"/>
      </w:r>
      <w:r>
        <w:instrText xml:space="preserve"> REF _Ref470155657 \h </w:instrText>
      </w:r>
      <w:r>
        <w:fldChar w:fldCharType="separate"/>
      </w:r>
      <w:r w:rsidR="000D7302">
        <w:t xml:space="preserve">Tabula </w:t>
      </w:r>
      <w:r w:rsidR="000D7302">
        <w:rPr>
          <w:noProof/>
        </w:rPr>
        <w:t>16</w:t>
      </w:r>
      <w:r>
        <w:fldChar w:fldCharType="end"/>
      </w:r>
      <w:r>
        <w:t>). Jelgavā atrodas lielākais šķeldu patērētājs Latvijā SIA “Fortum Latvia”, kurš nodarbojas siltumenerģijas un elektroenerģijas ražošanu un 2015 .gadā ražošanas procesu nodrošināšanai patērēja 139,6 tūkst. tonnas šķeldu. Lielākais šķeldas patērētājs Rīgā ir AS “Rīgas siltums”, kurš apsaimnieko 4 katlumājas ar kopējo šķeldu patēriņu no 121,4 līdz 139,6 tūkst. tonnas.</w:t>
      </w:r>
    </w:p>
    <w:p w14:paraId="6831CF98" w14:textId="1932156E" w:rsidR="00EF232C" w:rsidRDefault="00EF232C" w:rsidP="00EF232C">
      <w:pPr>
        <w:pStyle w:val="Caption"/>
        <w:keepNext/>
        <w:jc w:val="center"/>
      </w:pPr>
      <w:bookmarkStart w:id="170" w:name="_Ref471687066"/>
      <w:r>
        <w:t xml:space="preserve">Tabula </w:t>
      </w:r>
      <w:r w:rsidR="005F6304">
        <w:fldChar w:fldCharType="begin"/>
      </w:r>
      <w:r w:rsidR="005F6304">
        <w:instrText xml:space="preserve"> SEQ Tabula \* ARABIC </w:instrText>
      </w:r>
      <w:r w:rsidR="005F6304">
        <w:fldChar w:fldCharType="separate"/>
      </w:r>
      <w:r w:rsidR="000D7302">
        <w:rPr>
          <w:noProof/>
        </w:rPr>
        <w:t>18</w:t>
      </w:r>
      <w:r w:rsidR="005F6304">
        <w:rPr>
          <w:noProof/>
        </w:rPr>
        <w:fldChar w:fldCharType="end"/>
      </w:r>
      <w:bookmarkEnd w:id="170"/>
      <w:r w:rsidRPr="008F5356">
        <w:t xml:space="preserve"> </w:t>
      </w:r>
      <w:r w:rsidRPr="00BF3E2C">
        <w:t>Kurinām</w:t>
      </w:r>
      <w:r>
        <w:t>o</w:t>
      </w:r>
      <w:r w:rsidRPr="00BF3E2C">
        <w:t xml:space="preserve"> šķeld</w:t>
      </w:r>
      <w:r>
        <w:t>u</w:t>
      </w:r>
      <w:r w:rsidRPr="00BF3E2C">
        <w:t xml:space="preserve"> patēriņš Latvijas pilsētās 2015. gadā </w:t>
      </w:r>
      <w:r>
        <w:t>(t/ gadā)</w:t>
      </w:r>
    </w:p>
    <w:p w14:paraId="59F5DEB2" w14:textId="77777777" w:rsidR="00EF232C" w:rsidRDefault="00EF232C" w:rsidP="00EF232C">
      <w:pPr>
        <w:jc w:val="center"/>
      </w:pPr>
      <w:r>
        <w:rPr>
          <w:noProof/>
          <w:lang w:eastAsia="lv-LV" w:bidi="ar-SA"/>
        </w:rPr>
        <w:drawing>
          <wp:inline distT="0" distB="0" distL="0" distR="0" wp14:anchorId="292BB1F6" wp14:editId="74EE6EDF">
            <wp:extent cx="1787895" cy="2096770"/>
            <wp:effectExtent l="0" t="0" r="3175" b="0"/>
            <wp:docPr id="20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16" cstate="email">
                      <a:extLst>
                        <a:ext uri="{28A0092B-C50C-407E-A947-70E740481C1C}">
                          <a14:useLocalDpi xmlns:a14="http://schemas.microsoft.com/office/drawing/2010/main"/>
                        </a:ext>
                      </a:extLst>
                    </a:blip>
                    <a:stretch>
                      <a:fillRect/>
                    </a:stretch>
                  </pic:blipFill>
                  <pic:spPr bwMode="auto">
                    <a:xfrm>
                      <a:off x="0" y="0"/>
                      <a:ext cx="1809393" cy="2121983"/>
                    </a:xfrm>
                    <a:prstGeom prst="rect">
                      <a:avLst/>
                    </a:prstGeom>
                  </pic:spPr>
                </pic:pic>
              </a:graphicData>
            </a:graphic>
          </wp:inline>
        </w:drawing>
      </w:r>
    </w:p>
    <w:p w14:paraId="486D42C2" w14:textId="3C79431A" w:rsidR="00EF232C" w:rsidRDefault="00EF232C" w:rsidP="00EF232C">
      <w:pPr>
        <w:ind w:firstLine="567"/>
      </w:pPr>
      <w:r>
        <w:t xml:space="preserve">Savukārt situācijas analīze Latvijas novadu griezumā liecina, ka kopējais kurināmās koksnes šķeldu patēriņš </w:t>
      </w:r>
      <w:r w:rsidR="009A6F2A">
        <w:t>2015. gadā</w:t>
      </w:r>
      <w:r>
        <w:t xml:space="preserve"> Latvijas novados bija 859.4 tūkst tonnas (</w:t>
      </w:r>
      <w:r>
        <w:fldChar w:fldCharType="begin"/>
      </w:r>
      <w:r>
        <w:instrText xml:space="preserve"> REF _Ref470155717 \h </w:instrText>
      </w:r>
      <w:r>
        <w:fldChar w:fldCharType="separate"/>
      </w:r>
      <w:r w:rsidR="000D7302">
        <w:t xml:space="preserve">Tabula </w:t>
      </w:r>
      <w:r w:rsidR="000D7302">
        <w:rPr>
          <w:noProof/>
        </w:rPr>
        <w:t>19</w:t>
      </w:r>
      <w:r>
        <w:fldChar w:fldCharType="end"/>
      </w:r>
      <w:r>
        <w:t xml:space="preserve">). Vislielākais šķeldu patēriņš bija Inčukalna, Smiltenes un Madonas novados. Inčukalna un Smiltenes novados galvenie šķeldu patērētāji ir uzņēmumi, kas nodarbojas ar granulu ražošanu un koģenerācijas stacijas. Madonas novadā galvenie patērētāji ir siltumenerģijas uzņēmumi un koģenerācijas stacijas. </w:t>
      </w:r>
    </w:p>
    <w:p w14:paraId="22A6DC21" w14:textId="051F9A36" w:rsidR="00EF232C" w:rsidRDefault="00EF232C" w:rsidP="00EF232C">
      <w:pPr>
        <w:pStyle w:val="Caption"/>
        <w:keepNext/>
      </w:pPr>
      <w:bookmarkStart w:id="171" w:name="_Ref470155717"/>
      <w:r>
        <w:lastRenderedPageBreak/>
        <w:t xml:space="preserve">Tabula </w:t>
      </w:r>
      <w:r w:rsidR="005F6304">
        <w:fldChar w:fldCharType="begin"/>
      </w:r>
      <w:r w:rsidR="005F6304">
        <w:instrText xml:space="preserve"> SEQ Tabula \* ARABIC </w:instrText>
      </w:r>
      <w:r w:rsidR="005F6304">
        <w:fldChar w:fldCharType="separate"/>
      </w:r>
      <w:r w:rsidR="000D7302">
        <w:rPr>
          <w:noProof/>
        </w:rPr>
        <w:t>19</w:t>
      </w:r>
      <w:r w:rsidR="005F6304">
        <w:rPr>
          <w:noProof/>
        </w:rPr>
        <w:fldChar w:fldCharType="end"/>
      </w:r>
      <w:bookmarkEnd w:id="171"/>
      <w:r w:rsidRPr="008F5356">
        <w:t xml:space="preserve"> </w:t>
      </w:r>
      <w:r w:rsidRPr="00BF3E2C">
        <w:t>Kurinām</w:t>
      </w:r>
      <w:r>
        <w:t>o</w:t>
      </w:r>
      <w:r w:rsidRPr="00BF3E2C">
        <w:t xml:space="preserve"> šķeld</w:t>
      </w:r>
      <w:r>
        <w:t>u</w:t>
      </w:r>
      <w:r w:rsidRPr="00BF3E2C">
        <w:t xml:space="preserve"> patēriņš Latvijas novados 2015. gadā </w:t>
      </w:r>
      <w:r>
        <w:t>(t/ gadā)</w:t>
      </w:r>
    </w:p>
    <w:p w14:paraId="765794AF" w14:textId="60F8A21D" w:rsidR="00EF232C" w:rsidRDefault="00EF232C" w:rsidP="00EF232C">
      <w:pPr>
        <w:ind w:firstLine="0"/>
      </w:pPr>
      <w:r>
        <w:object w:dxaOrig="9808" w:dyaOrig="9491" w14:anchorId="469CB90E">
          <v:shape id="ole_rId7" o:spid="_x0000_i1026" style="width:408pt;height:369pt" coordsize="" o:spt="100" adj="0,,0" path="" stroked="f">
            <v:stroke joinstyle="miter"/>
            <v:imagedata r:id="rId117" o:title=""/>
            <v:formulas/>
            <v:path o:connecttype="segments"/>
          </v:shape>
          <o:OLEObject Type="Embed" ProgID="Excel.Sheet.12" ShapeID="ole_rId7" DrawAspect="Content" ObjectID="_1546326577" r:id="rId118"/>
        </w:object>
      </w:r>
    </w:p>
    <w:p w14:paraId="18EFEE58" w14:textId="77777777" w:rsidR="00EF232C" w:rsidRPr="009A616E" w:rsidRDefault="00EF232C" w:rsidP="00EF232C">
      <w:r>
        <w:t>Kopumā Latvijā 2015. gadā tika patērēti 1305 tūkst. tonnu kurināmo šķeldu siltumenerģijas un elektroenerģijas ražošanai. Kopumā Latvijā šķeldas izmantoja 248 uzņēmumi, lielākajos novados un pilsētās ir vairāki patērētāji. Apmēram 60% no visa patēriņa ir 20 uzņēmumi. Līdz ar to ir neliels skaits lielu šķeldas apjomu patērētāju un liels skaits mazu patērētāju. Lielākie šķeldu patērētāji ir “Fortum Latvia” (Jelgava), Rīgas Siltums (Rīga) un “Graanul Invest” (Smiltenes novads). Informācija par k</w:t>
      </w:r>
      <w:r w:rsidRPr="009A616E">
        <w:t>urinām</w:t>
      </w:r>
      <w:r>
        <w:t>o</w:t>
      </w:r>
      <w:r w:rsidRPr="009A616E">
        <w:t xml:space="preserve"> šķeld</w:t>
      </w:r>
      <w:r>
        <w:t>u</w:t>
      </w:r>
      <w:r w:rsidRPr="009A616E">
        <w:t xml:space="preserve"> patēriņ</w:t>
      </w:r>
      <w:r>
        <w:t>u</w:t>
      </w:r>
      <w:r w:rsidRPr="009A616E">
        <w:t xml:space="preserve"> 20 lielākajos uzņēmumos Latvijā</w:t>
      </w:r>
      <w:r>
        <w:t xml:space="preserve"> apkopota Tabulā 5.</w:t>
      </w:r>
    </w:p>
    <w:p w14:paraId="479767AE" w14:textId="77777777" w:rsidR="00EF232C" w:rsidRDefault="00EF232C" w:rsidP="00EF232C"/>
    <w:p w14:paraId="16716384" w14:textId="4C70A040" w:rsidR="00EF232C" w:rsidRPr="00BF3E2C" w:rsidRDefault="00EF232C" w:rsidP="00EF232C">
      <w:pPr>
        <w:keepNext/>
        <w:ind w:firstLine="0"/>
        <w:rPr>
          <w:i/>
        </w:rPr>
      </w:pPr>
      <w:r w:rsidRPr="00BF3E2C">
        <w:rPr>
          <w:i/>
        </w:rPr>
        <w:lastRenderedPageBreak/>
        <w:t xml:space="preserve">Tabula </w:t>
      </w:r>
      <w:r w:rsidRPr="00BF3E2C">
        <w:rPr>
          <w:i/>
        </w:rPr>
        <w:fldChar w:fldCharType="begin"/>
      </w:r>
      <w:r w:rsidRPr="00BF3E2C">
        <w:rPr>
          <w:i/>
        </w:rPr>
        <w:instrText>SEQ Tabula \* ARABIC</w:instrText>
      </w:r>
      <w:r w:rsidRPr="00BF3E2C">
        <w:rPr>
          <w:i/>
        </w:rPr>
        <w:fldChar w:fldCharType="separate"/>
      </w:r>
      <w:r w:rsidR="000D7302">
        <w:rPr>
          <w:i/>
          <w:noProof/>
        </w:rPr>
        <w:t>20</w:t>
      </w:r>
      <w:r w:rsidRPr="00BF3E2C">
        <w:rPr>
          <w:i/>
        </w:rPr>
        <w:fldChar w:fldCharType="end"/>
      </w:r>
      <w:r w:rsidRPr="00BF3E2C">
        <w:rPr>
          <w:i/>
        </w:rPr>
        <w:t xml:space="preserve"> Kurinām</w:t>
      </w:r>
      <w:r>
        <w:rPr>
          <w:i/>
        </w:rPr>
        <w:t>o</w:t>
      </w:r>
      <w:r w:rsidRPr="00BF3E2C">
        <w:rPr>
          <w:i/>
        </w:rPr>
        <w:t xml:space="preserve"> šķeld</w:t>
      </w:r>
      <w:r>
        <w:rPr>
          <w:i/>
        </w:rPr>
        <w:t>u</w:t>
      </w:r>
      <w:r w:rsidRPr="00BF3E2C">
        <w:rPr>
          <w:i/>
        </w:rPr>
        <w:t xml:space="preserve"> patēriņš 20 lielākajos uzņēmumos Latvijā 2015.</w:t>
      </w:r>
      <w:r>
        <w:rPr>
          <w:i/>
        </w:rPr>
        <w:t> </w:t>
      </w:r>
      <w:r w:rsidRPr="00BF3E2C">
        <w:rPr>
          <w:i/>
        </w:rPr>
        <w:t xml:space="preserve">gadā </w:t>
      </w:r>
    </w:p>
    <w:p w14:paraId="1703889C" w14:textId="77777777" w:rsidR="00EF232C" w:rsidRDefault="00EF232C" w:rsidP="00EF232C">
      <w:pPr>
        <w:ind w:firstLine="0"/>
        <w:jc w:val="center"/>
      </w:pPr>
      <w:r>
        <w:rPr>
          <w:noProof/>
          <w:lang w:eastAsia="lv-LV" w:bidi="ar-SA"/>
        </w:rPr>
        <w:drawing>
          <wp:inline distT="0" distB="0" distL="0" distR="0" wp14:anchorId="7FF32650" wp14:editId="2E11C280">
            <wp:extent cx="4561912" cy="4010025"/>
            <wp:effectExtent l="0" t="0" r="0" b="0"/>
            <wp:docPr id="20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19" cstate="email">
                      <a:extLst>
                        <a:ext uri="{28A0092B-C50C-407E-A947-70E740481C1C}">
                          <a14:useLocalDpi xmlns:a14="http://schemas.microsoft.com/office/drawing/2010/main"/>
                        </a:ext>
                      </a:extLst>
                    </a:blip>
                    <a:stretch>
                      <a:fillRect/>
                    </a:stretch>
                  </pic:blipFill>
                  <pic:spPr bwMode="auto">
                    <a:xfrm>
                      <a:off x="0" y="0"/>
                      <a:ext cx="4568880" cy="4016150"/>
                    </a:xfrm>
                    <a:prstGeom prst="rect">
                      <a:avLst/>
                    </a:prstGeom>
                  </pic:spPr>
                </pic:pic>
              </a:graphicData>
            </a:graphic>
          </wp:inline>
        </w:drawing>
      </w:r>
    </w:p>
    <w:p w14:paraId="7D9C9159" w14:textId="77777777" w:rsidR="00EF232C" w:rsidRDefault="00EF232C" w:rsidP="00EF232C">
      <w:r>
        <w:t>Pēdējo gadu laikā šķeldu patēriņš ir pieaudzis sakarā ar vairāku jaunu koģenerācijas staciju un šķeldu katlumāju būvniecību. Šīm stacijām nākamo gadu laikā būs nepieciešamas stabilas šķeldu piegādes, kas ļauj prognozēt, stabilu šķeldu pieprasījumu turpmākajos gados. Tomēr šeit ir jāņem vērā tas, ka i</w:t>
      </w:r>
      <w:r w:rsidRPr="00FA0EEC">
        <w:t>r aprēķināts, ka šķeld</w:t>
      </w:r>
      <w:r>
        <w:t>u</w:t>
      </w:r>
      <w:r w:rsidRPr="00FA0EEC">
        <w:t xml:space="preserve"> transportēšana atmaksājas, ja kārklu plantācija atrodas tuvu kurināmā patēriņa vietai, t.i., apmēram 50 km rādiusā no tās. (</w:t>
      </w:r>
      <w:r>
        <w:t>Klovāne</w:t>
      </w:r>
      <w:r w:rsidRPr="00FA0EEC">
        <w:t>,</w:t>
      </w:r>
      <w:r>
        <w:t xml:space="preserve"> </w:t>
      </w:r>
      <w:r w:rsidRPr="00FA0EEC">
        <w:t>2016).</w:t>
      </w:r>
    </w:p>
    <w:p w14:paraId="7A810AE0" w14:textId="77777777" w:rsidR="00EF232C" w:rsidRDefault="00EF232C" w:rsidP="00EF232C">
      <w:r>
        <w:t>Kopumā, vērtējot vietējo tirgu, secināms, ka kārkli ir viegli iegūstams resurss; šai augu kultūrai ir zināmas un pārbaudītas audzēšanas tehnoloģijas; pastāv liels un augošs tirgus (šķeldas un kurināmā koksne kopumā); iegūstami viegli realizējami produkti; paralēli šķeldas ražošanai var izmantot mizu un lapas kā produktu medicīnā; iespējams piedāvāt kā ekosistēmas pakalpojumu (kārklu ziedu medus). Tomēr, kā galvenie ierobežojošie faktori pastāv sekojošais: nav pietiekami dati par kārklu audzēšanu uz kūdras augsnēm; iegūtie produkti no kārkliem ir produkti ar zemu pievienoto vērtību; audzējot kārklus kūdrainas augsnēs, var būt apgrūtināta pļaušana bezsala apstākļos.</w:t>
      </w:r>
    </w:p>
    <w:p w14:paraId="438B23D8" w14:textId="77777777" w:rsidR="00EF232C" w:rsidRPr="00E4398D" w:rsidRDefault="00EF232C" w:rsidP="00EF232C">
      <w:pPr>
        <w:pStyle w:val="Parasts1"/>
        <w:keepNext/>
        <w:jc w:val="both"/>
        <w:rPr>
          <w:rStyle w:val="Noklusjumarindkopasfonts1"/>
          <w:rFonts w:ascii="Arial" w:hAnsi="Arial" w:cs="Arial"/>
          <w:b/>
          <w:i/>
          <w:szCs w:val="24"/>
        </w:rPr>
      </w:pPr>
      <w:r>
        <w:rPr>
          <w:rStyle w:val="Noklusjumarindkopasfonts1"/>
          <w:rFonts w:ascii="Arial" w:hAnsi="Arial" w:cs="Arial"/>
          <w:b/>
          <w:i/>
          <w:szCs w:val="24"/>
        </w:rPr>
        <w:t>Eksporta</w:t>
      </w:r>
      <w:r w:rsidRPr="00E4398D">
        <w:rPr>
          <w:rStyle w:val="Noklusjumarindkopasfonts1"/>
          <w:rFonts w:ascii="Arial" w:hAnsi="Arial" w:cs="Arial"/>
          <w:b/>
          <w:i/>
          <w:szCs w:val="24"/>
        </w:rPr>
        <w:t xml:space="preserve"> tirgus raksturojums</w:t>
      </w:r>
    </w:p>
    <w:p w14:paraId="4BEAE1AC" w14:textId="3B52DE5D" w:rsidR="00EF232C" w:rsidRDefault="00EF232C" w:rsidP="00EF232C">
      <w:r w:rsidRPr="00751CE8">
        <w:t>Pētījum</w:t>
      </w:r>
      <w:r>
        <w:t>a</w:t>
      </w:r>
      <w:r w:rsidRPr="00751CE8">
        <w:t xml:space="preserve"> “Koksnes biomasas izmantošanas enerģijas ieguvē monitorings” (2014) autori uzsver Baltijas reģiona (Latvijas, Lietuvas, Igaunijas, Somijas, Zviedrijas) bioloģiskā kurinām</w:t>
      </w:r>
      <w:r w:rsidR="009A6F2A">
        <w:t>ā</w:t>
      </w:r>
      <w:r>
        <w:t xml:space="preserve"> </w:t>
      </w:r>
      <w:r w:rsidRPr="00751CE8">
        <w:t>nozīmi</w:t>
      </w:r>
      <w:r>
        <w:t xml:space="preserve"> </w:t>
      </w:r>
      <w:r w:rsidRPr="00751CE8">
        <w:t>un</w:t>
      </w:r>
      <w:r>
        <w:t xml:space="preserve"> </w:t>
      </w:r>
      <w:r w:rsidRPr="00751CE8">
        <w:t>tendenci</w:t>
      </w:r>
      <w:r>
        <w:t xml:space="preserve"> </w:t>
      </w:r>
      <w:r w:rsidRPr="00751CE8">
        <w:t>pieaugt</w:t>
      </w:r>
      <w:r>
        <w:t xml:space="preserve"> </w:t>
      </w:r>
      <w:r w:rsidRPr="00751CE8">
        <w:t>tās</w:t>
      </w:r>
      <w:r>
        <w:t xml:space="preserve"> </w:t>
      </w:r>
      <w:r w:rsidRPr="00751CE8">
        <w:t xml:space="preserve">apjomam. </w:t>
      </w:r>
      <w:r>
        <w:t xml:space="preserve">Piemēram, </w:t>
      </w:r>
      <w:r w:rsidRPr="00751CE8">
        <w:t>Somija</w:t>
      </w:r>
      <w:r>
        <w:t>s</w:t>
      </w:r>
      <w:r w:rsidRPr="00751CE8">
        <w:t xml:space="preserve"> valdība</w:t>
      </w:r>
      <w:r>
        <w:t>s</w:t>
      </w:r>
      <w:r w:rsidRPr="00751CE8">
        <w:t xml:space="preserve"> izstrādā</w:t>
      </w:r>
      <w:r>
        <w:t>tā politika</w:t>
      </w:r>
      <w:r w:rsidRPr="00751CE8">
        <w:t xml:space="preserve"> paredz, ka valsts sāks subsid</w:t>
      </w:r>
      <w:r>
        <w:t>ē</w:t>
      </w:r>
      <w:r w:rsidRPr="00751CE8">
        <w:t xml:space="preserve">t koksnes šķeldu ražošanu – sākumā ik gadus piešķirot 20 miljonus eiro, bet </w:t>
      </w:r>
      <w:r w:rsidR="009A6F2A" w:rsidRPr="00751CE8">
        <w:t>2020. gadā</w:t>
      </w:r>
      <w:r w:rsidRPr="00751CE8">
        <w:t xml:space="preserve"> – 36 miljonus eiro. Subsīdijas paredzētas arī to ražotņu rekonstrukcijai, kas pāries no kūdras un oglēm uz koksnes resursiem. Kopējais paredzētais subsīdiju apjoms ir aptuveni 340 miljoni eiro gadā.</w:t>
      </w:r>
    </w:p>
    <w:p w14:paraId="0CE052E9" w14:textId="41C59E81" w:rsidR="00EF232C" w:rsidRDefault="00EF232C" w:rsidP="00EF232C">
      <w:r w:rsidRPr="00751CE8">
        <w:t>Lielākais koksnes biomasas patēriņš ir Zviedrijā un Somijā, bet starp trijām Baltijas valstīm vairāk patērē Latvijā (</w:t>
      </w:r>
      <w:r>
        <w:fldChar w:fldCharType="begin"/>
      </w:r>
      <w:r>
        <w:instrText xml:space="preserve"> REF _Ref470155768 \h  \* MERGEFORMAT </w:instrText>
      </w:r>
      <w:r>
        <w:fldChar w:fldCharType="separate"/>
      </w:r>
      <w:r w:rsidR="000D7302">
        <w:t xml:space="preserve">Tabula </w:t>
      </w:r>
      <w:r w:rsidR="000D7302">
        <w:rPr>
          <w:noProof/>
        </w:rPr>
        <w:t>21</w:t>
      </w:r>
      <w:r>
        <w:fldChar w:fldCharType="end"/>
      </w:r>
      <w:r w:rsidRPr="00751CE8">
        <w:t>).</w:t>
      </w:r>
      <w:r w:rsidR="000D6FA6">
        <w:t xml:space="preserve"> </w:t>
      </w:r>
    </w:p>
    <w:p w14:paraId="14D97CCE" w14:textId="03E1FA7E" w:rsidR="00EF232C" w:rsidRDefault="00EF232C" w:rsidP="00EF232C">
      <w:pPr>
        <w:pStyle w:val="Caption"/>
        <w:keepNext/>
        <w:jc w:val="center"/>
      </w:pPr>
      <w:bookmarkStart w:id="172" w:name="_Ref470155768"/>
      <w:r>
        <w:lastRenderedPageBreak/>
        <w:t xml:space="preserve">Tabula </w:t>
      </w:r>
      <w:r w:rsidR="005F6304">
        <w:fldChar w:fldCharType="begin"/>
      </w:r>
      <w:r w:rsidR="005F6304">
        <w:instrText xml:space="preserve"> SEQ Tabula \* ARABIC </w:instrText>
      </w:r>
      <w:r w:rsidR="005F6304">
        <w:fldChar w:fldCharType="separate"/>
      </w:r>
      <w:r w:rsidR="000D7302">
        <w:rPr>
          <w:noProof/>
        </w:rPr>
        <w:t>21</w:t>
      </w:r>
      <w:r w:rsidR="005F6304">
        <w:rPr>
          <w:noProof/>
        </w:rPr>
        <w:fldChar w:fldCharType="end"/>
      </w:r>
      <w:bookmarkEnd w:id="172"/>
      <w:r>
        <w:t xml:space="preserve"> </w:t>
      </w:r>
      <w:r w:rsidRPr="00751CE8">
        <w:rPr>
          <w:rFonts w:cs="Arial"/>
        </w:rPr>
        <w:t xml:space="preserve">Koksnes biomasas patēriņš enerģijas ražošanā Baltijas jūras reģiona valstīs </w:t>
      </w:r>
      <w:r w:rsidRPr="00751CE8">
        <w:rPr>
          <w:rStyle w:val="Noklusjumarindkopasfonts1"/>
          <w:rFonts w:cs="Arial"/>
        </w:rPr>
        <w:t>2004.-2013.gadā (tūkst.m</w:t>
      </w:r>
      <w:r w:rsidRPr="00751CE8">
        <w:rPr>
          <w:rStyle w:val="Noklusjumarindkopasfonts1"/>
          <w:rFonts w:cs="Arial"/>
          <w:vertAlign w:val="superscript"/>
        </w:rPr>
        <w:t>3</w:t>
      </w:r>
      <w:r w:rsidRPr="00751CE8">
        <w:rPr>
          <w:rStyle w:val="Noklusjumarindkopasfonts1"/>
          <w:rFonts w:cs="Arial"/>
        </w:rPr>
        <w:t>)</w:t>
      </w:r>
    </w:p>
    <w:p w14:paraId="76959B3D" w14:textId="77777777" w:rsidR="00EF232C" w:rsidRPr="00751CE8" w:rsidRDefault="00EF232C" w:rsidP="00EF232C">
      <w:pPr>
        <w:pStyle w:val="Parasts1"/>
        <w:jc w:val="center"/>
        <w:rPr>
          <w:rFonts w:ascii="Arial" w:hAnsi="Arial" w:cs="Arial"/>
        </w:rPr>
      </w:pPr>
      <w:r w:rsidRPr="00751CE8">
        <w:rPr>
          <w:rStyle w:val="Noklusjumarindkopasfonts1"/>
          <w:rFonts w:ascii="Arial" w:hAnsi="Arial" w:cs="Arial"/>
          <w:noProof/>
          <w:lang w:eastAsia="lv-LV"/>
        </w:rPr>
        <w:drawing>
          <wp:inline distT="0" distB="0" distL="0" distR="0" wp14:anchorId="7A5F70A7" wp14:editId="3A71B3CD">
            <wp:extent cx="4895850" cy="2428875"/>
            <wp:effectExtent l="0" t="0" r="0" b="0"/>
            <wp:docPr id="209"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email">
                      <a:extLst>
                        <a:ext uri="{28A0092B-C50C-407E-A947-70E740481C1C}">
                          <a14:useLocalDpi xmlns:a14="http://schemas.microsoft.com/office/drawing/2010/main"/>
                        </a:ext>
                      </a:extLst>
                    </a:blip>
                    <a:srcRect/>
                    <a:stretch>
                      <a:fillRect/>
                    </a:stretch>
                  </pic:blipFill>
                  <pic:spPr>
                    <a:xfrm>
                      <a:off x="0" y="0"/>
                      <a:ext cx="4896016" cy="2428957"/>
                    </a:xfrm>
                    <a:prstGeom prst="rect">
                      <a:avLst/>
                    </a:prstGeom>
                    <a:noFill/>
                    <a:ln>
                      <a:noFill/>
                      <a:prstDash/>
                    </a:ln>
                  </pic:spPr>
                </pic:pic>
              </a:graphicData>
            </a:graphic>
          </wp:inline>
        </w:drawing>
      </w:r>
    </w:p>
    <w:p w14:paraId="64715A09" w14:textId="77777777" w:rsidR="00EF232C" w:rsidRDefault="00EF232C" w:rsidP="00EF232C">
      <w:pPr>
        <w:pStyle w:val="Parasts1"/>
        <w:ind w:firstLine="567"/>
        <w:jc w:val="both"/>
        <w:rPr>
          <w:rFonts w:ascii="Arial" w:hAnsi="Arial" w:cs="Arial"/>
        </w:rPr>
      </w:pPr>
    </w:p>
    <w:p w14:paraId="6B97F43E" w14:textId="25611D57" w:rsidR="00EF232C" w:rsidRPr="00751CE8" w:rsidRDefault="00EF232C" w:rsidP="00EF232C">
      <w:r>
        <w:t>Informācija par š</w:t>
      </w:r>
      <w:r w:rsidRPr="00C97DB9">
        <w:t>ķe</w:t>
      </w:r>
      <w:r>
        <w:t>ldas cenu atšķirībām un dinamiku starp</w:t>
      </w:r>
      <w:r w:rsidRPr="00C97DB9">
        <w:t xml:space="preserve"> dažādām Baltijas jūras reģiona valstīm </w:t>
      </w:r>
      <w:r>
        <w:t xml:space="preserve">apkopota </w:t>
      </w:r>
      <w:r>
        <w:fldChar w:fldCharType="begin"/>
      </w:r>
      <w:r>
        <w:instrText xml:space="preserve"> REF _Ref470155868 \h  \* MERGEFORMAT </w:instrText>
      </w:r>
      <w:r>
        <w:fldChar w:fldCharType="separate"/>
      </w:r>
      <w:r w:rsidR="000D7302">
        <w:t xml:space="preserve">Tabula </w:t>
      </w:r>
      <w:r w:rsidR="000D7302">
        <w:rPr>
          <w:noProof/>
        </w:rPr>
        <w:t>22</w:t>
      </w:r>
      <w:r>
        <w:fldChar w:fldCharType="end"/>
      </w:r>
      <w:r>
        <w:t xml:space="preserve">. </w:t>
      </w:r>
      <w:r w:rsidRPr="00751CE8">
        <w:t xml:space="preserve">Analizējot </w:t>
      </w:r>
      <w:r>
        <w:t>šo informāciju</w:t>
      </w:r>
      <w:r w:rsidRPr="00751CE8">
        <w:t xml:space="preserve">, </w:t>
      </w:r>
      <w:r>
        <w:t xml:space="preserve">secināms, ka </w:t>
      </w:r>
      <w:r w:rsidRPr="00751CE8">
        <w:t xml:space="preserve">kopējā tendence ir cenai pieaugt. Zemākā cena ir Latvijas ražotajai šķeldai, kas var būt labs priekšnosacījums tās eksportam uz Skandināvijas valstīm, jo tur ražotās šķeldas cena ir krietni augstāka. </w:t>
      </w:r>
    </w:p>
    <w:p w14:paraId="3F81DAB8" w14:textId="1902BCBB" w:rsidR="00EF232C" w:rsidRDefault="00EF232C" w:rsidP="00EF232C">
      <w:pPr>
        <w:pStyle w:val="Caption"/>
        <w:keepNext/>
        <w:jc w:val="center"/>
      </w:pPr>
      <w:bookmarkStart w:id="173" w:name="_Ref470155868"/>
      <w:r>
        <w:t xml:space="preserve">Tabula </w:t>
      </w:r>
      <w:r w:rsidR="005F6304">
        <w:fldChar w:fldCharType="begin"/>
      </w:r>
      <w:r w:rsidR="005F6304">
        <w:instrText xml:space="preserve"> SEQ Tabula \* ARABIC </w:instrText>
      </w:r>
      <w:r w:rsidR="005F6304">
        <w:fldChar w:fldCharType="separate"/>
      </w:r>
      <w:r w:rsidR="000D7302">
        <w:rPr>
          <w:noProof/>
        </w:rPr>
        <w:t>22</w:t>
      </w:r>
      <w:r w:rsidR="005F6304">
        <w:rPr>
          <w:noProof/>
        </w:rPr>
        <w:fldChar w:fldCharType="end"/>
      </w:r>
      <w:bookmarkEnd w:id="173"/>
      <w:r>
        <w:t xml:space="preserve"> </w:t>
      </w:r>
      <w:r>
        <w:rPr>
          <w:rStyle w:val="Noklusjumarindkopasfonts1"/>
          <w:rFonts w:cs="Arial"/>
        </w:rPr>
        <w:t>Šķeldas</w:t>
      </w:r>
      <w:r w:rsidRPr="00751CE8">
        <w:rPr>
          <w:rStyle w:val="Noklusjumarindkopasfonts1"/>
          <w:rFonts w:cs="Arial"/>
        </w:rPr>
        <w:t xml:space="preserve"> cenu dinamika sadalījumā pa dažādām Baltijas jūras reģiona valstīm 2004.-2014. gadā (EUR/ber.m</w:t>
      </w:r>
      <w:r w:rsidRPr="00751CE8">
        <w:rPr>
          <w:rStyle w:val="Noklusjumarindkopasfonts1"/>
          <w:rFonts w:cs="Arial"/>
          <w:vertAlign w:val="superscript"/>
        </w:rPr>
        <w:t>3</w:t>
      </w:r>
      <w:r w:rsidRPr="00751CE8">
        <w:rPr>
          <w:rStyle w:val="Noklusjumarindkopasfonts1"/>
          <w:rFonts w:cs="Arial"/>
        </w:rPr>
        <w:t xml:space="preserve"> un EUR/MWh)</w:t>
      </w:r>
    </w:p>
    <w:p w14:paraId="73B0A9C5" w14:textId="77777777" w:rsidR="00EF232C" w:rsidRPr="00751CE8" w:rsidRDefault="00EF232C" w:rsidP="00EF232C">
      <w:pPr>
        <w:pStyle w:val="Parasts1"/>
        <w:jc w:val="center"/>
        <w:rPr>
          <w:rFonts w:ascii="Arial" w:hAnsi="Arial" w:cs="Arial"/>
        </w:rPr>
      </w:pPr>
      <w:r w:rsidRPr="00751CE8">
        <w:rPr>
          <w:rStyle w:val="Noklusjumarindkopasfonts1"/>
          <w:rFonts w:ascii="Arial" w:hAnsi="Arial" w:cs="Arial"/>
          <w:noProof/>
          <w:lang w:eastAsia="lv-LV"/>
        </w:rPr>
        <w:drawing>
          <wp:inline distT="0" distB="0" distL="0" distR="0" wp14:anchorId="370B8023" wp14:editId="4F3F8F30">
            <wp:extent cx="4797591" cy="2036249"/>
            <wp:effectExtent l="0" t="0" r="0" b="0"/>
            <wp:docPr id="210"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email">
                      <a:extLst>
                        <a:ext uri="{28A0092B-C50C-407E-A947-70E740481C1C}">
                          <a14:useLocalDpi xmlns:a14="http://schemas.microsoft.com/office/drawing/2010/main"/>
                        </a:ext>
                      </a:extLst>
                    </a:blip>
                    <a:srcRect/>
                    <a:stretch>
                      <a:fillRect/>
                    </a:stretch>
                  </pic:blipFill>
                  <pic:spPr>
                    <a:xfrm>
                      <a:off x="0" y="0"/>
                      <a:ext cx="4797591" cy="2036249"/>
                    </a:xfrm>
                    <a:prstGeom prst="rect">
                      <a:avLst/>
                    </a:prstGeom>
                    <a:noFill/>
                    <a:ln>
                      <a:noFill/>
                      <a:prstDash/>
                    </a:ln>
                  </pic:spPr>
                </pic:pic>
              </a:graphicData>
            </a:graphic>
          </wp:inline>
        </w:drawing>
      </w:r>
    </w:p>
    <w:p w14:paraId="5B6DDE1B" w14:textId="77777777" w:rsidR="00EF232C" w:rsidRPr="00751CE8" w:rsidRDefault="00EF232C" w:rsidP="00EF232C">
      <w:pPr>
        <w:pStyle w:val="Parasts1"/>
        <w:ind w:firstLine="567"/>
        <w:jc w:val="both"/>
        <w:rPr>
          <w:rFonts w:ascii="Arial" w:hAnsi="Arial" w:cs="Arial"/>
        </w:rPr>
      </w:pPr>
      <w:r w:rsidRPr="00751CE8">
        <w:rPr>
          <w:rFonts w:ascii="Arial" w:hAnsi="Arial" w:cs="Arial"/>
        </w:rPr>
        <w:t xml:space="preserve">Arvien pieaugošu tendenci rāda kokskaidu granulu eksporta apmērs un ienākumu līmenis. </w:t>
      </w:r>
      <w:r>
        <w:rPr>
          <w:rFonts w:ascii="Arial" w:hAnsi="Arial" w:cs="Arial"/>
        </w:rPr>
        <w:t>2016. gadā tika</w:t>
      </w:r>
      <w:r w:rsidRPr="00751CE8">
        <w:rPr>
          <w:rFonts w:ascii="Arial" w:hAnsi="Arial" w:cs="Arial"/>
        </w:rPr>
        <w:t xml:space="preserve"> eksportēti 0,93 milj. t granulu, </w:t>
      </w:r>
      <w:r>
        <w:rPr>
          <w:rFonts w:ascii="Arial" w:hAnsi="Arial" w:cs="Arial"/>
        </w:rPr>
        <w:t>bet 2015. gadā -</w:t>
      </w:r>
      <w:r w:rsidRPr="00751CE8">
        <w:rPr>
          <w:rFonts w:ascii="Arial" w:hAnsi="Arial" w:cs="Arial"/>
        </w:rPr>
        <w:t xml:space="preserve"> 0,79 milj. t, </w:t>
      </w:r>
      <w:r>
        <w:rPr>
          <w:rFonts w:ascii="Arial" w:hAnsi="Arial" w:cs="Arial"/>
        </w:rPr>
        <w:t>par to saņemot</w:t>
      </w:r>
      <w:r w:rsidRPr="00751CE8">
        <w:rPr>
          <w:rFonts w:ascii="Arial" w:hAnsi="Arial" w:cs="Arial"/>
        </w:rPr>
        <w:t xml:space="preserve"> attiecīgi 117,4 milj. eiro </w:t>
      </w:r>
      <w:r>
        <w:rPr>
          <w:rFonts w:ascii="Arial" w:hAnsi="Arial" w:cs="Arial"/>
        </w:rPr>
        <w:t xml:space="preserve">lielu ienākumu 2016. gadā </w:t>
      </w:r>
      <w:r w:rsidRPr="00751CE8">
        <w:rPr>
          <w:rFonts w:ascii="Arial" w:hAnsi="Arial" w:cs="Arial"/>
        </w:rPr>
        <w:t xml:space="preserve">un 103,9 milj. eiro </w:t>
      </w:r>
      <w:r>
        <w:rPr>
          <w:rFonts w:ascii="Arial" w:hAnsi="Arial" w:cs="Arial"/>
        </w:rPr>
        <w:t>2015. gadā</w:t>
      </w:r>
      <w:r w:rsidRPr="00751CE8">
        <w:rPr>
          <w:rFonts w:ascii="Arial" w:hAnsi="Arial" w:cs="Arial"/>
        </w:rPr>
        <w:t>. Vispirms, iepriekšējo gadu investīcijas granulu ražošanā ļauj ražot un eksportēt vairāk (pieaugums 18%). Otra tendence ir vidējās eksportēto granulu cenas kritums, jo ienākumu apmērs pieaudzis tikai par nepilniem 13%. Cenu krituma pamatā ir ne tikai klimatiskajiem apstākļiem netipiski siltā ziema visa Eiropā, bet arī fosilo energoresursu (dabasgāzes, naftas produktu un akmeņogļu) cenu kritums. Tiek prognozēts, ka granulu eksporta apjomi var pieaugt vēl vairāk, jo jau šoruden (2016.gadā) tiek plānots nodot ekspluatācijā jaunas šī produkta ražošanas jaudas.</w:t>
      </w:r>
    </w:p>
    <w:p w14:paraId="20EE8F3F" w14:textId="575B9F7B" w:rsidR="00EF232C" w:rsidRDefault="00EF232C" w:rsidP="00EF232C">
      <w:r>
        <w:t>Kopumā, izvērtējot esošo šķeldu ražošanu un tirdzniecību, var secināt</w:t>
      </w:r>
      <w:r w:rsidR="009A6F2A">
        <w:t>,</w:t>
      </w:r>
      <w:r>
        <w:t xml:space="preserve"> ka nozare ir perspektīva, kas ļauj domāt</w:t>
      </w:r>
      <w:r w:rsidR="009A6F2A">
        <w:t>,</w:t>
      </w:r>
      <w:r>
        <w:t xml:space="preserve"> ka kārklu plantāciju ierīkošana enerģētikai ir perspektīvs pasākums pie nosacījumiem, ka rūpīgi jāizvēlas kūdras lauku</w:t>
      </w:r>
      <w:r w:rsidR="000D6FA6">
        <w:t xml:space="preserve"> </w:t>
      </w:r>
      <w:r>
        <w:t>platības (mitruma režīms, ceļu infrastruktūra, maksimums 50.km līdz realizācijas vietai).</w:t>
      </w:r>
    </w:p>
    <w:p w14:paraId="7AFA2AC4" w14:textId="77777777" w:rsidR="00EF232C" w:rsidRDefault="00EF232C" w:rsidP="00EF232C">
      <w:r>
        <w:lastRenderedPageBreak/>
        <w:t>Kā arī ir jāveic pētījumi un jāizstrādā piedāvājumi jaunu produktu veidu ražošanai no iegūtām izejvielām (kārklu šķelda, koksnes granulas, klūgas, skaidu plāksnes), lai panāktu optimālu pievienoto vērtību gala produktam. Labs eksporta tirgus ir Skandināvijas valstis, Dānija, Turcija.</w:t>
      </w:r>
    </w:p>
    <w:p w14:paraId="6A479AF6" w14:textId="77777777" w:rsidR="00EF232C" w:rsidRDefault="00EF232C" w:rsidP="00EF232C">
      <w:pPr>
        <w:pStyle w:val="Heading1"/>
        <w:keepNext w:val="0"/>
        <w:pageBreakBefore w:val="0"/>
      </w:pPr>
      <w:bookmarkStart w:id="174" w:name="_Toc471688048"/>
      <w:r>
        <w:t>Ekodizains</w:t>
      </w:r>
      <w:bookmarkEnd w:id="174"/>
    </w:p>
    <w:p w14:paraId="5810AFA6" w14:textId="77777777" w:rsidR="00EF232C" w:rsidRDefault="00EF232C" w:rsidP="00EF232C">
      <w:pPr>
        <w:jc w:val="center"/>
      </w:pPr>
      <w:r>
        <w:t>Mg. oec. K.Makovskis</w:t>
      </w:r>
    </w:p>
    <w:p w14:paraId="132F5CCF" w14:textId="77777777" w:rsidR="00EF232C" w:rsidRDefault="00EF232C" w:rsidP="00EF232C">
      <w:pPr>
        <w:pStyle w:val="Parasts1"/>
        <w:ind w:firstLine="567"/>
        <w:jc w:val="both"/>
      </w:pPr>
      <w:r>
        <w:rPr>
          <w:rFonts w:ascii="Arial" w:hAnsi="Arial" w:cs="Arial"/>
          <w:szCs w:val="24"/>
        </w:rPr>
        <w:t>Ekodizains ir produktu un pakalpojumu projektēšana, lai minimizētu ietekmi uz vidi visā dzīves ciklā, vienlaicīgi nodrošinot nepieciešamo funkcionalitāti, kvalitāti, izmaksas un estētisko izskatu. Ekodizaina mērķis ir samazināt produkta ietekmi uz vidi visos tā ražošanas un izmantošanas ciklos, kā arī samazināt resursu patēriņu, izmantot videi draudzīgus materiālus, optimizēt produkta ražošanu, izplatīšanu un lietošanu, kā arī nodrošināt tā pienācīgu apsaimniekošanu aprites cikla beigās – atjaunošanu, apstrādi, pārstrādi vai noglabāšanu (</w:t>
      </w:r>
      <w:hyperlink r:id="rId122">
        <w:r>
          <w:rPr>
            <w:rStyle w:val="InternetLink"/>
            <w:rFonts w:ascii="Arial" w:hAnsi="Arial" w:cs="Arial"/>
          </w:rPr>
          <w:t>www.old.design.com</w:t>
        </w:r>
      </w:hyperlink>
      <w:r>
        <w:rPr>
          <w:rFonts w:ascii="Arial" w:hAnsi="Arial" w:cs="Arial"/>
          <w:szCs w:val="24"/>
        </w:rPr>
        <w:t xml:space="preserve">). </w:t>
      </w:r>
    </w:p>
    <w:p w14:paraId="1B081B16" w14:textId="6F697960" w:rsidR="00EF232C" w:rsidRDefault="00EF232C" w:rsidP="00EF232C">
      <w:pPr>
        <w:pStyle w:val="Parasts1"/>
        <w:ind w:firstLine="567"/>
        <w:jc w:val="both"/>
      </w:pPr>
      <w:r>
        <w:rPr>
          <w:rFonts w:ascii="Arial" w:hAnsi="Arial" w:cs="Arial"/>
          <w:szCs w:val="24"/>
        </w:rPr>
        <w:t>Produkta ietekmes uz vidi samazināšana nav vienīgais iemesls, lai produkta ražotājs pievērstos ekodizaina pasākumiem, par cik ražotāja galvenais mērķis ir saražot konkurētspējīgu produktu un gūt peļņu. Lai stimulētu produktu uz vidi ietekmes samazināšanu un liktu ražotājiem vairāk domāt par produktu ekodizainu</w:t>
      </w:r>
      <w:r w:rsidR="009A6F2A">
        <w:rPr>
          <w:rFonts w:ascii="Arial" w:hAnsi="Arial" w:cs="Arial"/>
          <w:szCs w:val="24"/>
        </w:rPr>
        <w:t>,</w:t>
      </w:r>
      <w:r>
        <w:rPr>
          <w:rFonts w:ascii="Arial" w:hAnsi="Arial" w:cs="Arial"/>
          <w:szCs w:val="24"/>
        </w:rPr>
        <w:t xml:space="preserve"> kā galvenie virzītājspēki tiek izvirzīti ekonomiskais izdevīgums un likumdošanas prasības (Hemel un Cramer, 2002). Ekonomiskais izdevīgums var tikt sasniegts ar ražošanas izmaksu samazināšanu, kuras kompensē ekodizaina ieviešanas izmaksas un pieprasījuma pieaugums pēc vidi saudzējošiem produktiem. Lai stimulētu ekodizaina procesu ieviešanu, atsevišķos gadījumos, prasības tiek iestrādātas likumdošanā, kas liek ražotājam ar tām rēķināties un tās ievērot. </w:t>
      </w:r>
    </w:p>
    <w:p w14:paraId="2103E313" w14:textId="77777777" w:rsidR="00EF232C" w:rsidRDefault="00EF232C" w:rsidP="00EF232C">
      <w:pPr>
        <w:pStyle w:val="Parasts1"/>
        <w:ind w:firstLine="567"/>
        <w:jc w:val="both"/>
      </w:pPr>
      <w:r>
        <w:rPr>
          <w:rFonts w:ascii="Arial" w:hAnsi="Arial" w:cs="Arial"/>
          <w:szCs w:val="24"/>
        </w:rPr>
        <w:t>Ekodizaina attīstību ierobežojošie faktori ir nepietiekams ražotāju un patērētāju apziņas līmenis un izpratnes trūkums par ekodizaina ievērošanas ekonomisko, sociālo un vides ietekmi. Nereti produktu, kuru izstrādē ir ievērotas labas prakses ekodizaina prasības, galvenā mārketinga stratēģija tiek balstīta uz klienta informēšanu par vides ieguvumiem, aizmirstot par labumiem, kas saistīti ar patērētāja un apkārtējo cilvēku veselību</w:t>
      </w:r>
      <w:r>
        <w:rPr>
          <w:rFonts w:ascii="Arial" w:hAnsi="Arial" w:cs="Arial"/>
        </w:rPr>
        <w:t xml:space="preserve"> (Baumann et al., 2002</w:t>
      </w:r>
      <w:r>
        <w:rPr>
          <w:rFonts w:ascii="Arial" w:hAnsi="Arial" w:cs="Arial"/>
          <w:szCs w:val="24"/>
        </w:rPr>
        <w:t xml:space="preserve">). Veiksmīgam produkta tirgus noietam ir svarīga piemērota mārketinga stratēģija. Ir svarīgi izskaidrot patērētājam, ka samazinot kaitīgo vielu klātbūtni produktā un padarot ražošanas procesu videi draudzīgāku, vienlaikus tiek samazināts varbūtējais kaitējums produkta lietotāja veselībai (Simanovska, 2012). </w:t>
      </w:r>
    </w:p>
    <w:p w14:paraId="2D2B1FB4" w14:textId="6DA80A90" w:rsidR="00EF232C" w:rsidRDefault="00EF232C" w:rsidP="00EF232C">
      <w:pPr>
        <w:pStyle w:val="Parasts1"/>
        <w:ind w:firstLine="567"/>
        <w:jc w:val="both"/>
      </w:pPr>
      <w:r>
        <w:rPr>
          <w:rFonts w:ascii="Arial" w:hAnsi="Arial" w:cs="Arial"/>
          <w:szCs w:val="24"/>
        </w:rPr>
        <w:t>Lai novērtētu produkta ražošanas, transporta, izmantošanas un deponēšanas ietekmi uz vidi, sākotnēji bija paredzēts izmantot šim nolūkam paredzētas programmas. Darba procesā tika pārbaudītas programmu ECOit,</w:t>
      </w:r>
      <w:r w:rsidR="00266F00">
        <w:rPr>
          <w:rFonts w:ascii="Arial" w:hAnsi="Arial" w:cs="Arial"/>
          <w:szCs w:val="24"/>
        </w:rPr>
        <w:t xml:space="preserve"> </w:t>
      </w:r>
      <w:r>
        <w:rPr>
          <w:rFonts w:ascii="Arial" w:hAnsi="Arial" w:cs="Arial"/>
          <w:szCs w:val="24"/>
        </w:rPr>
        <w:t>GABI, ECODESIGN un AIR.E-LCA sniegtās iespējas, ietekmes uz vidi novērtēšanā. Nosauktās programmas paredzētas tādu produktu vērtēšanai, kuros izmantoti vairāki materiāli (plastmasas, metāls, stikls, utt.) un produkts tālāk netiek izmantots citos produktos. Nosauktās programmas sniedz izvēles variantus dažādos produkta dzīves ciklos, no kuriem jāizvēlas piemērotākais, kas ne vienmēr atbilst konkrēta produkta specifikai. Tāpat programmas neparāda aprēķinu metodiku, līdz ar to nav iespējams pārliecināties par rezultāta pareizību. Mūsu apskatītie produkti ir salīdzinoši vienkārši produkti, kuros nav izmantoti papildus materiāli un kuri tālāk tiek integrēti citos produktos, līdz ar to aprēķini ir ļoti aptuveni un nevar tikt uzskatīti par korektiem. Tādēļ šādas programmas netika izmantotas un ekodizaina analīzē tika izmantotas aprakstošās metodes, kur rakstiski tika atbildēts uz jautājumiem, kas saitīti ar produktu ekodizaina izvērtēšanu (Eco Design Checklist, 2016). Galvenie Kārklu audzēšanas un izmantošanas ekodizaina analīzes rezultāti apkopoti 8. un 9. tabulā.</w:t>
      </w:r>
    </w:p>
    <w:p w14:paraId="6A6C0106" w14:textId="764D7609" w:rsidR="00EF232C" w:rsidRDefault="00EF232C" w:rsidP="00EF232C">
      <w:pPr>
        <w:pStyle w:val="Caption"/>
        <w:ind w:firstLine="0"/>
      </w:pPr>
      <w:r>
        <w:lastRenderedPageBreak/>
        <w:t xml:space="preserve">Tabula </w:t>
      </w:r>
      <w:r w:rsidR="005F6304">
        <w:fldChar w:fldCharType="begin"/>
      </w:r>
      <w:r w:rsidR="005F6304">
        <w:instrText xml:space="preserve"> SEQ Tabula \* ARABIC </w:instrText>
      </w:r>
      <w:r w:rsidR="005F6304">
        <w:fldChar w:fldCharType="separate"/>
      </w:r>
      <w:r w:rsidR="000D7302">
        <w:rPr>
          <w:noProof/>
        </w:rPr>
        <w:t>23</w:t>
      </w:r>
      <w:r w:rsidR="005F6304">
        <w:rPr>
          <w:noProof/>
        </w:rPr>
        <w:fldChar w:fldCharType="end"/>
      </w:r>
      <w:r>
        <w:t xml:space="preserve"> Kārklu audzēšanas un izmantošanas ietekmes uz vidi novērtējums</w:t>
      </w:r>
    </w:p>
    <w:tbl>
      <w:tblPr>
        <w:tblW w:w="5000" w:type="pct"/>
        <w:tblInd w:w="3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3" w:type="dxa"/>
          <w:bottom w:w="55" w:type="dxa"/>
          <w:right w:w="55" w:type="dxa"/>
        </w:tblCellMar>
        <w:tblLook w:val="04A0" w:firstRow="1" w:lastRow="0" w:firstColumn="1" w:lastColumn="0" w:noHBand="0" w:noVBand="1"/>
      </w:tblPr>
      <w:tblGrid>
        <w:gridCol w:w="1578"/>
        <w:gridCol w:w="2797"/>
        <w:gridCol w:w="2504"/>
        <w:gridCol w:w="2090"/>
      </w:tblGrid>
      <w:tr w:rsidR="00EF232C" w:rsidRPr="00F376E1" w14:paraId="51CDE71A" w14:textId="77777777" w:rsidTr="00EF232C">
        <w:tc>
          <w:tcPr>
            <w:tcW w:w="1519"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4C702BB4" w14:textId="77777777" w:rsidR="00EF232C" w:rsidRPr="00F376E1" w:rsidRDefault="00EF232C" w:rsidP="00F376E1">
            <w:pPr>
              <w:pStyle w:val="TableContents"/>
              <w:ind w:firstLine="0"/>
              <w:rPr>
                <w:b/>
                <w:bCs/>
                <w:sz w:val="18"/>
                <w:szCs w:val="18"/>
              </w:rPr>
            </w:pPr>
          </w:p>
        </w:tc>
        <w:tc>
          <w:tcPr>
            <w:tcW w:w="2693"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06498125" w14:textId="77777777" w:rsidR="00EF232C" w:rsidRPr="00F376E1" w:rsidRDefault="00EF232C" w:rsidP="00F376E1">
            <w:pPr>
              <w:pStyle w:val="TableContents"/>
              <w:ind w:firstLine="0"/>
              <w:rPr>
                <w:b/>
                <w:bCs/>
                <w:sz w:val="18"/>
                <w:szCs w:val="18"/>
              </w:rPr>
            </w:pPr>
            <w:r w:rsidRPr="00F376E1">
              <w:rPr>
                <w:b/>
                <w:bCs/>
                <w:sz w:val="18"/>
                <w:szCs w:val="18"/>
              </w:rPr>
              <w:t>Materiāli</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4CEC195E" w14:textId="77777777" w:rsidR="00EF232C" w:rsidRPr="00F376E1" w:rsidRDefault="00EF232C" w:rsidP="00F376E1">
            <w:pPr>
              <w:pStyle w:val="TableContents"/>
              <w:ind w:firstLine="0"/>
              <w:rPr>
                <w:b/>
                <w:bCs/>
                <w:sz w:val="18"/>
                <w:szCs w:val="18"/>
              </w:rPr>
            </w:pPr>
            <w:r w:rsidRPr="00F376E1">
              <w:rPr>
                <w:b/>
                <w:bCs/>
                <w:sz w:val="18"/>
                <w:szCs w:val="18"/>
              </w:rPr>
              <w:t>Enerģija</w:t>
            </w:r>
          </w:p>
        </w:tc>
        <w:tc>
          <w:tcPr>
            <w:tcW w:w="2012"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18961C71" w14:textId="77777777" w:rsidR="00EF232C" w:rsidRPr="00F376E1" w:rsidRDefault="00EF232C" w:rsidP="00F376E1">
            <w:pPr>
              <w:pStyle w:val="TableContents"/>
              <w:ind w:firstLine="0"/>
              <w:rPr>
                <w:b/>
                <w:bCs/>
                <w:sz w:val="18"/>
                <w:szCs w:val="18"/>
              </w:rPr>
            </w:pPr>
            <w:r w:rsidRPr="00F376E1">
              <w:rPr>
                <w:b/>
                <w:bCs/>
                <w:sz w:val="18"/>
                <w:szCs w:val="18"/>
              </w:rPr>
              <w:t>Atkritumi</w:t>
            </w:r>
          </w:p>
        </w:tc>
      </w:tr>
      <w:tr w:rsidR="00EF232C" w:rsidRPr="00F376E1" w14:paraId="26570560" w14:textId="77777777" w:rsidTr="00EF232C">
        <w:tc>
          <w:tcPr>
            <w:tcW w:w="1519"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6327B84B" w14:textId="77777777" w:rsidR="00EF232C" w:rsidRPr="00F376E1" w:rsidRDefault="00EF232C" w:rsidP="00F376E1">
            <w:pPr>
              <w:pStyle w:val="TableContents"/>
              <w:ind w:firstLine="0"/>
              <w:rPr>
                <w:b/>
                <w:bCs/>
                <w:sz w:val="18"/>
                <w:szCs w:val="18"/>
              </w:rPr>
            </w:pPr>
            <w:r w:rsidRPr="00F376E1">
              <w:rPr>
                <w:b/>
                <w:bCs/>
                <w:sz w:val="18"/>
                <w:szCs w:val="18"/>
              </w:rPr>
              <w:t>Ražošanai nepieciešamie materiāli</w:t>
            </w:r>
          </w:p>
        </w:tc>
        <w:tc>
          <w:tcPr>
            <w:tcW w:w="2693"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05D60C03" w14:textId="77777777" w:rsidR="00EF232C" w:rsidRPr="00F376E1" w:rsidRDefault="00EF232C" w:rsidP="00F376E1">
            <w:pPr>
              <w:pStyle w:val="TableContents"/>
              <w:ind w:firstLine="0"/>
              <w:rPr>
                <w:sz w:val="18"/>
                <w:szCs w:val="18"/>
              </w:rPr>
            </w:pPr>
            <w:r w:rsidRPr="00F376E1">
              <w:rPr>
                <w:sz w:val="18"/>
                <w:szCs w:val="18"/>
              </w:rPr>
              <w:t>Produktā nav izmantota plastmasa, gumija, metāls, stikls, keramika. Šie materiāli ir izmantoti mašīnās un tehnikas vienībās, kas tiek izmantotas kārklu plantāciju ierīkošanā, apsaimniekošanā un novākšanā.</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7F977EBE" w14:textId="77777777" w:rsidR="00EF232C" w:rsidRPr="00F376E1" w:rsidRDefault="00EF232C" w:rsidP="00F376E1">
            <w:pPr>
              <w:pStyle w:val="TableContents"/>
              <w:ind w:firstLine="0"/>
              <w:rPr>
                <w:sz w:val="18"/>
                <w:szCs w:val="18"/>
              </w:rPr>
            </w:pPr>
            <w:r w:rsidRPr="00F376E1">
              <w:rPr>
                <w:sz w:val="18"/>
                <w:szCs w:val="18"/>
              </w:rPr>
              <w:t xml:space="preserve">Enerģija kas ieguldīta stādmateriāla audzēšanā un transportēšanā uz stādīšanas vietu. </w:t>
            </w:r>
          </w:p>
        </w:tc>
        <w:tc>
          <w:tcPr>
            <w:tcW w:w="2012"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71E62CF1" w14:textId="77777777" w:rsidR="00EF232C" w:rsidRPr="00F376E1" w:rsidRDefault="00EF232C" w:rsidP="00F376E1">
            <w:pPr>
              <w:pStyle w:val="TableContents"/>
              <w:ind w:firstLine="0"/>
              <w:rPr>
                <w:sz w:val="18"/>
                <w:szCs w:val="18"/>
              </w:rPr>
            </w:pPr>
            <w:r w:rsidRPr="00F376E1">
              <w:rPr>
                <w:sz w:val="18"/>
                <w:szCs w:val="18"/>
              </w:rPr>
              <w:t>Spraudeņu pārvadāšanas kastes (kartona vai plastmasas), plēves maisi.</w:t>
            </w:r>
          </w:p>
        </w:tc>
      </w:tr>
      <w:tr w:rsidR="00EF232C" w:rsidRPr="00F376E1" w14:paraId="4B9D1D47" w14:textId="77777777" w:rsidTr="00EF232C">
        <w:tc>
          <w:tcPr>
            <w:tcW w:w="1519"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7375F609" w14:textId="77777777" w:rsidR="00EF232C" w:rsidRPr="00F376E1" w:rsidRDefault="00EF232C" w:rsidP="00F376E1">
            <w:pPr>
              <w:pStyle w:val="TableContents"/>
              <w:ind w:firstLine="0"/>
              <w:rPr>
                <w:b/>
                <w:bCs/>
                <w:sz w:val="18"/>
                <w:szCs w:val="18"/>
              </w:rPr>
            </w:pPr>
            <w:r w:rsidRPr="00F376E1">
              <w:rPr>
                <w:b/>
                <w:bCs/>
                <w:sz w:val="18"/>
                <w:szCs w:val="18"/>
              </w:rPr>
              <w:t>Ražošana</w:t>
            </w:r>
          </w:p>
        </w:tc>
        <w:tc>
          <w:tcPr>
            <w:tcW w:w="2693"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0F6CA006" w14:textId="77777777" w:rsidR="00EF232C" w:rsidRPr="00F376E1" w:rsidRDefault="00EF232C" w:rsidP="00F376E1">
            <w:pPr>
              <w:pStyle w:val="TableContents"/>
              <w:ind w:firstLine="0"/>
              <w:rPr>
                <w:sz w:val="18"/>
                <w:szCs w:val="18"/>
              </w:rPr>
            </w:pPr>
            <w:r w:rsidRPr="00F376E1">
              <w:rPr>
                <w:sz w:val="18"/>
                <w:szCs w:val="18"/>
              </w:rPr>
              <w:t xml:space="preserve">Papildus materiāli pašā produktā netiek izmantoti. Papildus materiāli ir izmantoti iekārtās un mašīnās, kas paredzētas kārklu novākšanai, šķeldošanai un transportam. </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5543B742" w14:textId="24711521" w:rsidR="00EF232C" w:rsidRPr="00F376E1" w:rsidRDefault="00EF232C" w:rsidP="00F376E1">
            <w:pPr>
              <w:pStyle w:val="TableContents"/>
              <w:ind w:firstLine="0"/>
              <w:rPr>
                <w:sz w:val="18"/>
                <w:szCs w:val="18"/>
              </w:rPr>
            </w:pPr>
            <w:r w:rsidRPr="00F376E1">
              <w:rPr>
                <w:sz w:val="18"/>
                <w:szCs w:val="18"/>
              </w:rPr>
              <w:t>Enerģija kas ieguldīta</w:t>
            </w:r>
            <w:r w:rsidR="000D6FA6">
              <w:rPr>
                <w:sz w:val="18"/>
                <w:szCs w:val="18"/>
              </w:rPr>
              <w:t xml:space="preserve"> </w:t>
            </w:r>
            <w:r w:rsidRPr="00F376E1">
              <w:rPr>
                <w:sz w:val="18"/>
                <w:szCs w:val="18"/>
              </w:rPr>
              <w:t xml:space="preserve">kārklu pļaušanā, šķeldošanā un transportā līdz patērētājam. </w:t>
            </w:r>
          </w:p>
        </w:tc>
        <w:tc>
          <w:tcPr>
            <w:tcW w:w="2012"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21DA37D8" w14:textId="77777777" w:rsidR="00EF232C" w:rsidRPr="00F376E1" w:rsidRDefault="00EF232C" w:rsidP="00F376E1">
            <w:pPr>
              <w:pStyle w:val="TableContents"/>
              <w:ind w:firstLine="0"/>
              <w:rPr>
                <w:sz w:val="18"/>
                <w:szCs w:val="18"/>
              </w:rPr>
            </w:pPr>
            <w:r w:rsidRPr="00F376E1">
              <w:rPr>
                <w:sz w:val="18"/>
                <w:szCs w:val="18"/>
              </w:rPr>
              <w:t>Atkritumi no pļaušanas un šķeldošanas mašīnām. Koksnes atlikumi plantācijā.</w:t>
            </w:r>
          </w:p>
        </w:tc>
      </w:tr>
      <w:tr w:rsidR="00EF232C" w:rsidRPr="00F376E1" w14:paraId="18D96264" w14:textId="77777777" w:rsidTr="00EF232C">
        <w:tc>
          <w:tcPr>
            <w:tcW w:w="1519"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65791564" w14:textId="77777777" w:rsidR="00EF232C" w:rsidRPr="00F376E1" w:rsidRDefault="00EF232C" w:rsidP="00F376E1">
            <w:pPr>
              <w:pStyle w:val="TableContents"/>
              <w:ind w:firstLine="0"/>
              <w:rPr>
                <w:b/>
                <w:bCs/>
                <w:sz w:val="18"/>
                <w:szCs w:val="18"/>
              </w:rPr>
            </w:pPr>
            <w:r w:rsidRPr="00F376E1">
              <w:rPr>
                <w:b/>
                <w:bCs/>
                <w:sz w:val="18"/>
                <w:szCs w:val="18"/>
              </w:rPr>
              <w:t>Izplatīšana</w:t>
            </w:r>
          </w:p>
        </w:tc>
        <w:tc>
          <w:tcPr>
            <w:tcW w:w="2693"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71368D0B" w14:textId="77777777" w:rsidR="00EF232C" w:rsidRPr="00F376E1" w:rsidRDefault="00EF232C" w:rsidP="00F376E1">
            <w:pPr>
              <w:pStyle w:val="TableContents"/>
              <w:ind w:firstLine="0"/>
              <w:rPr>
                <w:sz w:val="18"/>
                <w:szCs w:val="18"/>
              </w:rPr>
            </w:pPr>
            <w:r w:rsidRPr="00F376E1">
              <w:rPr>
                <w:sz w:val="18"/>
                <w:szCs w:val="18"/>
              </w:rPr>
              <w:t xml:space="preserve">Papildus materiāli pie produkta netiek pievienoti. </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54CDD887" w14:textId="77777777" w:rsidR="00EF232C" w:rsidRPr="00F376E1" w:rsidRDefault="00EF232C" w:rsidP="00F376E1">
            <w:pPr>
              <w:pStyle w:val="TableContents"/>
              <w:ind w:firstLine="0"/>
              <w:rPr>
                <w:sz w:val="18"/>
                <w:szCs w:val="18"/>
              </w:rPr>
            </w:pPr>
            <w:r w:rsidRPr="00F376E1">
              <w:rPr>
                <w:sz w:val="18"/>
                <w:szCs w:val="18"/>
              </w:rPr>
              <w:t>Enerģija kas ieguldīta transportā.</w:t>
            </w:r>
          </w:p>
        </w:tc>
        <w:tc>
          <w:tcPr>
            <w:tcW w:w="2012"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77F8A4DB" w14:textId="77777777" w:rsidR="00EF232C" w:rsidRPr="00F376E1" w:rsidRDefault="00EF232C" w:rsidP="00F376E1">
            <w:pPr>
              <w:pStyle w:val="TableContents"/>
              <w:ind w:firstLine="0"/>
              <w:rPr>
                <w:sz w:val="18"/>
                <w:szCs w:val="18"/>
              </w:rPr>
            </w:pPr>
            <w:r w:rsidRPr="00F376E1">
              <w:rPr>
                <w:sz w:val="18"/>
                <w:szCs w:val="18"/>
              </w:rPr>
              <w:t>Atkritumi no transporta mašīnām.</w:t>
            </w:r>
          </w:p>
        </w:tc>
      </w:tr>
      <w:tr w:rsidR="00EF232C" w:rsidRPr="00F376E1" w14:paraId="062C4A7C" w14:textId="77777777" w:rsidTr="00EF232C">
        <w:tc>
          <w:tcPr>
            <w:tcW w:w="1519"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66A0617B" w14:textId="77777777" w:rsidR="00EF232C" w:rsidRPr="00F376E1" w:rsidRDefault="00EF232C" w:rsidP="00F376E1">
            <w:pPr>
              <w:pStyle w:val="TableContents"/>
              <w:ind w:firstLine="0"/>
              <w:rPr>
                <w:b/>
                <w:bCs/>
                <w:sz w:val="18"/>
                <w:szCs w:val="18"/>
              </w:rPr>
            </w:pPr>
            <w:r w:rsidRPr="00F376E1">
              <w:rPr>
                <w:b/>
                <w:bCs/>
                <w:sz w:val="18"/>
                <w:szCs w:val="18"/>
              </w:rPr>
              <w:t>Izmantošana</w:t>
            </w:r>
          </w:p>
        </w:tc>
        <w:tc>
          <w:tcPr>
            <w:tcW w:w="2693"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31C88CA4" w14:textId="77777777" w:rsidR="00EF232C" w:rsidRPr="00F376E1" w:rsidRDefault="00EF232C" w:rsidP="00F376E1">
            <w:pPr>
              <w:pStyle w:val="TableContents"/>
              <w:ind w:firstLine="0"/>
              <w:rPr>
                <w:sz w:val="18"/>
                <w:szCs w:val="18"/>
              </w:rPr>
            </w:pPr>
            <w:r w:rsidRPr="00F376E1">
              <w:rPr>
                <w:sz w:val="18"/>
                <w:szCs w:val="18"/>
              </w:rPr>
              <w:t xml:space="preserve">Papildus materiāli pie produkta netiek pievienoti. </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75C84B10" w14:textId="77777777" w:rsidR="00EF232C" w:rsidRPr="00F376E1" w:rsidRDefault="00EF232C" w:rsidP="00F376E1">
            <w:pPr>
              <w:pStyle w:val="TableContents"/>
              <w:ind w:firstLine="0"/>
              <w:rPr>
                <w:sz w:val="18"/>
                <w:szCs w:val="18"/>
              </w:rPr>
            </w:pPr>
            <w:r w:rsidRPr="00F376E1">
              <w:rPr>
                <w:sz w:val="18"/>
                <w:szCs w:val="18"/>
              </w:rPr>
              <w:t>Enerģija kas ieguldīta produkta pārvēršanā siltumenerģijā un/vai elektroenerģijā to sadedzinot.</w:t>
            </w:r>
          </w:p>
        </w:tc>
        <w:tc>
          <w:tcPr>
            <w:tcW w:w="2012"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1FF49CB3" w14:textId="77777777" w:rsidR="00EF232C" w:rsidRPr="00F376E1" w:rsidRDefault="00EF232C" w:rsidP="00F376E1">
            <w:pPr>
              <w:pStyle w:val="TableContents"/>
              <w:ind w:firstLine="0"/>
              <w:rPr>
                <w:sz w:val="18"/>
                <w:szCs w:val="18"/>
              </w:rPr>
            </w:pPr>
            <w:r w:rsidRPr="00F376E1">
              <w:rPr>
                <w:sz w:val="18"/>
                <w:szCs w:val="18"/>
              </w:rPr>
              <w:t>Koksnes pelni un izdedži</w:t>
            </w:r>
          </w:p>
        </w:tc>
      </w:tr>
      <w:tr w:rsidR="00EF232C" w:rsidRPr="00F376E1" w14:paraId="0C257E63" w14:textId="77777777" w:rsidTr="00EF232C">
        <w:tc>
          <w:tcPr>
            <w:tcW w:w="1519"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6C322726" w14:textId="77777777" w:rsidR="00EF232C" w:rsidRPr="00F376E1" w:rsidRDefault="00EF232C" w:rsidP="00F376E1">
            <w:pPr>
              <w:pStyle w:val="TableContents"/>
              <w:ind w:firstLine="0"/>
              <w:rPr>
                <w:b/>
                <w:bCs/>
                <w:sz w:val="18"/>
                <w:szCs w:val="18"/>
              </w:rPr>
            </w:pPr>
            <w:r w:rsidRPr="00F376E1">
              <w:rPr>
                <w:b/>
                <w:bCs/>
                <w:sz w:val="18"/>
                <w:szCs w:val="18"/>
              </w:rPr>
              <w:t>Dzīves cikla beigas</w:t>
            </w:r>
          </w:p>
        </w:tc>
        <w:tc>
          <w:tcPr>
            <w:tcW w:w="2693"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5B14CE2B" w14:textId="77777777" w:rsidR="00EF232C" w:rsidRPr="00F376E1" w:rsidRDefault="00EF232C" w:rsidP="00F376E1">
            <w:pPr>
              <w:pStyle w:val="TableContents"/>
              <w:ind w:firstLine="0"/>
              <w:rPr>
                <w:sz w:val="18"/>
                <w:szCs w:val="18"/>
              </w:rPr>
            </w:pPr>
            <w:r w:rsidRPr="00F376E1">
              <w:rPr>
                <w:sz w:val="18"/>
                <w:szCs w:val="18"/>
              </w:rPr>
              <w:t>Produkts tiek izmantots siltumenerģijas un/vai elektroenerģijas ražošanā to sadedzinot.</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48364114" w14:textId="77777777" w:rsidR="00EF232C" w:rsidRPr="00F376E1" w:rsidRDefault="00EF232C" w:rsidP="00F376E1">
            <w:pPr>
              <w:pStyle w:val="TableContents"/>
              <w:ind w:firstLine="0"/>
              <w:rPr>
                <w:sz w:val="18"/>
                <w:szCs w:val="18"/>
              </w:rPr>
            </w:pPr>
            <w:r w:rsidRPr="00F376E1">
              <w:rPr>
                <w:sz w:val="18"/>
                <w:szCs w:val="18"/>
              </w:rPr>
              <w:t>Enerģija kas nepieciešama koksnes pelnu izvākšanai un tālākai izmantošanai</w:t>
            </w:r>
          </w:p>
        </w:tc>
        <w:tc>
          <w:tcPr>
            <w:tcW w:w="2012"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14:paraId="646B86F6" w14:textId="57CDE12C" w:rsidR="00EF232C" w:rsidRPr="00F376E1" w:rsidRDefault="00EF232C" w:rsidP="00F376E1">
            <w:pPr>
              <w:pStyle w:val="TableContents"/>
              <w:ind w:firstLine="0"/>
              <w:rPr>
                <w:sz w:val="18"/>
                <w:szCs w:val="18"/>
              </w:rPr>
            </w:pPr>
            <w:r w:rsidRPr="00F376E1">
              <w:rPr>
                <w:sz w:val="18"/>
                <w:szCs w:val="18"/>
              </w:rPr>
              <w:t>Pelni -</w:t>
            </w:r>
            <w:r w:rsidR="000D6FA6">
              <w:rPr>
                <w:sz w:val="18"/>
                <w:szCs w:val="18"/>
              </w:rPr>
              <w:t xml:space="preserve"> </w:t>
            </w:r>
            <w:r w:rsidRPr="00F376E1">
              <w:rPr>
                <w:sz w:val="18"/>
                <w:szCs w:val="18"/>
              </w:rPr>
              <w:t xml:space="preserve">tiek deponēti vai izmantoti kā mēslošanas līdzeklis. </w:t>
            </w:r>
          </w:p>
        </w:tc>
      </w:tr>
    </w:tbl>
    <w:p w14:paraId="156E487A" w14:textId="77777777" w:rsidR="00EF232C" w:rsidRDefault="00EF232C" w:rsidP="00EF232C"/>
    <w:p w14:paraId="42DF1FC0" w14:textId="07E26CF6" w:rsidR="00EF232C" w:rsidRDefault="00EF232C" w:rsidP="00EF232C">
      <w:pPr>
        <w:pStyle w:val="Caption"/>
        <w:keepNext/>
      </w:pPr>
      <w:r>
        <w:t xml:space="preserve">Tabula </w:t>
      </w:r>
      <w:r w:rsidR="005F6304">
        <w:fldChar w:fldCharType="begin"/>
      </w:r>
      <w:r w:rsidR="005F6304">
        <w:instrText xml:space="preserve"> SEQ Tabula \* ARABIC </w:instrText>
      </w:r>
      <w:r w:rsidR="005F6304">
        <w:fldChar w:fldCharType="separate"/>
      </w:r>
      <w:r w:rsidR="000D7302">
        <w:rPr>
          <w:noProof/>
        </w:rPr>
        <w:t>24</w:t>
      </w:r>
      <w:r w:rsidR="005F6304">
        <w:rPr>
          <w:noProof/>
        </w:rPr>
        <w:fldChar w:fldCharType="end"/>
      </w:r>
      <w:r>
        <w:t xml:space="preserve"> </w:t>
      </w:r>
      <w:r>
        <w:rPr>
          <w:rFonts w:cs="Arial"/>
        </w:rPr>
        <w:t>Kārklu audzēšanas un izmantošanas ekodizaina analīze</w:t>
      </w:r>
    </w:p>
    <w:tbl>
      <w:tblPr>
        <w:tblW w:w="5000" w:type="pct"/>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530"/>
        <w:gridCol w:w="2767"/>
        <w:gridCol w:w="4295"/>
        <w:gridCol w:w="1377"/>
      </w:tblGrid>
      <w:tr w:rsidR="00EF232C" w:rsidRPr="00F376E1" w14:paraId="197A2E53"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04D1E1C5" w14:textId="77777777" w:rsidR="00EF232C" w:rsidRPr="00F376E1" w:rsidRDefault="00EF232C" w:rsidP="00F376E1">
            <w:pPr>
              <w:pStyle w:val="TableContents"/>
              <w:ind w:firstLine="0"/>
              <w:rPr>
                <w:rFonts w:cs="Arial"/>
                <w:b/>
                <w:bCs/>
                <w:sz w:val="18"/>
                <w:szCs w:val="18"/>
              </w:rPr>
            </w:pPr>
            <w:r w:rsidRPr="00F376E1">
              <w:rPr>
                <w:rFonts w:cs="Arial"/>
                <w:b/>
                <w:bCs/>
                <w:sz w:val="18"/>
                <w:szCs w:val="18"/>
              </w:rPr>
              <w:t>Nr.</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02CEEDF4" w14:textId="77777777" w:rsidR="00EF232C" w:rsidRPr="00F376E1" w:rsidRDefault="00EF232C" w:rsidP="00F376E1">
            <w:pPr>
              <w:pStyle w:val="TableContents"/>
              <w:ind w:firstLine="0"/>
              <w:rPr>
                <w:rFonts w:cs="Arial"/>
                <w:b/>
                <w:bCs/>
                <w:sz w:val="18"/>
                <w:szCs w:val="18"/>
              </w:rPr>
            </w:pPr>
            <w:r w:rsidRPr="00F376E1">
              <w:rPr>
                <w:rFonts w:cs="Arial"/>
                <w:b/>
                <w:bCs/>
                <w:sz w:val="18"/>
                <w:szCs w:val="18"/>
              </w:rPr>
              <w:t>Jautājums</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578B63A2" w14:textId="77777777" w:rsidR="00EF232C" w:rsidRPr="00F376E1" w:rsidRDefault="00EF232C" w:rsidP="00F376E1">
            <w:pPr>
              <w:pStyle w:val="TableContents"/>
              <w:ind w:firstLine="0"/>
              <w:rPr>
                <w:rFonts w:cs="Arial"/>
                <w:b/>
                <w:bCs/>
                <w:sz w:val="18"/>
                <w:szCs w:val="18"/>
              </w:rPr>
            </w:pPr>
            <w:r w:rsidRPr="00F376E1">
              <w:rPr>
                <w:rFonts w:cs="Arial"/>
                <w:b/>
                <w:bCs/>
                <w:sz w:val="18"/>
                <w:szCs w:val="18"/>
              </w:rPr>
              <w:t>Atbilde</w:t>
            </w:r>
          </w:p>
        </w:tc>
      </w:tr>
      <w:tr w:rsidR="00EF232C" w:rsidRPr="00F376E1" w14:paraId="36C13720" w14:textId="77777777" w:rsidTr="00EF232C">
        <w:tc>
          <w:tcPr>
            <w:tcW w:w="8634" w:type="dxa"/>
            <w:gridSpan w:val="4"/>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7F4FE2EA" w14:textId="77777777" w:rsidR="00EF232C" w:rsidRPr="00F376E1" w:rsidRDefault="00EF232C" w:rsidP="00F376E1">
            <w:pPr>
              <w:pStyle w:val="TableContents"/>
              <w:ind w:firstLine="0"/>
              <w:rPr>
                <w:rFonts w:cs="Arial"/>
                <w:b/>
                <w:bCs/>
                <w:sz w:val="18"/>
                <w:szCs w:val="18"/>
              </w:rPr>
            </w:pPr>
            <w:r w:rsidRPr="00F376E1">
              <w:rPr>
                <w:rFonts w:cs="Arial"/>
                <w:b/>
                <w:bCs/>
                <w:sz w:val="18"/>
                <w:szCs w:val="18"/>
              </w:rPr>
              <w:t>Kādas problēmas rodas ražošanas materiālu piegāde un transportā?</w:t>
            </w:r>
          </w:p>
        </w:tc>
      </w:tr>
      <w:tr w:rsidR="00EF232C" w:rsidRPr="00F376E1" w14:paraId="42A9B3DC"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2D6C93E1" w14:textId="77777777" w:rsidR="00EF232C" w:rsidRPr="00F376E1" w:rsidRDefault="00EF232C" w:rsidP="00F376E1">
            <w:pPr>
              <w:pStyle w:val="TableContents"/>
              <w:ind w:firstLine="0"/>
              <w:rPr>
                <w:rFonts w:cs="Arial"/>
                <w:sz w:val="18"/>
                <w:szCs w:val="18"/>
              </w:rPr>
            </w:pPr>
            <w:r w:rsidRPr="00F376E1">
              <w:rPr>
                <w:rFonts w:cs="Arial"/>
                <w:sz w:val="18"/>
                <w:szCs w:val="18"/>
              </w:rPr>
              <w:t>1.</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3971DCA1" w14:textId="77777777" w:rsidR="00EF232C" w:rsidRPr="00F376E1" w:rsidRDefault="00EF232C" w:rsidP="00F376E1">
            <w:pPr>
              <w:pStyle w:val="TableContents"/>
              <w:ind w:firstLine="0"/>
              <w:rPr>
                <w:rFonts w:cs="Arial"/>
                <w:sz w:val="18"/>
                <w:szCs w:val="18"/>
              </w:rPr>
            </w:pPr>
            <w:r w:rsidRPr="00F376E1">
              <w:rPr>
                <w:rFonts w:cs="Arial"/>
                <w:sz w:val="18"/>
                <w:szCs w:val="18"/>
              </w:rPr>
              <w:t>Ražošanā izmantotie materiāli un to piegāde</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6029E7AD" w14:textId="77777777" w:rsidR="00EF232C" w:rsidRPr="00F376E1" w:rsidRDefault="00EF232C" w:rsidP="00F376E1">
            <w:pPr>
              <w:ind w:firstLine="0"/>
              <w:rPr>
                <w:rFonts w:cs="Arial"/>
                <w:sz w:val="18"/>
                <w:szCs w:val="18"/>
              </w:rPr>
            </w:pPr>
          </w:p>
        </w:tc>
      </w:tr>
      <w:tr w:rsidR="00EF232C" w:rsidRPr="00F376E1" w14:paraId="5C2B2919"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0365DADD" w14:textId="77777777" w:rsidR="00EF232C" w:rsidRPr="00F376E1" w:rsidRDefault="00EF232C" w:rsidP="00F376E1">
            <w:pPr>
              <w:pStyle w:val="TableContents"/>
              <w:ind w:firstLine="0"/>
              <w:rPr>
                <w:rFonts w:cs="Arial"/>
                <w:sz w:val="18"/>
                <w:szCs w:val="18"/>
              </w:rPr>
            </w:pPr>
            <w:r w:rsidRPr="00F376E1">
              <w:rPr>
                <w:rFonts w:cs="Arial"/>
                <w:sz w:val="18"/>
                <w:szCs w:val="18"/>
              </w:rPr>
              <w:t>1.1.</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7589FEE3" w14:textId="77777777" w:rsidR="00EF232C" w:rsidRPr="00F376E1" w:rsidRDefault="00EF232C" w:rsidP="00F376E1">
            <w:pPr>
              <w:pStyle w:val="TableContents"/>
              <w:ind w:firstLine="0"/>
              <w:rPr>
                <w:rFonts w:cs="Arial"/>
                <w:sz w:val="18"/>
                <w:szCs w:val="18"/>
              </w:rPr>
            </w:pPr>
            <w:r w:rsidRPr="00F376E1">
              <w:rPr>
                <w:rFonts w:cs="Arial"/>
                <w:sz w:val="18"/>
                <w:szCs w:val="18"/>
              </w:rPr>
              <w:t>Cik daudz un kāda veida plastmasa un gumijas tiek izmantota ražošanas procesā?</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4A0449EB" w14:textId="77777777" w:rsidR="00EF232C" w:rsidRPr="00F376E1" w:rsidRDefault="00EF232C" w:rsidP="00F376E1">
            <w:pPr>
              <w:pStyle w:val="TableContents"/>
              <w:ind w:firstLine="0"/>
              <w:rPr>
                <w:rFonts w:cs="Arial"/>
                <w:sz w:val="18"/>
                <w:szCs w:val="18"/>
              </w:rPr>
            </w:pPr>
            <w:r w:rsidRPr="00F376E1">
              <w:rPr>
                <w:rFonts w:cs="Arial"/>
                <w:sz w:val="18"/>
                <w:szCs w:val="18"/>
              </w:rPr>
              <w:t xml:space="preserve">Plastmasa un gumija pašā produktā netiek izmantota. </w:t>
            </w:r>
          </w:p>
          <w:p w14:paraId="2194952A" w14:textId="77777777" w:rsidR="00EF232C" w:rsidRPr="00F376E1" w:rsidRDefault="00EF232C" w:rsidP="00F376E1">
            <w:pPr>
              <w:pStyle w:val="TableContents"/>
              <w:ind w:firstLine="0"/>
              <w:rPr>
                <w:rFonts w:cs="Arial"/>
                <w:sz w:val="18"/>
                <w:szCs w:val="18"/>
              </w:rPr>
            </w:pPr>
            <w:r w:rsidRPr="00F376E1">
              <w:rPr>
                <w:rFonts w:cs="Arial"/>
                <w:sz w:val="18"/>
                <w:szCs w:val="18"/>
              </w:rPr>
              <w:t xml:space="preserve">Plastmasa un gumija tiek izmantota mašīnās (mašīnas apauguma novākšanai un augsnes sagatavošanai, pļaujmašīna, ražas novākšanas kombains, šķeldotājs, utt.) kas piedalās produkta ražošanā. </w:t>
            </w:r>
          </w:p>
        </w:tc>
      </w:tr>
      <w:tr w:rsidR="00EF232C" w:rsidRPr="00F376E1" w14:paraId="60D9E523"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7ED490CD" w14:textId="77777777" w:rsidR="00EF232C" w:rsidRPr="00F376E1" w:rsidRDefault="00EF232C" w:rsidP="00F376E1">
            <w:pPr>
              <w:pStyle w:val="TableContents"/>
              <w:ind w:firstLine="0"/>
              <w:rPr>
                <w:rFonts w:cs="Arial"/>
                <w:sz w:val="18"/>
                <w:szCs w:val="18"/>
              </w:rPr>
            </w:pPr>
            <w:r w:rsidRPr="00F376E1">
              <w:rPr>
                <w:rFonts w:cs="Arial"/>
                <w:sz w:val="18"/>
                <w:szCs w:val="18"/>
              </w:rPr>
              <w:t>1.2.</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3BC3F7D1" w14:textId="77777777" w:rsidR="00EF232C" w:rsidRPr="00F376E1" w:rsidRDefault="00EF232C" w:rsidP="00F376E1">
            <w:pPr>
              <w:pStyle w:val="TableContents"/>
              <w:ind w:firstLine="0"/>
              <w:rPr>
                <w:rFonts w:cs="Arial"/>
                <w:sz w:val="18"/>
                <w:szCs w:val="18"/>
              </w:rPr>
            </w:pPr>
            <w:r w:rsidRPr="00F376E1">
              <w:rPr>
                <w:rFonts w:cs="Arial"/>
                <w:sz w:val="18"/>
                <w:szCs w:val="18"/>
              </w:rPr>
              <w:t>Cik daudz un kāda veida piedevas tiek izmantotas ražošanas procesā?</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6806E3C4" w14:textId="77777777" w:rsidR="00EF232C" w:rsidRPr="00F376E1" w:rsidRDefault="00EF232C" w:rsidP="00F376E1">
            <w:pPr>
              <w:pStyle w:val="TableContents"/>
              <w:ind w:firstLine="0"/>
              <w:rPr>
                <w:rFonts w:cs="Arial"/>
                <w:sz w:val="18"/>
                <w:szCs w:val="18"/>
              </w:rPr>
            </w:pPr>
            <w:r w:rsidRPr="00F376E1">
              <w:rPr>
                <w:rFonts w:cs="Arial"/>
                <w:sz w:val="18"/>
                <w:szCs w:val="18"/>
              </w:rPr>
              <w:t xml:space="preserve">Piedevas pašā produktā netiek izmantotas. </w:t>
            </w:r>
          </w:p>
          <w:p w14:paraId="6B5CC40C" w14:textId="77777777" w:rsidR="00EF232C" w:rsidRPr="00F376E1" w:rsidRDefault="00EF232C" w:rsidP="00F376E1">
            <w:pPr>
              <w:pStyle w:val="TableContents"/>
              <w:ind w:firstLine="0"/>
              <w:rPr>
                <w:rFonts w:cs="Arial"/>
                <w:sz w:val="18"/>
                <w:szCs w:val="18"/>
              </w:rPr>
            </w:pPr>
            <w:r w:rsidRPr="00F376E1">
              <w:rPr>
                <w:rFonts w:cs="Arial"/>
                <w:sz w:val="18"/>
                <w:szCs w:val="18"/>
              </w:rPr>
              <w:t xml:space="preserve">Piedevas tiek izmantotas mašīnās (mašīnas apauguma novākšanai un augsnes sagatavošanai, pļaujmašīna, ražas novākšanas kombains, šķeldotājs, utt.) kas piedalās produkta ražošanā. </w:t>
            </w:r>
          </w:p>
        </w:tc>
      </w:tr>
      <w:tr w:rsidR="00EF232C" w:rsidRPr="00F376E1" w14:paraId="15E56A15"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22385565" w14:textId="77777777" w:rsidR="00EF232C" w:rsidRPr="00F376E1" w:rsidRDefault="00EF232C" w:rsidP="00F376E1">
            <w:pPr>
              <w:pStyle w:val="TableContents"/>
              <w:ind w:firstLine="0"/>
              <w:rPr>
                <w:rFonts w:cs="Arial"/>
                <w:sz w:val="18"/>
                <w:szCs w:val="18"/>
              </w:rPr>
            </w:pPr>
            <w:r w:rsidRPr="00F376E1">
              <w:rPr>
                <w:rFonts w:cs="Arial"/>
                <w:sz w:val="18"/>
                <w:szCs w:val="18"/>
              </w:rPr>
              <w:t xml:space="preserve">1.3. </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6630C9D3" w14:textId="77777777" w:rsidR="00EF232C" w:rsidRPr="00F376E1" w:rsidRDefault="00EF232C" w:rsidP="00F376E1">
            <w:pPr>
              <w:pStyle w:val="TableContents"/>
              <w:ind w:firstLine="0"/>
              <w:rPr>
                <w:rFonts w:cs="Arial"/>
                <w:sz w:val="18"/>
                <w:szCs w:val="18"/>
              </w:rPr>
            </w:pPr>
            <w:r w:rsidRPr="00F376E1">
              <w:rPr>
                <w:rFonts w:cs="Arial"/>
                <w:sz w:val="18"/>
                <w:szCs w:val="18"/>
              </w:rPr>
              <w:t>Cik daudz un kāda veida metāls tiek izmantota ražošanas procesā?</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78BB7E16" w14:textId="77777777" w:rsidR="00EF232C" w:rsidRPr="00F376E1" w:rsidRDefault="00EF232C" w:rsidP="00F376E1">
            <w:pPr>
              <w:pStyle w:val="TableContents"/>
              <w:ind w:firstLine="0"/>
              <w:rPr>
                <w:rFonts w:cs="Arial"/>
                <w:sz w:val="18"/>
                <w:szCs w:val="18"/>
              </w:rPr>
            </w:pPr>
            <w:r w:rsidRPr="00F376E1">
              <w:rPr>
                <w:rFonts w:cs="Arial"/>
                <w:sz w:val="18"/>
                <w:szCs w:val="18"/>
              </w:rPr>
              <w:t xml:space="preserve">Metāls produktā netiek izmantots. </w:t>
            </w:r>
          </w:p>
          <w:p w14:paraId="4BE11B69" w14:textId="77777777" w:rsidR="00EF232C" w:rsidRPr="00F376E1" w:rsidRDefault="00EF232C" w:rsidP="00F376E1">
            <w:pPr>
              <w:pStyle w:val="TableContents"/>
              <w:ind w:firstLine="0"/>
              <w:rPr>
                <w:rFonts w:cs="Arial"/>
                <w:sz w:val="18"/>
                <w:szCs w:val="18"/>
              </w:rPr>
            </w:pPr>
            <w:r w:rsidRPr="00F376E1">
              <w:rPr>
                <w:rFonts w:cs="Arial"/>
                <w:sz w:val="18"/>
                <w:szCs w:val="18"/>
              </w:rPr>
              <w:t xml:space="preserve">Metāls tiek izmantots mašīnās (mašīnas apauguma novākšanai un augsnes sagatavošanai, pļaujmašīna, ražas novākšanas kombains, šķeldotājs, utt.) kas piedalās produkta ražošanā. </w:t>
            </w:r>
          </w:p>
        </w:tc>
      </w:tr>
      <w:tr w:rsidR="00EF232C" w:rsidRPr="00F376E1" w14:paraId="735547F0"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1D23606D" w14:textId="77777777" w:rsidR="00EF232C" w:rsidRPr="00F376E1" w:rsidRDefault="00EF232C" w:rsidP="00F376E1">
            <w:pPr>
              <w:pStyle w:val="TableContents"/>
              <w:ind w:firstLine="0"/>
              <w:rPr>
                <w:rFonts w:cs="Arial"/>
                <w:sz w:val="18"/>
                <w:szCs w:val="18"/>
              </w:rPr>
            </w:pPr>
            <w:r w:rsidRPr="00F376E1">
              <w:rPr>
                <w:rFonts w:cs="Arial"/>
                <w:sz w:val="18"/>
                <w:szCs w:val="18"/>
              </w:rPr>
              <w:t>1.4.</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7137034C" w14:textId="77777777" w:rsidR="00EF232C" w:rsidRPr="00F376E1" w:rsidRDefault="00EF232C" w:rsidP="00F376E1">
            <w:pPr>
              <w:pStyle w:val="TableContents"/>
              <w:ind w:firstLine="0"/>
              <w:rPr>
                <w:rFonts w:cs="Arial"/>
                <w:sz w:val="18"/>
                <w:szCs w:val="18"/>
              </w:rPr>
            </w:pPr>
            <w:r w:rsidRPr="00F376E1">
              <w:rPr>
                <w:rFonts w:cs="Arial"/>
                <w:sz w:val="18"/>
                <w:szCs w:val="18"/>
              </w:rPr>
              <w:t>Cik daudz un kāda veida citi produkti un izejvielas (stikls, keramika, utt.) tiek izmantoti ražošanas procesā?</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6686624F" w14:textId="77777777" w:rsidR="00EF232C" w:rsidRPr="00F376E1" w:rsidRDefault="00EF232C" w:rsidP="00F376E1">
            <w:pPr>
              <w:pStyle w:val="TableContents"/>
              <w:ind w:firstLine="0"/>
              <w:rPr>
                <w:rFonts w:cs="Arial"/>
                <w:sz w:val="18"/>
                <w:szCs w:val="18"/>
              </w:rPr>
            </w:pPr>
            <w:r w:rsidRPr="00F376E1">
              <w:rPr>
                <w:rFonts w:cs="Arial"/>
                <w:sz w:val="18"/>
                <w:szCs w:val="18"/>
              </w:rPr>
              <w:t xml:space="preserve">Citi produkti un izejvielas produktā netiek izmantotas. </w:t>
            </w:r>
          </w:p>
          <w:p w14:paraId="4C765986" w14:textId="77777777" w:rsidR="00EF232C" w:rsidRPr="00F376E1" w:rsidRDefault="00EF232C" w:rsidP="00F376E1">
            <w:pPr>
              <w:pStyle w:val="TableContents"/>
              <w:ind w:firstLine="0"/>
              <w:rPr>
                <w:rFonts w:cs="Arial"/>
                <w:sz w:val="18"/>
                <w:szCs w:val="18"/>
              </w:rPr>
            </w:pPr>
            <w:r w:rsidRPr="00F376E1">
              <w:rPr>
                <w:rFonts w:cs="Arial"/>
                <w:sz w:val="18"/>
                <w:szCs w:val="18"/>
              </w:rPr>
              <w:t>Citi produkti un izejvielas tiek izmantoti mašīnās (mašīnas apauguma novākšanai un augsnes sagatavošanai, pļaujmašīna, ražas novākšanas kombains, šķeldotājs, utt.) kas piedalās produkta ražošanā.</w:t>
            </w:r>
          </w:p>
        </w:tc>
      </w:tr>
      <w:tr w:rsidR="00EF232C" w:rsidRPr="00F376E1" w14:paraId="1D24DED2"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29B5AF5C" w14:textId="77777777" w:rsidR="00EF232C" w:rsidRPr="00F376E1" w:rsidRDefault="00EF232C" w:rsidP="00F376E1">
            <w:pPr>
              <w:pStyle w:val="TableContents"/>
              <w:ind w:firstLine="0"/>
              <w:rPr>
                <w:rFonts w:cs="Arial"/>
                <w:sz w:val="18"/>
                <w:szCs w:val="18"/>
              </w:rPr>
            </w:pPr>
            <w:r w:rsidRPr="00F376E1">
              <w:rPr>
                <w:rFonts w:cs="Arial"/>
                <w:sz w:val="18"/>
                <w:szCs w:val="18"/>
              </w:rPr>
              <w:lastRenderedPageBreak/>
              <w:t>1.5.</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3A1528ED" w14:textId="77777777" w:rsidR="00EF232C" w:rsidRPr="00F376E1" w:rsidRDefault="00EF232C" w:rsidP="00F376E1">
            <w:pPr>
              <w:pStyle w:val="TableContents"/>
              <w:ind w:firstLine="0"/>
              <w:rPr>
                <w:rFonts w:cs="Arial"/>
                <w:sz w:val="18"/>
                <w:szCs w:val="18"/>
              </w:rPr>
            </w:pPr>
            <w:r w:rsidRPr="00F376E1">
              <w:rPr>
                <w:rFonts w:cs="Arial"/>
                <w:sz w:val="18"/>
                <w:szCs w:val="18"/>
              </w:rPr>
              <w:t>Cik daudz un kāda veida virsmas apstrādes produkti tiek izmantoti ražošanas procesā?</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58CFD108" w14:textId="77777777" w:rsidR="00EF232C" w:rsidRPr="00F376E1" w:rsidRDefault="00EF232C" w:rsidP="00F376E1">
            <w:pPr>
              <w:pStyle w:val="TableContents"/>
              <w:ind w:firstLine="0"/>
              <w:rPr>
                <w:rFonts w:cs="Arial"/>
                <w:sz w:val="18"/>
                <w:szCs w:val="18"/>
              </w:rPr>
            </w:pPr>
            <w:r w:rsidRPr="00F376E1">
              <w:rPr>
                <w:rFonts w:cs="Arial"/>
                <w:sz w:val="18"/>
                <w:szCs w:val="18"/>
              </w:rPr>
              <w:t xml:space="preserve">Virsmas apstrādes produkti produktā netiek izmantoti. </w:t>
            </w:r>
          </w:p>
          <w:p w14:paraId="3792FDF1" w14:textId="77777777" w:rsidR="00EF232C" w:rsidRPr="00F376E1" w:rsidRDefault="00EF232C" w:rsidP="00F376E1">
            <w:pPr>
              <w:pStyle w:val="TableContents"/>
              <w:ind w:firstLine="0"/>
              <w:rPr>
                <w:rFonts w:cs="Arial"/>
                <w:sz w:val="18"/>
                <w:szCs w:val="18"/>
              </w:rPr>
            </w:pPr>
            <w:r w:rsidRPr="00F376E1">
              <w:rPr>
                <w:rFonts w:cs="Arial"/>
                <w:sz w:val="18"/>
                <w:szCs w:val="18"/>
              </w:rPr>
              <w:t>Virsmas apstrādes produkti tiek izmantoti mašīnās (mašīnas apauguma novākšanai un augsnes sagatavošanai, pļaujmašīna, ražas novākšanas kombains, šķeldotājs, utt.) kas piedalās produkta ražošanā.</w:t>
            </w:r>
          </w:p>
        </w:tc>
      </w:tr>
      <w:tr w:rsidR="00EF232C" w:rsidRPr="00F376E1" w14:paraId="4447DFB0" w14:textId="77777777" w:rsidTr="00EF232C">
        <w:trPr>
          <w:trHeight w:val="477"/>
        </w:trPr>
        <w:tc>
          <w:tcPr>
            <w:tcW w:w="8634" w:type="dxa"/>
            <w:gridSpan w:val="4"/>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2A84D0B8" w14:textId="77777777" w:rsidR="00EF232C" w:rsidRPr="00F376E1" w:rsidRDefault="00EF232C" w:rsidP="00F376E1">
            <w:pPr>
              <w:pStyle w:val="TableContents"/>
              <w:ind w:firstLine="0"/>
              <w:rPr>
                <w:rFonts w:cs="Arial"/>
                <w:b/>
                <w:bCs/>
                <w:sz w:val="18"/>
                <w:szCs w:val="18"/>
              </w:rPr>
            </w:pPr>
            <w:r w:rsidRPr="00F376E1">
              <w:rPr>
                <w:rFonts w:cs="Arial"/>
                <w:b/>
                <w:bCs/>
                <w:sz w:val="18"/>
                <w:szCs w:val="18"/>
              </w:rPr>
              <w:t>Kādas problēmas var rasties ražošanas uzņēmumā produkta ražošanas laikā?</w:t>
            </w:r>
          </w:p>
        </w:tc>
      </w:tr>
      <w:tr w:rsidR="00EF232C" w:rsidRPr="00F376E1" w14:paraId="25FE6EC5"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145D294C" w14:textId="77777777" w:rsidR="00EF232C" w:rsidRPr="00F376E1" w:rsidRDefault="00EF232C" w:rsidP="00F376E1">
            <w:pPr>
              <w:pStyle w:val="TableContents"/>
              <w:ind w:firstLine="0"/>
              <w:rPr>
                <w:rFonts w:cs="Arial"/>
                <w:sz w:val="18"/>
                <w:szCs w:val="18"/>
              </w:rPr>
            </w:pPr>
            <w:r w:rsidRPr="00F376E1">
              <w:rPr>
                <w:rFonts w:cs="Arial"/>
                <w:sz w:val="18"/>
                <w:szCs w:val="18"/>
              </w:rPr>
              <w:t xml:space="preserve">2. </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55061197" w14:textId="77777777" w:rsidR="00EF232C" w:rsidRPr="00F376E1" w:rsidRDefault="00EF232C" w:rsidP="00F376E1">
            <w:pPr>
              <w:pStyle w:val="TableContents"/>
              <w:ind w:firstLine="0"/>
              <w:rPr>
                <w:rFonts w:cs="Arial"/>
                <w:sz w:val="18"/>
                <w:szCs w:val="18"/>
              </w:rPr>
            </w:pPr>
            <w:r w:rsidRPr="00F376E1">
              <w:rPr>
                <w:rFonts w:cs="Arial"/>
                <w:sz w:val="18"/>
                <w:szCs w:val="18"/>
              </w:rPr>
              <w:t>Ražošana</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64DDA48C" w14:textId="77777777" w:rsidR="00EF232C" w:rsidRPr="00F376E1" w:rsidRDefault="00EF232C" w:rsidP="00F376E1">
            <w:pPr>
              <w:pStyle w:val="TableContents"/>
              <w:ind w:firstLine="0"/>
              <w:rPr>
                <w:rFonts w:cs="Arial"/>
                <w:sz w:val="18"/>
                <w:szCs w:val="18"/>
              </w:rPr>
            </w:pPr>
          </w:p>
        </w:tc>
      </w:tr>
      <w:tr w:rsidR="00EF232C" w:rsidRPr="00F376E1" w14:paraId="51EBF2CC"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2CEC423A" w14:textId="77777777" w:rsidR="00EF232C" w:rsidRPr="00F376E1" w:rsidRDefault="00EF232C" w:rsidP="00F376E1">
            <w:pPr>
              <w:pStyle w:val="TableContents"/>
              <w:ind w:firstLine="0"/>
              <w:rPr>
                <w:rFonts w:cs="Arial"/>
                <w:sz w:val="18"/>
                <w:szCs w:val="18"/>
              </w:rPr>
            </w:pPr>
            <w:r w:rsidRPr="00F376E1">
              <w:rPr>
                <w:rFonts w:cs="Arial"/>
                <w:sz w:val="18"/>
                <w:szCs w:val="18"/>
              </w:rPr>
              <w:t>2.1.</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7EB5698F" w14:textId="77777777" w:rsidR="00EF232C" w:rsidRPr="00F376E1" w:rsidRDefault="00EF232C" w:rsidP="00F376E1">
            <w:pPr>
              <w:pStyle w:val="TableContents"/>
              <w:ind w:firstLine="0"/>
              <w:rPr>
                <w:rFonts w:cs="Arial"/>
                <w:sz w:val="18"/>
                <w:szCs w:val="18"/>
              </w:rPr>
            </w:pPr>
            <w:r w:rsidRPr="00F376E1">
              <w:rPr>
                <w:rFonts w:cs="Arial"/>
                <w:sz w:val="18"/>
                <w:szCs w:val="18"/>
              </w:rPr>
              <w:t>Kādi ražošanas procesi tiek izmantoti?</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109F7F86" w14:textId="34C3F141" w:rsidR="00EF232C" w:rsidRPr="00F376E1" w:rsidRDefault="00EF232C" w:rsidP="00F376E1">
            <w:pPr>
              <w:pStyle w:val="TableContents"/>
              <w:ind w:firstLine="0"/>
              <w:rPr>
                <w:rFonts w:cs="Arial"/>
                <w:sz w:val="18"/>
                <w:szCs w:val="18"/>
              </w:rPr>
            </w:pPr>
            <w:r w:rsidRPr="00F376E1">
              <w:rPr>
                <w:rFonts w:cs="Arial"/>
                <w:sz w:val="18"/>
                <w:szCs w:val="18"/>
              </w:rPr>
              <w:t>Kārklu šķeldas ražošanas galvenie ražošanas procesi ir apauguma novākšana, augsnes sagatavošana, stādīšana, rindstarpu rušināšana, kārklu pļaušana, šķeldošana un transports.</w:t>
            </w:r>
            <w:r w:rsidR="00266F00">
              <w:rPr>
                <w:rFonts w:cs="Arial"/>
                <w:sz w:val="18"/>
                <w:szCs w:val="18"/>
              </w:rPr>
              <w:t xml:space="preserve"> </w:t>
            </w:r>
          </w:p>
        </w:tc>
      </w:tr>
      <w:tr w:rsidR="00EF232C" w:rsidRPr="00F376E1" w14:paraId="4AA23224"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63CE6203" w14:textId="77777777" w:rsidR="00EF232C" w:rsidRPr="00F376E1" w:rsidRDefault="00EF232C" w:rsidP="00F376E1">
            <w:pPr>
              <w:pStyle w:val="TableContents"/>
              <w:ind w:firstLine="0"/>
              <w:rPr>
                <w:rFonts w:cs="Arial"/>
                <w:sz w:val="18"/>
                <w:szCs w:val="18"/>
              </w:rPr>
            </w:pPr>
            <w:r w:rsidRPr="00F376E1">
              <w:rPr>
                <w:rFonts w:cs="Arial"/>
                <w:sz w:val="18"/>
                <w:szCs w:val="18"/>
              </w:rPr>
              <w:t>2.2.</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7F92E820" w14:textId="77777777" w:rsidR="00EF232C" w:rsidRPr="00F376E1" w:rsidRDefault="00EF232C" w:rsidP="00F376E1">
            <w:pPr>
              <w:pStyle w:val="TableContents"/>
              <w:ind w:firstLine="0"/>
              <w:rPr>
                <w:rFonts w:cs="Arial"/>
                <w:sz w:val="18"/>
                <w:szCs w:val="18"/>
              </w:rPr>
            </w:pPr>
            <w:r w:rsidRPr="00F376E1">
              <w:rPr>
                <w:rFonts w:cs="Arial"/>
                <w:sz w:val="18"/>
                <w:szCs w:val="18"/>
              </w:rPr>
              <w:t>Cik daudz un kāda veida papildmateriāli ir nepieciešami?</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41E00810" w14:textId="77777777" w:rsidR="00EF232C" w:rsidRPr="00F376E1" w:rsidRDefault="00EF232C" w:rsidP="00F376E1">
            <w:pPr>
              <w:pStyle w:val="TableContents"/>
              <w:ind w:firstLine="0"/>
              <w:rPr>
                <w:rFonts w:cs="Arial"/>
                <w:sz w:val="18"/>
                <w:szCs w:val="18"/>
              </w:rPr>
            </w:pPr>
            <w:r w:rsidRPr="00F376E1">
              <w:rPr>
                <w:rFonts w:cs="Arial"/>
                <w:sz w:val="18"/>
                <w:szCs w:val="18"/>
              </w:rPr>
              <w:t xml:space="preserve">Kārklu šķeldas ražošanā papildmateriāli nav nepieciešami. </w:t>
            </w:r>
          </w:p>
        </w:tc>
      </w:tr>
      <w:tr w:rsidR="00EF232C" w:rsidRPr="00F376E1" w14:paraId="5D00A6B2"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4B6A713C" w14:textId="77777777" w:rsidR="00EF232C" w:rsidRPr="00F376E1" w:rsidRDefault="00EF232C" w:rsidP="00F376E1">
            <w:pPr>
              <w:pStyle w:val="TableContents"/>
              <w:ind w:firstLine="0"/>
              <w:rPr>
                <w:rFonts w:cs="Arial"/>
                <w:sz w:val="18"/>
                <w:szCs w:val="18"/>
              </w:rPr>
            </w:pPr>
            <w:r w:rsidRPr="00F376E1">
              <w:rPr>
                <w:rFonts w:cs="Arial"/>
                <w:sz w:val="18"/>
                <w:szCs w:val="18"/>
              </w:rPr>
              <w:t>2.3.</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4D86E2B0" w14:textId="77777777" w:rsidR="00EF232C" w:rsidRPr="00F376E1" w:rsidRDefault="00EF232C" w:rsidP="00F376E1">
            <w:pPr>
              <w:pStyle w:val="TableContents"/>
              <w:ind w:firstLine="0"/>
              <w:rPr>
                <w:rFonts w:cs="Arial"/>
                <w:sz w:val="18"/>
                <w:szCs w:val="18"/>
              </w:rPr>
            </w:pPr>
            <w:r w:rsidRPr="00F376E1">
              <w:rPr>
                <w:rFonts w:cs="Arial"/>
                <w:sz w:val="18"/>
                <w:szCs w:val="18"/>
              </w:rPr>
              <w:t>Cik daudz atkritumu tiek saražots?</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4AB35640" w14:textId="77777777" w:rsidR="00EF232C" w:rsidRPr="00F376E1" w:rsidRDefault="00EF232C" w:rsidP="00F376E1">
            <w:pPr>
              <w:pStyle w:val="TableContents"/>
              <w:ind w:firstLine="0"/>
              <w:rPr>
                <w:rFonts w:cs="Arial"/>
                <w:sz w:val="18"/>
                <w:szCs w:val="18"/>
              </w:rPr>
            </w:pPr>
            <w:r w:rsidRPr="00F376E1">
              <w:rPr>
                <w:rFonts w:cs="Arial"/>
                <w:sz w:val="18"/>
                <w:szCs w:val="18"/>
              </w:rPr>
              <w:t xml:space="preserve">Ražošanas procesā vienīgie atkritumi ir koksnes atgriezumi kas veicot kārklu pļaušanu un šķeldošanu izbirst uz zemes. Atlikumi vides apstākļu ietekmē sadalās un dod papildus mēslojumu jaunajiem kociņiem. </w:t>
            </w:r>
          </w:p>
        </w:tc>
      </w:tr>
      <w:tr w:rsidR="00EF232C" w:rsidRPr="00F376E1" w14:paraId="045A2806"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7D07E582" w14:textId="77777777" w:rsidR="00EF232C" w:rsidRPr="00F376E1" w:rsidRDefault="00EF232C" w:rsidP="00F376E1">
            <w:pPr>
              <w:pStyle w:val="TableContents"/>
              <w:ind w:firstLine="0"/>
              <w:rPr>
                <w:rFonts w:cs="Arial"/>
                <w:sz w:val="18"/>
                <w:szCs w:val="18"/>
              </w:rPr>
            </w:pPr>
            <w:r w:rsidRPr="00F376E1">
              <w:rPr>
                <w:rFonts w:cs="Arial"/>
                <w:sz w:val="18"/>
                <w:szCs w:val="18"/>
              </w:rPr>
              <w:t>2.4.</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32FCAD2E" w14:textId="77777777" w:rsidR="00EF232C" w:rsidRPr="00F376E1" w:rsidRDefault="00EF232C" w:rsidP="00F376E1">
            <w:pPr>
              <w:pStyle w:val="TableContents"/>
              <w:ind w:firstLine="0"/>
              <w:rPr>
                <w:rFonts w:cs="Arial"/>
                <w:sz w:val="18"/>
                <w:szCs w:val="18"/>
              </w:rPr>
            </w:pPr>
            <w:r w:rsidRPr="00F376E1">
              <w:rPr>
                <w:rFonts w:cs="Arial"/>
                <w:sz w:val="18"/>
                <w:szCs w:val="18"/>
              </w:rPr>
              <w:t>Ko dara ar produktiem, kas neatbilst kvalitātes normām?</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228C886B" w14:textId="77777777" w:rsidR="00EF232C" w:rsidRPr="00F376E1" w:rsidRDefault="00EF232C" w:rsidP="00F376E1">
            <w:pPr>
              <w:pStyle w:val="TableContents"/>
              <w:ind w:firstLine="0"/>
              <w:rPr>
                <w:rFonts w:cs="Arial"/>
                <w:sz w:val="18"/>
                <w:szCs w:val="18"/>
              </w:rPr>
            </w:pPr>
            <w:r w:rsidRPr="00F376E1">
              <w:rPr>
                <w:rFonts w:cs="Arial"/>
                <w:sz w:val="18"/>
                <w:szCs w:val="18"/>
              </w:rPr>
              <w:t xml:space="preserve">Audzējot kārklus kā kurināmo materiālu, praktiski, visa saražotā produkcija atbilst kvalitātes normām. Gadījumos ja kāda daļa no saražotās produkcijas neatbilst kvalitātes normām, to iespējams pārdot pa zemāku cenu kā sliktākas kvalitātes kurināmo materiālu vai arī izmantot kā mēslojumu nākamajiem rotācijas cikliem plantācijā. </w:t>
            </w:r>
          </w:p>
        </w:tc>
      </w:tr>
      <w:tr w:rsidR="00EF232C" w:rsidRPr="00F376E1" w14:paraId="44521065" w14:textId="77777777" w:rsidTr="00EF232C">
        <w:tc>
          <w:tcPr>
            <w:tcW w:w="8634" w:type="dxa"/>
            <w:gridSpan w:val="4"/>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11BE15AC" w14:textId="77777777" w:rsidR="00EF232C" w:rsidRPr="00F376E1" w:rsidRDefault="00EF232C" w:rsidP="00F376E1">
            <w:pPr>
              <w:pStyle w:val="TableContents"/>
              <w:ind w:firstLine="0"/>
              <w:rPr>
                <w:rFonts w:cs="Arial"/>
                <w:b/>
                <w:bCs/>
                <w:sz w:val="18"/>
                <w:szCs w:val="18"/>
              </w:rPr>
            </w:pPr>
            <w:r w:rsidRPr="00F376E1">
              <w:rPr>
                <w:rFonts w:cs="Arial"/>
                <w:b/>
                <w:bCs/>
                <w:sz w:val="18"/>
                <w:szCs w:val="18"/>
              </w:rPr>
              <w:t>Kādas problēmas var rasties produkta izplatīšanā?</w:t>
            </w:r>
          </w:p>
        </w:tc>
      </w:tr>
      <w:tr w:rsidR="00EF232C" w:rsidRPr="00F376E1" w14:paraId="335EAC82"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1B4BD347" w14:textId="77777777" w:rsidR="00EF232C" w:rsidRPr="00F376E1" w:rsidRDefault="00EF232C" w:rsidP="00F376E1">
            <w:pPr>
              <w:pStyle w:val="TableContents"/>
              <w:ind w:firstLine="0"/>
              <w:rPr>
                <w:rFonts w:cs="Arial"/>
                <w:sz w:val="18"/>
                <w:szCs w:val="18"/>
              </w:rPr>
            </w:pPr>
            <w:r w:rsidRPr="00F376E1">
              <w:rPr>
                <w:rFonts w:cs="Arial"/>
                <w:sz w:val="18"/>
                <w:szCs w:val="18"/>
              </w:rPr>
              <w:t>3.</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46F50370" w14:textId="77777777" w:rsidR="00EF232C" w:rsidRPr="00F376E1" w:rsidRDefault="00EF232C" w:rsidP="00F376E1">
            <w:pPr>
              <w:pStyle w:val="TableContents"/>
              <w:ind w:firstLine="0"/>
              <w:rPr>
                <w:rFonts w:cs="Arial"/>
                <w:sz w:val="18"/>
                <w:szCs w:val="18"/>
              </w:rPr>
            </w:pPr>
            <w:r w:rsidRPr="00F376E1">
              <w:rPr>
                <w:rFonts w:cs="Arial"/>
                <w:sz w:val="18"/>
                <w:szCs w:val="18"/>
              </w:rPr>
              <w:t>Produkta izplatīšana</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4091C5D1" w14:textId="77777777" w:rsidR="00EF232C" w:rsidRPr="00F376E1" w:rsidRDefault="00EF232C" w:rsidP="00F376E1">
            <w:pPr>
              <w:pStyle w:val="TableContents"/>
              <w:ind w:firstLine="0"/>
              <w:rPr>
                <w:rFonts w:cs="Arial"/>
                <w:sz w:val="18"/>
                <w:szCs w:val="18"/>
              </w:rPr>
            </w:pPr>
          </w:p>
        </w:tc>
      </w:tr>
      <w:tr w:rsidR="00EF232C" w:rsidRPr="00F376E1" w14:paraId="6AC8B7A4"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520CB8F0" w14:textId="77777777" w:rsidR="00EF232C" w:rsidRPr="00F376E1" w:rsidRDefault="00EF232C" w:rsidP="00F376E1">
            <w:pPr>
              <w:pStyle w:val="TableContents"/>
              <w:ind w:firstLine="0"/>
              <w:rPr>
                <w:rFonts w:cs="Arial"/>
                <w:sz w:val="18"/>
                <w:szCs w:val="18"/>
              </w:rPr>
            </w:pPr>
            <w:r w:rsidRPr="00F376E1">
              <w:rPr>
                <w:rFonts w:cs="Arial"/>
                <w:sz w:val="18"/>
                <w:szCs w:val="18"/>
              </w:rPr>
              <w:t>3.1.</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4D1FB47D" w14:textId="77777777" w:rsidR="00EF232C" w:rsidRPr="00F376E1" w:rsidRDefault="00EF232C" w:rsidP="00F376E1">
            <w:pPr>
              <w:pStyle w:val="TableContents"/>
              <w:ind w:firstLine="0"/>
              <w:rPr>
                <w:rFonts w:cs="Arial"/>
                <w:sz w:val="18"/>
                <w:szCs w:val="18"/>
              </w:rPr>
            </w:pPr>
            <w:r w:rsidRPr="00F376E1">
              <w:rPr>
                <w:rFonts w:cs="Arial"/>
                <w:sz w:val="18"/>
                <w:szCs w:val="18"/>
              </w:rPr>
              <w:t>Kāda veida un materiāla iepakojums tiek izmantots produkta iepakošanā, transportēšanā un izplatīšanā (materiāls, apjoms, svars, otreizēja izmantošana, utt.)?</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545C0F6D" w14:textId="77777777" w:rsidR="00EF232C" w:rsidRPr="00F376E1" w:rsidRDefault="00EF232C" w:rsidP="00F376E1">
            <w:pPr>
              <w:pStyle w:val="TableContents"/>
              <w:ind w:firstLine="0"/>
              <w:rPr>
                <w:sz w:val="18"/>
                <w:szCs w:val="18"/>
              </w:rPr>
            </w:pPr>
            <w:r w:rsidRPr="00F376E1">
              <w:rPr>
                <w:rFonts w:cs="Arial"/>
                <w:sz w:val="18"/>
                <w:szCs w:val="18"/>
              </w:rPr>
              <w:t>Kārklu šķelda pirms pārdošanas netiek iepakota. Nevienā ražošanas procesā, kā arī transportēšanas laikā tā netiek iepakota. Tā tiek pārvadāta atvērta vai slēgta tipa konteineros līdz šķeldas laukumam vai patērētājam.</w:t>
            </w:r>
          </w:p>
        </w:tc>
      </w:tr>
      <w:tr w:rsidR="00EF232C" w:rsidRPr="00F376E1" w14:paraId="74DCDD7D"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3139EFC3" w14:textId="77777777" w:rsidR="00EF232C" w:rsidRPr="00F376E1" w:rsidRDefault="00EF232C" w:rsidP="00F376E1">
            <w:pPr>
              <w:pStyle w:val="TableContents"/>
              <w:ind w:firstLine="0"/>
              <w:rPr>
                <w:rFonts w:cs="Arial"/>
                <w:sz w:val="18"/>
                <w:szCs w:val="18"/>
              </w:rPr>
            </w:pPr>
            <w:r w:rsidRPr="00F376E1">
              <w:rPr>
                <w:rFonts w:cs="Arial"/>
                <w:sz w:val="18"/>
                <w:szCs w:val="18"/>
              </w:rPr>
              <w:t>3.2.</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16AFD5F2" w14:textId="77777777" w:rsidR="00EF232C" w:rsidRPr="00F376E1" w:rsidRDefault="00EF232C" w:rsidP="00F376E1">
            <w:pPr>
              <w:pStyle w:val="TableContents"/>
              <w:ind w:firstLine="0"/>
              <w:rPr>
                <w:rFonts w:cs="Arial"/>
                <w:sz w:val="18"/>
                <w:szCs w:val="18"/>
              </w:rPr>
            </w:pPr>
            <w:r w:rsidRPr="00F376E1">
              <w:rPr>
                <w:rFonts w:cs="Arial"/>
                <w:sz w:val="18"/>
                <w:szCs w:val="18"/>
              </w:rPr>
              <w:t>Kāda veida transportlīdzekļi tiek izmantoti transportēšanā?</w:t>
            </w:r>
          </w:p>
        </w:tc>
        <w:tc>
          <w:tcPr>
            <w:tcW w:w="5461" w:type="dxa"/>
            <w:gridSpan w:val="2"/>
            <w:vMerge w:val="restart"/>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72AF710A" w14:textId="77777777" w:rsidR="00EF232C" w:rsidRPr="00F376E1" w:rsidRDefault="00EF232C" w:rsidP="00F376E1">
            <w:pPr>
              <w:pStyle w:val="TableContents"/>
              <w:ind w:firstLine="0"/>
              <w:rPr>
                <w:rFonts w:cs="Arial"/>
                <w:sz w:val="18"/>
                <w:szCs w:val="18"/>
              </w:rPr>
            </w:pPr>
            <w:r w:rsidRPr="00F376E1">
              <w:rPr>
                <w:rFonts w:cs="Arial"/>
                <w:sz w:val="18"/>
                <w:szCs w:val="18"/>
              </w:rPr>
              <w:t>Parasti šķelda tiek transportēta izmantojot kravas mašīnas ar šķeldu pārvadāšanai piemērotiem konteineriem. Šķeldu vedēja pašmasa visbiežāk līdz 27 tonnām un un kopējo konteineru tilpums līdz 104 m</w:t>
            </w:r>
            <w:r w:rsidRPr="00F376E1">
              <w:rPr>
                <w:rFonts w:cs="Arial"/>
                <w:sz w:val="18"/>
                <w:szCs w:val="18"/>
                <w:vertAlign w:val="superscript"/>
              </w:rPr>
              <w:t>3</w:t>
            </w:r>
            <w:r w:rsidRPr="00F376E1">
              <w:rPr>
                <w:rFonts w:cs="Arial"/>
                <w:sz w:val="18"/>
                <w:szCs w:val="18"/>
              </w:rPr>
              <w:t xml:space="preserve">. Faktiskā masa nedrīkst pārsniegt 52t., kopējais garums 22m, platums 4m un augstums 4,2m. </w:t>
            </w:r>
          </w:p>
          <w:p w14:paraId="4F907B73" w14:textId="77777777" w:rsidR="00EF232C" w:rsidRPr="00F376E1" w:rsidRDefault="00EF232C" w:rsidP="00F376E1">
            <w:pPr>
              <w:pStyle w:val="TableContents"/>
              <w:ind w:firstLine="0"/>
              <w:rPr>
                <w:rFonts w:cs="Arial"/>
                <w:sz w:val="18"/>
                <w:szCs w:val="18"/>
              </w:rPr>
            </w:pPr>
            <w:r w:rsidRPr="00F376E1">
              <w:rPr>
                <w:rFonts w:cs="Arial"/>
                <w:sz w:val="18"/>
                <w:szCs w:val="18"/>
              </w:rPr>
              <w:t>Transports tiek organizēts efektīvi ievērojot visas likumā noteiktās normas (Ministru kabineta noteikumi Nr.343). Lielāku šķeldas vedēju izmantošana padarītu šķeldas transportēšanu ekonomiski izdevīgāku tomēr atstātu lielāku ietekmi uz ceļu stāvokli un iespējams pasliktinātu satiksmes drošību. Ekonomisko ieguvumu var panākt pirms transportēšanas šķeldu žāvējot, tādējādi panākot lielāku energoietilpību uz 1 m</w:t>
            </w:r>
            <w:r w:rsidRPr="00F376E1">
              <w:rPr>
                <w:rFonts w:cs="Arial"/>
                <w:sz w:val="18"/>
                <w:szCs w:val="18"/>
                <w:vertAlign w:val="superscript"/>
              </w:rPr>
              <w:t>3</w:t>
            </w:r>
            <w:r w:rsidRPr="00F376E1">
              <w:rPr>
                <w:rFonts w:cs="Arial"/>
                <w:sz w:val="18"/>
                <w:szCs w:val="18"/>
              </w:rPr>
              <w:t xml:space="preserve"> transportējamās šķeldas. </w:t>
            </w:r>
          </w:p>
        </w:tc>
      </w:tr>
      <w:tr w:rsidR="00EF232C" w:rsidRPr="00F376E1" w14:paraId="039087FB"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582A0822" w14:textId="77777777" w:rsidR="00EF232C" w:rsidRPr="00F376E1" w:rsidRDefault="00EF232C" w:rsidP="00F376E1">
            <w:pPr>
              <w:pStyle w:val="TableContents"/>
              <w:ind w:firstLine="0"/>
              <w:rPr>
                <w:rFonts w:cs="Arial"/>
                <w:sz w:val="18"/>
                <w:szCs w:val="18"/>
              </w:rPr>
            </w:pPr>
            <w:r w:rsidRPr="00F376E1">
              <w:rPr>
                <w:rFonts w:cs="Arial"/>
                <w:sz w:val="18"/>
                <w:szCs w:val="18"/>
              </w:rPr>
              <w:t>3.3.</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5F86E6C7" w14:textId="77777777" w:rsidR="00EF232C" w:rsidRPr="00F376E1" w:rsidRDefault="00EF232C" w:rsidP="00F376E1">
            <w:pPr>
              <w:pStyle w:val="TableContents"/>
              <w:ind w:firstLine="0"/>
              <w:rPr>
                <w:rFonts w:cs="Arial"/>
                <w:sz w:val="18"/>
                <w:szCs w:val="18"/>
              </w:rPr>
            </w:pPr>
            <w:r w:rsidRPr="00F376E1">
              <w:rPr>
                <w:rFonts w:cs="Arial"/>
                <w:sz w:val="18"/>
                <w:szCs w:val="18"/>
              </w:rPr>
              <w:t>Vai transports tiek organizēts efektīvi, vai iespējami uzlabojumi?</w:t>
            </w:r>
          </w:p>
        </w:tc>
        <w:tc>
          <w:tcPr>
            <w:tcW w:w="5461" w:type="dxa"/>
            <w:gridSpan w:val="2"/>
            <w:vMerge/>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555045BF" w14:textId="77777777" w:rsidR="00EF232C" w:rsidRPr="00F376E1" w:rsidRDefault="00EF232C" w:rsidP="00F376E1">
            <w:pPr>
              <w:ind w:firstLine="0"/>
              <w:rPr>
                <w:rFonts w:cs="Arial"/>
                <w:sz w:val="18"/>
                <w:szCs w:val="18"/>
              </w:rPr>
            </w:pPr>
          </w:p>
        </w:tc>
      </w:tr>
      <w:tr w:rsidR="00EF232C" w:rsidRPr="00F376E1" w14:paraId="2F637DB2" w14:textId="77777777" w:rsidTr="00EF232C">
        <w:tc>
          <w:tcPr>
            <w:tcW w:w="8634" w:type="dxa"/>
            <w:gridSpan w:val="4"/>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5ABD689F" w14:textId="77777777" w:rsidR="00EF232C" w:rsidRPr="00F376E1" w:rsidRDefault="00EF232C" w:rsidP="00F376E1">
            <w:pPr>
              <w:pStyle w:val="TableContents"/>
              <w:ind w:firstLine="0"/>
              <w:rPr>
                <w:rFonts w:cs="Arial"/>
                <w:b/>
                <w:bCs/>
                <w:sz w:val="18"/>
                <w:szCs w:val="18"/>
              </w:rPr>
            </w:pPr>
            <w:r w:rsidRPr="00F376E1">
              <w:rPr>
                <w:rFonts w:cs="Arial"/>
                <w:b/>
                <w:bCs/>
                <w:sz w:val="18"/>
                <w:szCs w:val="18"/>
              </w:rPr>
              <w:t>Kādas problēmas rodas lietojot, apkalpojot, remontējot produktu?</w:t>
            </w:r>
          </w:p>
        </w:tc>
      </w:tr>
      <w:tr w:rsidR="00EF232C" w:rsidRPr="00F376E1" w14:paraId="5A9D2678"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16D9D8A7" w14:textId="77777777" w:rsidR="00EF232C" w:rsidRPr="00F376E1" w:rsidRDefault="00EF232C" w:rsidP="00F376E1">
            <w:pPr>
              <w:pStyle w:val="TableContents"/>
              <w:ind w:firstLine="0"/>
              <w:rPr>
                <w:rFonts w:cs="Arial"/>
                <w:sz w:val="18"/>
                <w:szCs w:val="18"/>
              </w:rPr>
            </w:pPr>
            <w:r w:rsidRPr="00F376E1">
              <w:rPr>
                <w:rFonts w:cs="Arial"/>
                <w:sz w:val="18"/>
                <w:szCs w:val="18"/>
              </w:rPr>
              <w:t>4.</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3E5940FB" w14:textId="77777777" w:rsidR="00EF232C" w:rsidRPr="00F376E1" w:rsidRDefault="00EF232C" w:rsidP="00F376E1">
            <w:pPr>
              <w:pStyle w:val="TableContents"/>
              <w:ind w:firstLine="0"/>
              <w:rPr>
                <w:rFonts w:cs="Arial"/>
                <w:sz w:val="18"/>
                <w:szCs w:val="18"/>
              </w:rPr>
            </w:pPr>
            <w:r w:rsidRPr="00F376E1">
              <w:rPr>
                <w:rFonts w:cs="Arial"/>
                <w:sz w:val="18"/>
                <w:szCs w:val="18"/>
              </w:rPr>
              <w:t>Produkta izmantošana</w:t>
            </w:r>
          </w:p>
        </w:tc>
        <w:tc>
          <w:tcPr>
            <w:tcW w:w="4135" w:type="dxa"/>
            <w:tcBorders>
              <w:top w:val="single" w:sz="2" w:space="0" w:color="000001"/>
              <w:left w:val="single" w:sz="2" w:space="0" w:color="000001"/>
              <w:bottom w:val="single" w:sz="2" w:space="0" w:color="000001"/>
            </w:tcBorders>
            <w:shd w:val="clear" w:color="auto" w:fill="auto"/>
            <w:tcMar>
              <w:left w:w="48" w:type="dxa"/>
            </w:tcMar>
          </w:tcPr>
          <w:p w14:paraId="011EAD83" w14:textId="77777777" w:rsidR="00EF232C" w:rsidRPr="00F376E1" w:rsidRDefault="00EF232C" w:rsidP="00F376E1">
            <w:pPr>
              <w:pStyle w:val="TableContents"/>
              <w:ind w:firstLine="0"/>
              <w:rPr>
                <w:rFonts w:cs="Arial"/>
                <w:sz w:val="18"/>
                <w:szCs w:val="18"/>
              </w:rPr>
            </w:pPr>
          </w:p>
        </w:tc>
        <w:tc>
          <w:tcPr>
            <w:tcW w:w="1326"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10F32347" w14:textId="77777777" w:rsidR="00EF232C" w:rsidRPr="00F376E1" w:rsidRDefault="00EF232C" w:rsidP="00F376E1">
            <w:pPr>
              <w:pStyle w:val="TableContents"/>
              <w:ind w:firstLine="0"/>
              <w:rPr>
                <w:rFonts w:cs="Arial"/>
                <w:sz w:val="18"/>
                <w:szCs w:val="18"/>
              </w:rPr>
            </w:pPr>
          </w:p>
        </w:tc>
      </w:tr>
      <w:tr w:rsidR="00EF232C" w:rsidRPr="00F376E1" w14:paraId="7CBFC048"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59D9C077" w14:textId="77777777" w:rsidR="00EF232C" w:rsidRPr="00F376E1" w:rsidRDefault="00EF232C" w:rsidP="00F376E1">
            <w:pPr>
              <w:pStyle w:val="TableContents"/>
              <w:ind w:firstLine="0"/>
              <w:rPr>
                <w:rFonts w:cs="Arial"/>
                <w:sz w:val="18"/>
                <w:szCs w:val="18"/>
              </w:rPr>
            </w:pPr>
            <w:r w:rsidRPr="00F376E1">
              <w:rPr>
                <w:rFonts w:cs="Arial"/>
                <w:sz w:val="18"/>
                <w:szCs w:val="18"/>
              </w:rPr>
              <w:t>4.1.</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11B988EC" w14:textId="77777777" w:rsidR="00EF232C" w:rsidRPr="00F376E1" w:rsidRDefault="00EF232C" w:rsidP="00F376E1">
            <w:pPr>
              <w:pStyle w:val="TableContents"/>
              <w:ind w:firstLine="0"/>
              <w:rPr>
                <w:rFonts w:cs="Arial"/>
                <w:sz w:val="18"/>
                <w:szCs w:val="18"/>
              </w:rPr>
            </w:pPr>
            <w:r w:rsidRPr="00F376E1">
              <w:rPr>
                <w:rFonts w:cs="Arial"/>
                <w:sz w:val="18"/>
                <w:szCs w:val="18"/>
              </w:rPr>
              <w:t>Vai nepieciešama papildus enerģija izmantojot produktu?</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15C68A99" w14:textId="77777777" w:rsidR="00EF232C" w:rsidRPr="00F376E1" w:rsidRDefault="00EF232C" w:rsidP="00F376E1">
            <w:pPr>
              <w:pStyle w:val="TableContents"/>
              <w:ind w:firstLine="0"/>
              <w:rPr>
                <w:rFonts w:cs="Arial"/>
                <w:sz w:val="18"/>
                <w:szCs w:val="18"/>
              </w:rPr>
            </w:pPr>
            <w:r w:rsidRPr="00F376E1">
              <w:rPr>
                <w:rFonts w:cs="Arial"/>
                <w:sz w:val="18"/>
                <w:szCs w:val="18"/>
              </w:rPr>
              <w:t xml:space="preserve">Izmantojot kārklu šķeldu kā kurināmo materiālu tiek izmantota tiešā enerģija to sadedzinot un iegūstot siltumu un/vai elektroenerģiju. </w:t>
            </w:r>
          </w:p>
        </w:tc>
      </w:tr>
      <w:tr w:rsidR="00EF232C" w:rsidRPr="00F376E1" w14:paraId="6AC4E02E"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63408CE7" w14:textId="77777777" w:rsidR="00EF232C" w:rsidRPr="00F376E1" w:rsidRDefault="00EF232C" w:rsidP="00F376E1">
            <w:pPr>
              <w:pStyle w:val="TableContents"/>
              <w:ind w:firstLine="0"/>
              <w:rPr>
                <w:rFonts w:cs="Arial"/>
                <w:sz w:val="18"/>
                <w:szCs w:val="18"/>
              </w:rPr>
            </w:pPr>
            <w:r w:rsidRPr="00F376E1">
              <w:rPr>
                <w:rFonts w:cs="Arial"/>
                <w:sz w:val="18"/>
                <w:szCs w:val="18"/>
              </w:rPr>
              <w:t>4.2.</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3E6A78C6" w14:textId="408C40FA" w:rsidR="00EF232C" w:rsidRPr="00F376E1" w:rsidRDefault="00EF232C" w:rsidP="00F376E1">
            <w:pPr>
              <w:pStyle w:val="TableContents"/>
              <w:ind w:firstLine="0"/>
              <w:rPr>
                <w:rFonts w:cs="Arial"/>
                <w:sz w:val="18"/>
                <w:szCs w:val="18"/>
              </w:rPr>
            </w:pPr>
            <w:r w:rsidRPr="00F376E1">
              <w:rPr>
                <w:rFonts w:cs="Arial"/>
                <w:sz w:val="18"/>
                <w:szCs w:val="18"/>
              </w:rPr>
              <w:t>Vai un kāda veida papildprodukti (pi</w:t>
            </w:r>
            <w:r w:rsidR="009A6F2A">
              <w:rPr>
                <w:rFonts w:cs="Arial"/>
                <w:sz w:val="18"/>
                <w:szCs w:val="18"/>
              </w:rPr>
              <w:t>em. papīrs, zīmulis, saspraudes</w:t>
            </w:r>
            <w:r w:rsidRPr="00F376E1">
              <w:rPr>
                <w:rFonts w:cs="Arial"/>
                <w:sz w:val="18"/>
                <w:szCs w:val="18"/>
              </w:rPr>
              <w:t>) ir nepieciešami izmantojot produktu?</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15A80B44" w14:textId="77777777" w:rsidR="00EF232C" w:rsidRPr="00F376E1" w:rsidRDefault="00EF232C" w:rsidP="00F376E1">
            <w:pPr>
              <w:pStyle w:val="TableContents"/>
              <w:ind w:firstLine="0"/>
              <w:rPr>
                <w:rFonts w:cs="Arial"/>
                <w:sz w:val="18"/>
                <w:szCs w:val="18"/>
              </w:rPr>
            </w:pPr>
            <w:r w:rsidRPr="00F376E1">
              <w:rPr>
                <w:rFonts w:cs="Arial"/>
                <w:sz w:val="18"/>
                <w:szCs w:val="18"/>
              </w:rPr>
              <w:t xml:space="preserve">Izmantojot kārklu šķeldu kā kurināmo materiālu papildprodukti nav nepieciešami. Ir nepieciešamas iekārtas kurās iespējams šķeldu dedzināt un ražot elektrību, kā arī iekārtas kas pārvada siltumu un elektrību uz galapatērētāju. </w:t>
            </w:r>
          </w:p>
        </w:tc>
      </w:tr>
      <w:tr w:rsidR="00EF232C" w:rsidRPr="00F376E1" w14:paraId="22A47647"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1DD9328F" w14:textId="77777777" w:rsidR="00EF232C" w:rsidRPr="00F376E1" w:rsidRDefault="00EF232C" w:rsidP="00F376E1">
            <w:pPr>
              <w:pStyle w:val="TableContents"/>
              <w:ind w:firstLine="0"/>
              <w:rPr>
                <w:rFonts w:cs="Arial"/>
                <w:sz w:val="18"/>
                <w:szCs w:val="18"/>
              </w:rPr>
            </w:pPr>
            <w:r w:rsidRPr="00F376E1">
              <w:rPr>
                <w:rFonts w:cs="Arial"/>
                <w:sz w:val="18"/>
                <w:szCs w:val="18"/>
              </w:rPr>
              <w:lastRenderedPageBreak/>
              <w:t>4.3.</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30755684" w14:textId="77777777" w:rsidR="00EF232C" w:rsidRPr="00F376E1" w:rsidRDefault="00EF232C" w:rsidP="00F376E1">
            <w:pPr>
              <w:pStyle w:val="TableContents"/>
              <w:ind w:firstLine="0"/>
              <w:rPr>
                <w:rFonts w:cs="Arial"/>
                <w:sz w:val="18"/>
                <w:szCs w:val="18"/>
              </w:rPr>
            </w:pPr>
            <w:r w:rsidRPr="00F376E1">
              <w:rPr>
                <w:rFonts w:cs="Arial"/>
                <w:sz w:val="18"/>
                <w:szCs w:val="18"/>
              </w:rPr>
              <w:t>Kāds ir produkta tehniskais kalpošanas laiks?</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2084D322" w14:textId="08FB1FC1" w:rsidR="00EF232C" w:rsidRPr="00F376E1" w:rsidRDefault="00EF232C" w:rsidP="00F376E1">
            <w:pPr>
              <w:pStyle w:val="TableContents"/>
              <w:ind w:firstLine="0"/>
              <w:rPr>
                <w:rFonts w:cs="Arial"/>
                <w:sz w:val="18"/>
                <w:szCs w:val="18"/>
              </w:rPr>
            </w:pPr>
            <w:r w:rsidRPr="00F376E1">
              <w:rPr>
                <w:rFonts w:cs="Arial"/>
                <w:sz w:val="18"/>
                <w:szCs w:val="18"/>
              </w:rPr>
              <w:t>Kārklu šķeldas tehniskais kalpošanas laiks ir viens sadedzināšanas cikls. Parasti šķelda tiek sadedzināta 1-2 gada robežās no kārklu novākšanas brīža.</w:t>
            </w:r>
            <w:r w:rsidR="000D6FA6">
              <w:rPr>
                <w:rFonts w:cs="Arial"/>
                <w:sz w:val="18"/>
                <w:szCs w:val="18"/>
              </w:rPr>
              <w:t xml:space="preserve"> </w:t>
            </w:r>
          </w:p>
        </w:tc>
      </w:tr>
      <w:tr w:rsidR="00EF232C" w:rsidRPr="00F376E1" w14:paraId="68300CBF"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1A5A3ABE" w14:textId="77777777" w:rsidR="00EF232C" w:rsidRPr="00F376E1" w:rsidRDefault="00EF232C" w:rsidP="00F376E1">
            <w:pPr>
              <w:pStyle w:val="TableContents"/>
              <w:ind w:firstLine="0"/>
              <w:rPr>
                <w:rFonts w:cs="Arial"/>
                <w:sz w:val="18"/>
                <w:szCs w:val="18"/>
              </w:rPr>
            </w:pPr>
            <w:r w:rsidRPr="00F376E1">
              <w:rPr>
                <w:rFonts w:cs="Arial"/>
                <w:sz w:val="18"/>
                <w:szCs w:val="18"/>
              </w:rPr>
              <w:t>4.4.</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128C404D" w14:textId="77777777" w:rsidR="00EF232C" w:rsidRPr="00F376E1" w:rsidRDefault="00EF232C" w:rsidP="00F376E1">
            <w:pPr>
              <w:pStyle w:val="TableContents"/>
              <w:ind w:firstLine="0"/>
              <w:rPr>
                <w:rFonts w:cs="Arial"/>
                <w:sz w:val="18"/>
                <w:szCs w:val="18"/>
              </w:rPr>
            </w:pPr>
            <w:r w:rsidRPr="00F376E1">
              <w:rPr>
                <w:rFonts w:cs="Arial"/>
                <w:sz w:val="18"/>
                <w:szCs w:val="18"/>
              </w:rPr>
              <w:t>Kādas ir uzturēšanas un remonta izmaksas?</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298B8312" w14:textId="77777777" w:rsidR="00EF232C" w:rsidRPr="00F376E1" w:rsidRDefault="00EF232C" w:rsidP="00F376E1">
            <w:pPr>
              <w:pStyle w:val="TableContents"/>
              <w:ind w:firstLine="0"/>
              <w:rPr>
                <w:rFonts w:cs="Arial"/>
                <w:sz w:val="18"/>
                <w:szCs w:val="18"/>
              </w:rPr>
            </w:pPr>
            <w:r w:rsidRPr="00F376E1">
              <w:rPr>
                <w:rFonts w:cs="Arial"/>
                <w:sz w:val="18"/>
                <w:szCs w:val="18"/>
              </w:rPr>
              <w:t xml:space="preserve">Kārklu šķelda salīdzinoši īsā laikā (1 - 2 gadi) tiek sadedzināta iegūstot siltumenerģiju un/vai elektroenerģiju. Uzglabāšanas izmaksas ir nelielas un uzglabāšanas laiks parasti nepārsniedz 2 gadus. </w:t>
            </w:r>
          </w:p>
        </w:tc>
      </w:tr>
      <w:tr w:rsidR="00EF232C" w:rsidRPr="00F376E1" w14:paraId="70BF2673"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1665F8F8" w14:textId="77777777" w:rsidR="00EF232C" w:rsidRPr="00F376E1" w:rsidRDefault="00EF232C" w:rsidP="00F376E1">
            <w:pPr>
              <w:pStyle w:val="TableContents"/>
              <w:ind w:firstLine="0"/>
              <w:rPr>
                <w:rFonts w:cs="Arial"/>
                <w:sz w:val="18"/>
                <w:szCs w:val="18"/>
              </w:rPr>
            </w:pPr>
            <w:r w:rsidRPr="00F376E1">
              <w:rPr>
                <w:rFonts w:cs="Arial"/>
                <w:sz w:val="18"/>
                <w:szCs w:val="18"/>
              </w:rPr>
              <w:t>4.5.</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610D060D" w14:textId="77777777" w:rsidR="00EF232C" w:rsidRPr="00F376E1" w:rsidRDefault="00EF232C" w:rsidP="00F376E1">
            <w:pPr>
              <w:pStyle w:val="TableContents"/>
              <w:ind w:firstLine="0"/>
              <w:rPr>
                <w:rFonts w:cs="Arial"/>
                <w:sz w:val="18"/>
                <w:szCs w:val="18"/>
              </w:rPr>
            </w:pPr>
            <w:r w:rsidRPr="00F376E1">
              <w:rPr>
                <w:rFonts w:cs="Arial"/>
                <w:sz w:val="18"/>
                <w:szCs w:val="18"/>
              </w:rPr>
              <w:t>Kāda veida un cik daudz palīgmateriāli ir nepieciešami izmantošanā, uzturēšanā un remontā?</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4BAE1742" w14:textId="6F66E285" w:rsidR="00EF232C" w:rsidRPr="00F376E1" w:rsidRDefault="00EF232C" w:rsidP="00F376E1">
            <w:pPr>
              <w:pStyle w:val="TableContents"/>
              <w:ind w:firstLine="0"/>
              <w:rPr>
                <w:rFonts w:cs="Arial"/>
                <w:sz w:val="18"/>
                <w:szCs w:val="18"/>
              </w:rPr>
            </w:pPr>
            <w:r w:rsidRPr="00F376E1">
              <w:rPr>
                <w:rFonts w:cs="Arial"/>
                <w:sz w:val="18"/>
                <w:szCs w:val="18"/>
              </w:rPr>
              <w:t>Kārklu šķeldas izmantošanā nepieciešamie palīgmateriāli ir tehniskās iekārtas</w:t>
            </w:r>
            <w:r w:rsidR="009A6F2A">
              <w:rPr>
                <w:rFonts w:cs="Arial"/>
                <w:sz w:val="18"/>
                <w:szCs w:val="18"/>
              </w:rPr>
              <w:t>,</w:t>
            </w:r>
            <w:r w:rsidRPr="00F376E1">
              <w:rPr>
                <w:rFonts w:cs="Arial"/>
                <w:sz w:val="18"/>
                <w:szCs w:val="18"/>
              </w:rPr>
              <w:t xml:space="preserve"> kas nepieciešamas šķeldas dedzināšanai un siltumenerģijas/elektroenerģijas ražošanai. Uzturēšanas izmaksas ir nelielas, jo šķelda salīdzinoši īsā laikā tiek sadedzināta, parasti tā tiek uzglabāt ne ilgāk par 2 gadiem visbiežāk tā tiek izmantota līdz 1 gadam no kārklu pļaušanas un šķeldošanas. Remonta izmaksu nav.</w:t>
            </w:r>
          </w:p>
        </w:tc>
      </w:tr>
      <w:tr w:rsidR="00EF232C" w:rsidRPr="00F376E1" w14:paraId="604FA56E"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7033040F" w14:textId="77777777" w:rsidR="00EF232C" w:rsidRPr="00F376E1" w:rsidRDefault="00EF232C" w:rsidP="00F376E1">
            <w:pPr>
              <w:pStyle w:val="TableContents"/>
              <w:ind w:firstLine="0"/>
              <w:rPr>
                <w:rFonts w:cs="Arial"/>
                <w:sz w:val="18"/>
                <w:szCs w:val="18"/>
              </w:rPr>
            </w:pPr>
            <w:r w:rsidRPr="00F376E1">
              <w:rPr>
                <w:rFonts w:cs="Arial"/>
                <w:sz w:val="18"/>
                <w:szCs w:val="18"/>
              </w:rPr>
              <w:t>4.6.</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702F9E12" w14:textId="77777777" w:rsidR="00EF232C" w:rsidRPr="00F376E1" w:rsidRDefault="00EF232C" w:rsidP="00F376E1">
            <w:pPr>
              <w:pStyle w:val="TableContents"/>
              <w:ind w:firstLine="0"/>
              <w:rPr>
                <w:rFonts w:cs="Arial"/>
                <w:sz w:val="18"/>
                <w:szCs w:val="18"/>
              </w:rPr>
            </w:pPr>
            <w:r w:rsidRPr="00F376E1">
              <w:rPr>
                <w:rFonts w:cs="Arial"/>
                <w:sz w:val="18"/>
                <w:szCs w:val="18"/>
              </w:rPr>
              <w:t>Vai produktu iespējams izjaukt neprofesionālim?</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6DD004A8" w14:textId="77777777" w:rsidR="00EF232C" w:rsidRPr="00F376E1" w:rsidRDefault="00EF232C" w:rsidP="00F376E1">
            <w:pPr>
              <w:pStyle w:val="TableContents"/>
              <w:ind w:firstLine="0"/>
              <w:rPr>
                <w:rFonts w:cs="Arial"/>
                <w:sz w:val="18"/>
                <w:szCs w:val="18"/>
              </w:rPr>
            </w:pPr>
            <w:r w:rsidRPr="00F376E1">
              <w:rPr>
                <w:rFonts w:cs="Arial"/>
                <w:sz w:val="18"/>
                <w:szCs w:val="18"/>
              </w:rPr>
              <w:t>Produktu nav nepieciešamas izjaukt.</w:t>
            </w:r>
          </w:p>
        </w:tc>
      </w:tr>
      <w:tr w:rsidR="00EF232C" w:rsidRPr="00F376E1" w14:paraId="2731818D"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6A8A454D" w14:textId="77777777" w:rsidR="00EF232C" w:rsidRPr="00F376E1" w:rsidRDefault="00EF232C" w:rsidP="00F376E1">
            <w:pPr>
              <w:pStyle w:val="TableContents"/>
              <w:ind w:firstLine="0"/>
              <w:rPr>
                <w:rFonts w:cs="Arial"/>
                <w:sz w:val="18"/>
                <w:szCs w:val="18"/>
              </w:rPr>
            </w:pPr>
            <w:r w:rsidRPr="00F376E1">
              <w:rPr>
                <w:rFonts w:cs="Arial"/>
                <w:sz w:val="18"/>
                <w:szCs w:val="18"/>
              </w:rPr>
              <w:t>4.7.</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55917ABB" w14:textId="77777777" w:rsidR="00EF232C" w:rsidRPr="00F376E1" w:rsidRDefault="00EF232C" w:rsidP="00F376E1">
            <w:pPr>
              <w:pStyle w:val="TableContents"/>
              <w:ind w:firstLine="0"/>
              <w:rPr>
                <w:rFonts w:cs="Arial"/>
                <w:sz w:val="18"/>
                <w:szCs w:val="18"/>
              </w:rPr>
            </w:pPr>
            <w:r w:rsidRPr="00F376E1">
              <w:rPr>
                <w:rFonts w:cs="Arial"/>
                <w:sz w:val="18"/>
                <w:szCs w:val="18"/>
              </w:rPr>
              <w:t>Vai bieži jāmaina produkta daļas, vai tās ir viegli noņemamas un apmaināmas?</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491E3704" w14:textId="77777777" w:rsidR="00EF232C" w:rsidRPr="00F376E1" w:rsidRDefault="00EF232C" w:rsidP="00F376E1">
            <w:pPr>
              <w:pStyle w:val="TableContents"/>
              <w:ind w:firstLine="0"/>
              <w:rPr>
                <w:rFonts w:cs="Arial"/>
                <w:sz w:val="18"/>
                <w:szCs w:val="18"/>
              </w:rPr>
            </w:pPr>
            <w:r w:rsidRPr="00F376E1">
              <w:rPr>
                <w:rFonts w:cs="Arial"/>
                <w:sz w:val="18"/>
                <w:szCs w:val="18"/>
              </w:rPr>
              <w:t>Produkta daļas nav jāmaina.</w:t>
            </w:r>
          </w:p>
        </w:tc>
      </w:tr>
      <w:tr w:rsidR="00EF232C" w:rsidRPr="00F376E1" w14:paraId="2167BCC3"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3143C3AF" w14:textId="77777777" w:rsidR="00EF232C" w:rsidRPr="00F376E1" w:rsidRDefault="00EF232C" w:rsidP="00F376E1">
            <w:pPr>
              <w:pStyle w:val="TableContents"/>
              <w:ind w:firstLine="0"/>
              <w:rPr>
                <w:rFonts w:cs="Arial"/>
                <w:sz w:val="18"/>
                <w:szCs w:val="18"/>
              </w:rPr>
            </w:pPr>
            <w:r w:rsidRPr="00F376E1">
              <w:rPr>
                <w:rFonts w:cs="Arial"/>
                <w:sz w:val="18"/>
                <w:szCs w:val="18"/>
              </w:rPr>
              <w:t>4.8.</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0FB6D2AA" w14:textId="77777777" w:rsidR="00EF232C" w:rsidRPr="00F376E1" w:rsidRDefault="00EF232C" w:rsidP="00F376E1">
            <w:pPr>
              <w:pStyle w:val="TableContents"/>
              <w:ind w:firstLine="0"/>
              <w:rPr>
                <w:rFonts w:cs="Arial"/>
                <w:sz w:val="18"/>
                <w:szCs w:val="18"/>
              </w:rPr>
            </w:pPr>
            <w:r w:rsidRPr="00F376E1">
              <w:rPr>
                <w:rFonts w:cs="Arial"/>
                <w:sz w:val="18"/>
                <w:szCs w:val="18"/>
              </w:rPr>
              <w:t>Kāds ir produkta estētiskais kalpošanas laiks?</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73BC7F2C" w14:textId="77777777" w:rsidR="00EF232C" w:rsidRPr="00F376E1" w:rsidRDefault="00EF232C" w:rsidP="00F376E1">
            <w:pPr>
              <w:pStyle w:val="TableContents"/>
              <w:ind w:firstLine="0"/>
              <w:rPr>
                <w:rFonts w:cs="Arial"/>
                <w:sz w:val="18"/>
                <w:szCs w:val="18"/>
              </w:rPr>
            </w:pPr>
            <w:r w:rsidRPr="00F376E1">
              <w:rPr>
                <w:rFonts w:cs="Arial"/>
                <w:sz w:val="18"/>
                <w:szCs w:val="18"/>
              </w:rPr>
              <w:t xml:space="preserve">Produktam nav noteikts estētiskais kalpošanas laiks. Produkta estētiskais kalpošanas laiks ir atkarīgs no produkta iespējas to sadedzināt un iegūt siltumenerģiju/elektroenerģiju. </w:t>
            </w:r>
          </w:p>
        </w:tc>
      </w:tr>
      <w:tr w:rsidR="00EF232C" w:rsidRPr="00F376E1" w14:paraId="4A0FA544" w14:textId="77777777" w:rsidTr="00EF232C">
        <w:tc>
          <w:tcPr>
            <w:tcW w:w="8634" w:type="dxa"/>
            <w:gridSpan w:val="4"/>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23C14F65" w14:textId="77777777" w:rsidR="00EF232C" w:rsidRPr="00F376E1" w:rsidRDefault="00EF232C" w:rsidP="00F376E1">
            <w:pPr>
              <w:pStyle w:val="TableContents"/>
              <w:ind w:firstLine="0"/>
              <w:rPr>
                <w:rFonts w:cs="Arial"/>
                <w:b/>
                <w:bCs/>
                <w:sz w:val="18"/>
                <w:szCs w:val="18"/>
              </w:rPr>
            </w:pPr>
            <w:r w:rsidRPr="00F376E1">
              <w:rPr>
                <w:rFonts w:cs="Arial"/>
                <w:b/>
                <w:bCs/>
                <w:sz w:val="18"/>
                <w:szCs w:val="18"/>
              </w:rPr>
              <w:t>Kādas problēmas rodas produkta pārstrādē un deponēšanā?</w:t>
            </w:r>
          </w:p>
        </w:tc>
      </w:tr>
      <w:tr w:rsidR="00EF232C" w:rsidRPr="00F376E1" w14:paraId="4FAF132D"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5543F7CB" w14:textId="77777777" w:rsidR="00EF232C" w:rsidRPr="00F376E1" w:rsidRDefault="00EF232C" w:rsidP="00F376E1">
            <w:pPr>
              <w:pStyle w:val="TableContents"/>
              <w:ind w:firstLine="0"/>
              <w:rPr>
                <w:rFonts w:cs="Arial"/>
                <w:sz w:val="18"/>
                <w:szCs w:val="18"/>
              </w:rPr>
            </w:pPr>
            <w:r w:rsidRPr="00F376E1">
              <w:rPr>
                <w:rFonts w:cs="Arial"/>
                <w:sz w:val="18"/>
                <w:szCs w:val="18"/>
              </w:rPr>
              <w:t>5.</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2B861BA3" w14:textId="77777777" w:rsidR="00EF232C" w:rsidRPr="00F376E1" w:rsidRDefault="00EF232C" w:rsidP="00F376E1">
            <w:pPr>
              <w:pStyle w:val="TableContents"/>
              <w:ind w:firstLine="0"/>
              <w:rPr>
                <w:rFonts w:cs="Arial"/>
                <w:sz w:val="18"/>
                <w:szCs w:val="18"/>
              </w:rPr>
            </w:pPr>
            <w:r w:rsidRPr="00F376E1">
              <w:rPr>
                <w:rFonts w:cs="Arial"/>
                <w:sz w:val="18"/>
                <w:szCs w:val="18"/>
              </w:rPr>
              <w:t>Pārstāde un deponēšana</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52DEFD7A" w14:textId="77777777" w:rsidR="00EF232C" w:rsidRPr="00F376E1" w:rsidRDefault="00EF232C" w:rsidP="00F376E1">
            <w:pPr>
              <w:pStyle w:val="TableContents"/>
              <w:ind w:firstLine="0"/>
              <w:rPr>
                <w:rFonts w:cs="Arial"/>
                <w:sz w:val="18"/>
                <w:szCs w:val="18"/>
              </w:rPr>
            </w:pPr>
          </w:p>
        </w:tc>
      </w:tr>
      <w:tr w:rsidR="00EF232C" w:rsidRPr="00F376E1" w14:paraId="3293EEA7"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0A7F87BB" w14:textId="77777777" w:rsidR="00EF232C" w:rsidRPr="00F376E1" w:rsidRDefault="00EF232C" w:rsidP="00F376E1">
            <w:pPr>
              <w:pStyle w:val="TableContents"/>
              <w:ind w:firstLine="0"/>
              <w:rPr>
                <w:rFonts w:cs="Arial"/>
                <w:sz w:val="18"/>
                <w:szCs w:val="18"/>
              </w:rPr>
            </w:pPr>
            <w:r w:rsidRPr="00F376E1">
              <w:rPr>
                <w:rFonts w:cs="Arial"/>
                <w:sz w:val="18"/>
                <w:szCs w:val="18"/>
              </w:rPr>
              <w:t>5.1.</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5986D75D" w14:textId="77777777" w:rsidR="00EF232C" w:rsidRPr="00F376E1" w:rsidRDefault="00EF232C" w:rsidP="00F376E1">
            <w:pPr>
              <w:pStyle w:val="TableContents"/>
              <w:ind w:firstLine="0"/>
              <w:rPr>
                <w:rFonts w:cs="Arial"/>
                <w:sz w:val="18"/>
                <w:szCs w:val="18"/>
              </w:rPr>
            </w:pPr>
            <w:r w:rsidRPr="00F376E1">
              <w:rPr>
                <w:rFonts w:cs="Arial"/>
                <w:sz w:val="18"/>
                <w:szCs w:val="18"/>
              </w:rPr>
              <w:t>Kā produkts parasti tiek noglabāts (kā no tā parasti atbrīvojas)?</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25010119" w14:textId="77777777" w:rsidR="00EF232C" w:rsidRPr="00F376E1" w:rsidRDefault="00EF232C" w:rsidP="00F376E1">
            <w:pPr>
              <w:pStyle w:val="TableContents"/>
              <w:ind w:firstLine="0"/>
              <w:rPr>
                <w:rFonts w:cs="Arial"/>
                <w:sz w:val="18"/>
                <w:szCs w:val="18"/>
              </w:rPr>
            </w:pPr>
            <w:r w:rsidRPr="00F376E1">
              <w:rPr>
                <w:rFonts w:cs="Arial"/>
                <w:sz w:val="18"/>
                <w:szCs w:val="18"/>
              </w:rPr>
              <w:t>Produkts tiek sadedzināts produkta izmantošanas laikā.</w:t>
            </w:r>
          </w:p>
        </w:tc>
      </w:tr>
      <w:tr w:rsidR="00EF232C" w:rsidRPr="00F376E1" w14:paraId="43A06D94"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70375CF3" w14:textId="77777777" w:rsidR="00EF232C" w:rsidRPr="00F376E1" w:rsidRDefault="00EF232C" w:rsidP="00F376E1">
            <w:pPr>
              <w:pStyle w:val="TableContents"/>
              <w:ind w:firstLine="0"/>
              <w:rPr>
                <w:rFonts w:cs="Arial"/>
                <w:sz w:val="18"/>
                <w:szCs w:val="18"/>
              </w:rPr>
            </w:pPr>
            <w:r w:rsidRPr="00F376E1">
              <w:rPr>
                <w:rFonts w:cs="Arial"/>
                <w:sz w:val="18"/>
                <w:szCs w:val="18"/>
              </w:rPr>
              <w:t>5.2.</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16F5BFC7" w14:textId="77777777" w:rsidR="00EF232C" w:rsidRPr="00F376E1" w:rsidRDefault="00EF232C" w:rsidP="00F376E1">
            <w:pPr>
              <w:pStyle w:val="TableContents"/>
              <w:ind w:firstLine="0"/>
              <w:rPr>
                <w:rFonts w:cs="Arial"/>
                <w:sz w:val="18"/>
                <w:szCs w:val="18"/>
              </w:rPr>
            </w:pPr>
            <w:r w:rsidRPr="00F376E1">
              <w:rPr>
                <w:rFonts w:cs="Arial"/>
                <w:sz w:val="18"/>
                <w:szCs w:val="18"/>
              </w:rPr>
              <w:t>Vai produkta sastāvdaļas vai materiāli tiek izmantoti atkārtoti citos produktos?</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6CCB058A" w14:textId="77777777" w:rsidR="00EF232C" w:rsidRPr="00F376E1" w:rsidRDefault="00EF232C" w:rsidP="00F376E1">
            <w:pPr>
              <w:pStyle w:val="TableContents"/>
              <w:ind w:firstLine="0"/>
              <w:rPr>
                <w:rFonts w:cs="Arial"/>
                <w:sz w:val="18"/>
                <w:szCs w:val="18"/>
              </w:rPr>
            </w:pPr>
            <w:r w:rsidRPr="00F376E1">
              <w:rPr>
                <w:rFonts w:cs="Arial"/>
                <w:sz w:val="18"/>
                <w:szCs w:val="18"/>
              </w:rPr>
              <w:t xml:space="preserve">Produktam sadegot kā pārpalikumi rodas koksnes pelni. Koksnes pelni tiek deponēti izgāztuvēs vai tiek izmantoti kā augsnes ielabošanas materiāls uz lauksaimniecības vai meža zemēm. </w:t>
            </w:r>
          </w:p>
        </w:tc>
      </w:tr>
      <w:tr w:rsidR="00EF232C" w:rsidRPr="00F376E1" w14:paraId="730EDB9A"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7C9896B6" w14:textId="77777777" w:rsidR="00EF232C" w:rsidRPr="00F376E1" w:rsidRDefault="00EF232C" w:rsidP="00F376E1">
            <w:pPr>
              <w:pStyle w:val="TableContents"/>
              <w:ind w:firstLine="0"/>
              <w:rPr>
                <w:rFonts w:cs="Arial"/>
                <w:sz w:val="18"/>
                <w:szCs w:val="18"/>
              </w:rPr>
            </w:pPr>
            <w:r w:rsidRPr="00F376E1">
              <w:rPr>
                <w:rFonts w:cs="Arial"/>
                <w:sz w:val="18"/>
                <w:szCs w:val="18"/>
              </w:rPr>
              <w:t xml:space="preserve">5.3. </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04DABD0E" w14:textId="77777777" w:rsidR="00EF232C" w:rsidRPr="00F376E1" w:rsidRDefault="00EF232C" w:rsidP="00F376E1">
            <w:pPr>
              <w:pStyle w:val="TableContents"/>
              <w:ind w:firstLine="0"/>
              <w:rPr>
                <w:rFonts w:cs="Arial"/>
                <w:sz w:val="18"/>
                <w:szCs w:val="18"/>
              </w:rPr>
            </w:pPr>
            <w:r w:rsidRPr="00F376E1">
              <w:rPr>
                <w:rFonts w:cs="Arial"/>
                <w:sz w:val="18"/>
                <w:szCs w:val="18"/>
              </w:rPr>
              <w:t>Vai produkta sastāvdaļas var tikt savienotas bez bojājumiem?</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56937C28" w14:textId="77777777" w:rsidR="00EF232C" w:rsidRPr="00F376E1" w:rsidRDefault="00EF232C" w:rsidP="00F376E1">
            <w:pPr>
              <w:pStyle w:val="TableContents"/>
              <w:ind w:firstLine="0"/>
              <w:rPr>
                <w:rFonts w:cs="Arial"/>
                <w:sz w:val="18"/>
                <w:szCs w:val="18"/>
              </w:rPr>
            </w:pPr>
            <w:r w:rsidRPr="00F376E1">
              <w:rPr>
                <w:rFonts w:cs="Arial"/>
                <w:sz w:val="18"/>
                <w:szCs w:val="18"/>
              </w:rPr>
              <w:t>-</w:t>
            </w:r>
          </w:p>
        </w:tc>
      </w:tr>
      <w:tr w:rsidR="00EF232C" w:rsidRPr="00F376E1" w14:paraId="1782F4FB"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1C0B9151" w14:textId="77777777" w:rsidR="00EF232C" w:rsidRPr="00F376E1" w:rsidRDefault="00EF232C" w:rsidP="00F376E1">
            <w:pPr>
              <w:pStyle w:val="TableContents"/>
              <w:ind w:firstLine="0"/>
              <w:rPr>
                <w:rFonts w:cs="Arial"/>
                <w:sz w:val="18"/>
                <w:szCs w:val="18"/>
              </w:rPr>
            </w:pPr>
            <w:r w:rsidRPr="00F376E1">
              <w:rPr>
                <w:rFonts w:cs="Arial"/>
                <w:sz w:val="18"/>
                <w:szCs w:val="18"/>
              </w:rPr>
              <w:t>5.4.</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02D29956" w14:textId="77777777" w:rsidR="00EF232C" w:rsidRPr="00F376E1" w:rsidRDefault="00EF232C" w:rsidP="00F376E1">
            <w:pPr>
              <w:pStyle w:val="TableContents"/>
              <w:ind w:firstLine="0"/>
              <w:rPr>
                <w:rFonts w:cs="Arial"/>
                <w:sz w:val="18"/>
                <w:szCs w:val="18"/>
              </w:rPr>
            </w:pPr>
            <w:r w:rsidRPr="00F376E1">
              <w:rPr>
                <w:rFonts w:cs="Arial"/>
                <w:sz w:val="18"/>
                <w:szCs w:val="18"/>
              </w:rPr>
              <w:t>Kuras produkta sastāvdaļas ir pārstrādājamas?</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6451219A" w14:textId="77777777" w:rsidR="00EF232C" w:rsidRPr="00F376E1" w:rsidRDefault="00EF232C" w:rsidP="00F376E1">
            <w:pPr>
              <w:pStyle w:val="TableContents"/>
              <w:ind w:firstLine="0"/>
              <w:rPr>
                <w:rFonts w:cs="Arial"/>
                <w:sz w:val="18"/>
                <w:szCs w:val="18"/>
              </w:rPr>
            </w:pPr>
            <w:r w:rsidRPr="00F376E1">
              <w:rPr>
                <w:rFonts w:cs="Arial"/>
                <w:sz w:val="18"/>
                <w:szCs w:val="18"/>
              </w:rPr>
              <w:t>-</w:t>
            </w:r>
          </w:p>
        </w:tc>
      </w:tr>
      <w:tr w:rsidR="00EF232C" w:rsidRPr="00F376E1" w14:paraId="0E43743B"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15FCF81C" w14:textId="77777777" w:rsidR="00EF232C" w:rsidRPr="00F376E1" w:rsidRDefault="00EF232C" w:rsidP="00F376E1">
            <w:pPr>
              <w:pStyle w:val="TableContents"/>
              <w:ind w:firstLine="0"/>
              <w:rPr>
                <w:rFonts w:cs="Arial"/>
                <w:sz w:val="18"/>
                <w:szCs w:val="18"/>
              </w:rPr>
            </w:pPr>
            <w:r w:rsidRPr="00F376E1">
              <w:rPr>
                <w:rFonts w:cs="Arial"/>
                <w:sz w:val="18"/>
                <w:szCs w:val="18"/>
              </w:rPr>
              <w:t>5.5.</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24C7031F" w14:textId="77777777" w:rsidR="00EF232C" w:rsidRPr="00F376E1" w:rsidRDefault="00EF232C" w:rsidP="00F376E1">
            <w:pPr>
              <w:pStyle w:val="TableContents"/>
              <w:ind w:firstLine="0"/>
              <w:rPr>
                <w:rFonts w:cs="Arial"/>
                <w:sz w:val="18"/>
                <w:szCs w:val="18"/>
              </w:rPr>
            </w:pPr>
            <w:r w:rsidRPr="00F376E1">
              <w:rPr>
                <w:rFonts w:cs="Arial"/>
                <w:sz w:val="18"/>
                <w:szCs w:val="18"/>
              </w:rPr>
              <w:t>Vai produkta sastāvdaļas ir identificējamas?</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01CF718A" w14:textId="77777777" w:rsidR="00EF232C" w:rsidRPr="00F376E1" w:rsidRDefault="00EF232C" w:rsidP="00F376E1">
            <w:pPr>
              <w:pStyle w:val="TableContents"/>
              <w:ind w:firstLine="0"/>
              <w:rPr>
                <w:rFonts w:cs="Arial"/>
                <w:sz w:val="18"/>
                <w:szCs w:val="18"/>
              </w:rPr>
            </w:pPr>
            <w:r w:rsidRPr="00F376E1">
              <w:rPr>
                <w:rFonts w:cs="Arial"/>
                <w:sz w:val="18"/>
                <w:szCs w:val="18"/>
              </w:rPr>
              <w:t>-</w:t>
            </w:r>
          </w:p>
        </w:tc>
      </w:tr>
      <w:tr w:rsidR="00EF232C" w:rsidRPr="00F376E1" w14:paraId="57F2752A"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4CCEBEA5" w14:textId="77777777" w:rsidR="00EF232C" w:rsidRPr="00F376E1" w:rsidRDefault="00EF232C" w:rsidP="00F376E1">
            <w:pPr>
              <w:pStyle w:val="TableContents"/>
              <w:ind w:firstLine="0"/>
              <w:rPr>
                <w:rFonts w:cs="Arial"/>
                <w:sz w:val="18"/>
                <w:szCs w:val="18"/>
              </w:rPr>
            </w:pPr>
            <w:r w:rsidRPr="00F376E1">
              <w:rPr>
                <w:rFonts w:cs="Arial"/>
                <w:sz w:val="18"/>
                <w:szCs w:val="18"/>
              </w:rPr>
              <w:t>5.6.</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3274AE29" w14:textId="77777777" w:rsidR="00EF232C" w:rsidRPr="00F376E1" w:rsidRDefault="00EF232C" w:rsidP="00F376E1">
            <w:pPr>
              <w:pStyle w:val="TableContents"/>
              <w:ind w:firstLine="0"/>
              <w:rPr>
                <w:rFonts w:cs="Arial"/>
                <w:sz w:val="18"/>
                <w:szCs w:val="18"/>
              </w:rPr>
            </w:pPr>
            <w:r w:rsidRPr="00F376E1">
              <w:rPr>
                <w:rFonts w:cs="Arial"/>
                <w:sz w:val="18"/>
                <w:szCs w:val="18"/>
              </w:rPr>
              <w:t>Vai produkta sastāvdaļas var tikt ātri atvienotas un izjauktas?</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414A3C27" w14:textId="77777777" w:rsidR="00EF232C" w:rsidRPr="00F376E1" w:rsidRDefault="00EF232C" w:rsidP="00F376E1">
            <w:pPr>
              <w:pStyle w:val="TableContents"/>
              <w:ind w:firstLine="0"/>
              <w:rPr>
                <w:rFonts w:cs="Arial"/>
                <w:sz w:val="18"/>
                <w:szCs w:val="18"/>
              </w:rPr>
            </w:pPr>
            <w:r w:rsidRPr="00F376E1">
              <w:rPr>
                <w:rFonts w:cs="Arial"/>
                <w:sz w:val="18"/>
                <w:szCs w:val="18"/>
              </w:rPr>
              <w:t xml:space="preserve">- </w:t>
            </w:r>
          </w:p>
        </w:tc>
      </w:tr>
      <w:tr w:rsidR="00EF232C" w:rsidRPr="00F376E1" w14:paraId="611CB6CA"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0B85B3AA" w14:textId="77777777" w:rsidR="00EF232C" w:rsidRPr="00F376E1" w:rsidRDefault="00EF232C" w:rsidP="00F376E1">
            <w:pPr>
              <w:pStyle w:val="TableContents"/>
              <w:ind w:firstLine="0"/>
              <w:rPr>
                <w:rFonts w:cs="Arial"/>
                <w:sz w:val="18"/>
                <w:szCs w:val="18"/>
              </w:rPr>
            </w:pPr>
            <w:r w:rsidRPr="00F376E1">
              <w:rPr>
                <w:rFonts w:cs="Arial"/>
                <w:sz w:val="18"/>
                <w:szCs w:val="18"/>
              </w:rPr>
              <w:t>5.7.</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234A2759" w14:textId="77777777" w:rsidR="00EF232C" w:rsidRPr="00F376E1" w:rsidRDefault="00EF232C" w:rsidP="00F376E1">
            <w:pPr>
              <w:pStyle w:val="TableContents"/>
              <w:ind w:firstLine="0"/>
              <w:rPr>
                <w:rFonts w:cs="Arial"/>
                <w:sz w:val="18"/>
                <w:szCs w:val="18"/>
              </w:rPr>
            </w:pPr>
            <w:r w:rsidRPr="00F376E1">
              <w:rPr>
                <w:rFonts w:cs="Arial"/>
                <w:sz w:val="18"/>
                <w:szCs w:val="18"/>
              </w:rPr>
              <w:t>Vai uz produkta ir lietotas nesaderīgas tintes, krāsas, uzlīmes?</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6ED449B6" w14:textId="77777777" w:rsidR="00EF232C" w:rsidRPr="00F376E1" w:rsidRDefault="00EF232C" w:rsidP="00F376E1">
            <w:pPr>
              <w:pStyle w:val="TableContents"/>
              <w:ind w:firstLine="0"/>
              <w:rPr>
                <w:rFonts w:cs="Arial"/>
                <w:sz w:val="18"/>
                <w:szCs w:val="18"/>
              </w:rPr>
            </w:pPr>
            <w:r w:rsidRPr="00F376E1">
              <w:rPr>
                <w:rFonts w:cs="Arial"/>
                <w:sz w:val="18"/>
                <w:szCs w:val="18"/>
              </w:rPr>
              <w:t>Nē</w:t>
            </w:r>
          </w:p>
        </w:tc>
      </w:tr>
      <w:tr w:rsidR="00EF232C" w:rsidRPr="00F376E1" w14:paraId="2D0A17BE"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259D3DF9" w14:textId="77777777" w:rsidR="00EF232C" w:rsidRPr="00F376E1" w:rsidRDefault="00EF232C" w:rsidP="00F376E1">
            <w:pPr>
              <w:pStyle w:val="TableContents"/>
              <w:ind w:firstLine="0"/>
              <w:rPr>
                <w:rFonts w:cs="Arial"/>
                <w:sz w:val="18"/>
                <w:szCs w:val="18"/>
              </w:rPr>
            </w:pPr>
            <w:r w:rsidRPr="00F376E1">
              <w:rPr>
                <w:rFonts w:cs="Arial"/>
                <w:sz w:val="18"/>
                <w:szCs w:val="18"/>
              </w:rPr>
              <w:t>5.8.</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1C5F4417" w14:textId="77777777" w:rsidR="00EF232C" w:rsidRPr="00F376E1" w:rsidRDefault="00EF232C" w:rsidP="00F376E1">
            <w:pPr>
              <w:pStyle w:val="TableContents"/>
              <w:ind w:firstLine="0"/>
              <w:rPr>
                <w:rFonts w:cs="Arial"/>
                <w:sz w:val="18"/>
                <w:szCs w:val="18"/>
              </w:rPr>
            </w:pPr>
            <w:r w:rsidRPr="00F376E1">
              <w:rPr>
                <w:rFonts w:cs="Arial"/>
                <w:sz w:val="18"/>
                <w:szCs w:val="18"/>
              </w:rPr>
              <w:t>Vai bīstamas sastāvdaļas ir viegli atdalāmas?</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0DC3D68A" w14:textId="77777777" w:rsidR="00EF232C" w:rsidRPr="00F376E1" w:rsidRDefault="00EF232C" w:rsidP="00F376E1">
            <w:pPr>
              <w:pStyle w:val="TableContents"/>
              <w:ind w:firstLine="0"/>
              <w:rPr>
                <w:rFonts w:cs="Arial"/>
                <w:sz w:val="18"/>
                <w:szCs w:val="18"/>
              </w:rPr>
            </w:pPr>
            <w:r w:rsidRPr="00F376E1">
              <w:rPr>
                <w:rFonts w:cs="Arial"/>
                <w:sz w:val="18"/>
                <w:szCs w:val="18"/>
              </w:rPr>
              <w:t>-</w:t>
            </w:r>
          </w:p>
        </w:tc>
      </w:tr>
      <w:tr w:rsidR="00EF232C" w:rsidRPr="00F376E1" w14:paraId="21D78B51" w14:textId="77777777" w:rsidTr="00EF232C">
        <w:tc>
          <w:tcPr>
            <w:tcW w:w="509" w:type="dxa"/>
            <w:tcBorders>
              <w:top w:val="single" w:sz="2" w:space="0" w:color="000001"/>
              <w:left w:val="single" w:sz="2" w:space="0" w:color="000001"/>
              <w:bottom w:val="single" w:sz="2" w:space="0" w:color="000001"/>
            </w:tcBorders>
            <w:shd w:val="clear" w:color="auto" w:fill="auto"/>
            <w:tcMar>
              <w:left w:w="48" w:type="dxa"/>
            </w:tcMar>
          </w:tcPr>
          <w:p w14:paraId="773DA2EB" w14:textId="77777777" w:rsidR="00EF232C" w:rsidRPr="00F376E1" w:rsidRDefault="00EF232C" w:rsidP="00F376E1">
            <w:pPr>
              <w:pStyle w:val="TableContents"/>
              <w:ind w:firstLine="0"/>
              <w:rPr>
                <w:rFonts w:cs="Arial"/>
                <w:sz w:val="18"/>
                <w:szCs w:val="18"/>
              </w:rPr>
            </w:pPr>
            <w:r w:rsidRPr="00F376E1">
              <w:rPr>
                <w:rFonts w:cs="Arial"/>
                <w:sz w:val="18"/>
                <w:szCs w:val="18"/>
              </w:rPr>
              <w:t>5.9.</w:t>
            </w:r>
          </w:p>
        </w:tc>
        <w:tc>
          <w:tcPr>
            <w:tcW w:w="2664" w:type="dxa"/>
            <w:tcBorders>
              <w:top w:val="single" w:sz="2" w:space="0" w:color="000001"/>
              <w:left w:val="single" w:sz="2" w:space="0" w:color="000001"/>
              <w:bottom w:val="single" w:sz="2" w:space="0" w:color="000001"/>
            </w:tcBorders>
            <w:shd w:val="clear" w:color="auto" w:fill="auto"/>
            <w:tcMar>
              <w:left w:w="48" w:type="dxa"/>
            </w:tcMar>
          </w:tcPr>
          <w:p w14:paraId="12A01BD7" w14:textId="77777777" w:rsidR="00EF232C" w:rsidRPr="00F376E1" w:rsidRDefault="00EF232C" w:rsidP="00F376E1">
            <w:pPr>
              <w:pStyle w:val="TableContents"/>
              <w:ind w:firstLine="0"/>
              <w:rPr>
                <w:rFonts w:cs="Arial"/>
                <w:sz w:val="18"/>
                <w:szCs w:val="18"/>
              </w:rPr>
            </w:pPr>
            <w:r w:rsidRPr="00F376E1">
              <w:rPr>
                <w:rFonts w:cs="Arial"/>
                <w:sz w:val="18"/>
                <w:szCs w:val="18"/>
              </w:rPr>
              <w:t>Vai ir iespējama vienreiz lietojamo sastāvdaļu dedzināšana?</w:t>
            </w:r>
          </w:p>
        </w:tc>
        <w:tc>
          <w:tcPr>
            <w:tcW w:w="5461"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2358D45C" w14:textId="77777777" w:rsidR="00EF232C" w:rsidRPr="00F376E1" w:rsidRDefault="00EF232C" w:rsidP="00F376E1">
            <w:pPr>
              <w:pStyle w:val="TableContents"/>
              <w:ind w:firstLine="0"/>
              <w:rPr>
                <w:rFonts w:cs="Arial"/>
                <w:sz w:val="18"/>
                <w:szCs w:val="18"/>
              </w:rPr>
            </w:pPr>
            <w:r w:rsidRPr="00F376E1">
              <w:rPr>
                <w:rFonts w:cs="Arial"/>
                <w:sz w:val="18"/>
                <w:szCs w:val="18"/>
              </w:rPr>
              <w:t xml:space="preserve">Produkts tiek sadedzināts produkta izmantošanas laikā. </w:t>
            </w:r>
          </w:p>
        </w:tc>
      </w:tr>
    </w:tbl>
    <w:p w14:paraId="0E6BC0C3" w14:textId="77777777" w:rsidR="002871AB" w:rsidRDefault="002871AB" w:rsidP="00EF232C">
      <w:pPr>
        <w:pStyle w:val="Heading2"/>
      </w:pPr>
      <w:bookmarkStart w:id="175" w:name="_Toc471688049"/>
    </w:p>
    <w:p w14:paraId="4FE6A5EB" w14:textId="77777777" w:rsidR="002871AB" w:rsidRDefault="002871AB">
      <w:pPr>
        <w:suppressAutoHyphens w:val="0"/>
        <w:spacing w:after="0"/>
        <w:ind w:firstLine="0"/>
        <w:jc w:val="left"/>
        <w:rPr>
          <w:b/>
          <w:i/>
          <w:sz w:val="28"/>
          <w:szCs w:val="28"/>
        </w:rPr>
      </w:pPr>
      <w:r>
        <w:br w:type="page"/>
      </w:r>
    </w:p>
    <w:p w14:paraId="0C080E44" w14:textId="56CEA040" w:rsidR="00EF232C" w:rsidRDefault="00EF232C" w:rsidP="00EF232C">
      <w:pPr>
        <w:pStyle w:val="Heading2"/>
      </w:pPr>
      <w:r>
        <w:lastRenderedPageBreak/>
        <w:t>Kopsavilkums - ekodizains</w:t>
      </w:r>
      <w:bookmarkEnd w:id="175"/>
    </w:p>
    <w:p w14:paraId="2C17FC47" w14:textId="2C6DCECE" w:rsidR="00EF232C" w:rsidRDefault="00EF232C" w:rsidP="00EF232C">
      <w:r>
        <w:t>Pašā produktā plastmasa, gumija, metāls un stikls netiek izmantoti, tomēr tie tiek izmantoti mašīnās un iekārtās</w:t>
      </w:r>
      <w:r w:rsidR="009A6F2A">
        <w:t>,</w:t>
      </w:r>
      <w:r>
        <w:t xml:space="preserve"> kas nodrošina kārklu plantāciju ierīkošanu, apsaimniekošanu un izmantošanu.</w:t>
      </w:r>
    </w:p>
    <w:p w14:paraId="2F3604C3" w14:textId="77777777" w:rsidR="00EF232C" w:rsidRDefault="00EF232C" w:rsidP="00EF232C">
      <w:r>
        <w:rPr>
          <w:rFonts w:cs="Arial"/>
        </w:rPr>
        <w:t>Ražošanas procesā vienīgie atkritumi ir koksnes atgriezumi, kas rodas veicot kārklu pļaušanu un šķeldošanu, atlikumi vides apstākļu ietekmē sadalās un dod papildus mēslojumu plantācijai.</w:t>
      </w:r>
    </w:p>
    <w:p w14:paraId="466185EE" w14:textId="3946DF69" w:rsidR="00EF232C" w:rsidRDefault="00EF232C" w:rsidP="00EF232C">
      <w:r>
        <w:rPr>
          <w:rFonts w:cs="Arial"/>
        </w:rPr>
        <w:t>Praktiski visa saražotā produkcija atbilst kvalitātes normām un to iespējams izmantot kā kurināmo, ja kāda daļa no saražotās produkcijas neatbilst kvalitātes normām, to iespējams pārdot pa zemāku cenu kā sliktākas kvalitātes kurināmo materiālu, vai arī izmantot kā mēslojumu nākamajiem rotācijas cikliem plantācijā.</w:t>
      </w:r>
      <w:r w:rsidR="000D6FA6">
        <w:rPr>
          <w:rFonts w:cs="Arial"/>
        </w:rPr>
        <w:t xml:space="preserve"> </w:t>
      </w:r>
    </w:p>
    <w:p w14:paraId="265BD42E" w14:textId="77777777" w:rsidR="00EF232C" w:rsidRDefault="00EF232C" w:rsidP="00EF232C">
      <w:r>
        <w:rPr>
          <w:rFonts w:cs="Arial"/>
        </w:rPr>
        <w:t xml:space="preserve">Kārklu šķelda ražošanas procesā, transportēšanā un pirms piegādes patērētājam netiek iepakota. Līdz ar to netiek radīti atkritumi no iepakojuma. </w:t>
      </w:r>
    </w:p>
    <w:p w14:paraId="2BE79E96" w14:textId="77777777" w:rsidR="00EF232C" w:rsidRDefault="00EF232C" w:rsidP="00EF232C">
      <w:r>
        <w:rPr>
          <w:rFonts w:cs="Arial"/>
        </w:rPr>
        <w:t xml:space="preserve">Sadedzinot kārklu šķeldu rodas pelni, kurus iespējams izmantot kā augsnes ielabošanas materiālu uz lauksaimniecības vai meža zemēm, tādējādi nodrošinot faktisku produkta bezatlikuma izmantošanu. </w:t>
      </w:r>
    </w:p>
    <w:p w14:paraId="6FBBAAF8" w14:textId="77777777" w:rsidR="00EF232C" w:rsidRDefault="00EF232C" w:rsidP="00EF232C">
      <w:pPr>
        <w:pStyle w:val="Heading1"/>
        <w:ind w:firstLine="0"/>
      </w:pPr>
      <w:bookmarkStart w:id="176" w:name="_Toc471688050"/>
      <w:r>
        <w:lastRenderedPageBreak/>
        <w:t>Izmantotie informācijas avoti</w:t>
      </w:r>
      <w:bookmarkEnd w:id="176"/>
    </w:p>
    <w:p w14:paraId="0D9ADB11" w14:textId="77777777" w:rsidR="00EF232C" w:rsidRPr="00F376E1" w:rsidRDefault="00EF232C" w:rsidP="00EF232C">
      <w:pPr>
        <w:rPr>
          <w:sz w:val="20"/>
          <w:szCs w:val="20"/>
        </w:rPr>
      </w:pPr>
    </w:p>
    <w:p w14:paraId="08D2CF1B" w14:textId="77777777" w:rsidR="00EF232C" w:rsidRPr="00F376E1" w:rsidRDefault="00EF232C" w:rsidP="007A362C">
      <w:pPr>
        <w:pStyle w:val="ListParagraph"/>
        <w:numPr>
          <w:ilvl w:val="0"/>
          <w:numId w:val="46"/>
        </w:numPr>
        <w:spacing w:after="100"/>
        <w:rPr>
          <w:sz w:val="20"/>
          <w:szCs w:val="20"/>
        </w:rPr>
      </w:pPr>
      <w:r w:rsidRPr="00F376E1">
        <w:rPr>
          <w:sz w:val="20"/>
          <w:szCs w:val="20"/>
        </w:rPr>
        <w:t>Hytönen, J. 2016. Wood Ash Fertilisation Increases Biomass Production and Improves Nutrient Concentrations in Birches and Willows on Two Cutaway Peats. Baltic Forestry 22(1): 98-106.</w:t>
      </w:r>
    </w:p>
    <w:p w14:paraId="1A5FED91" w14:textId="77777777" w:rsidR="00EF232C" w:rsidRPr="00F376E1" w:rsidRDefault="00EF232C" w:rsidP="007A362C">
      <w:pPr>
        <w:pStyle w:val="ListParagraph"/>
        <w:numPr>
          <w:ilvl w:val="0"/>
          <w:numId w:val="46"/>
        </w:numPr>
        <w:spacing w:after="100"/>
        <w:rPr>
          <w:sz w:val="20"/>
          <w:szCs w:val="20"/>
        </w:rPr>
      </w:pPr>
      <w:r w:rsidRPr="00F376E1">
        <w:rPr>
          <w:sz w:val="20"/>
          <w:szCs w:val="20"/>
        </w:rPr>
        <w:t xml:space="preserve">Hytönen J., Kaunisto S. </w:t>
      </w:r>
      <w:hyperlink r:id="rId123">
        <w:r w:rsidRPr="00F376E1">
          <w:rPr>
            <w:rStyle w:val="InternetLink"/>
            <w:sz w:val="20"/>
            <w:szCs w:val="20"/>
          </w:rPr>
          <w:t>Effect of fertilization on the biomass production of coppiced mixed birch and willow stands on a cut-away peatland</w:t>
        </w:r>
      </w:hyperlink>
      <w:r w:rsidRPr="00F376E1">
        <w:rPr>
          <w:sz w:val="20"/>
          <w:szCs w:val="20"/>
        </w:rPr>
        <w:t>.- Biomass and Bioenergy, 1999: 455-469</w:t>
      </w:r>
    </w:p>
    <w:p w14:paraId="6D299456" w14:textId="77777777" w:rsidR="00EF232C" w:rsidRPr="00F376E1" w:rsidRDefault="00EF232C" w:rsidP="007A362C">
      <w:pPr>
        <w:pStyle w:val="ListParagraph"/>
        <w:numPr>
          <w:ilvl w:val="0"/>
          <w:numId w:val="46"/>
        </w:numPr>
        <w:spacing w:after="100"/>
        <w:jc w:val="left"/>
        <w:rPr>
          <w:sz w:val="20"/>
          <w:szCs w:val="20"/>
        </w:rPr>
      </w:pPr>
      <w:r w:rsidRPr="00F376E1">
        <w:rPr>
          <w:sz w:val="20"/>
          <w:szCs w:val="20"/>
        </w:rPr>
        <w:t xml:space="preserve">Eco Design Checklist (2016). </w:t>
      </w:r>
      <w:hyperlink r:id="rId124">
        <w:r w:rsidRPr="00F376E1">
          <w:rPr>
            <w:rStyle w:val="InternetLink"/>
            <w:sz w:val="20"/>
            <w:szCs w:val="20"/>
          </w:rPr>
          <w:t>https://engineering.dartmouth.edu/~d30345d/courses/engs171/EcoDesign_Checklist</w:t>
        </w:r>
      </w:hyperlink>
      <w:r w:rsidRPr="00F376E1">
        <w:rPr>
          <w:sz w:val="20"/>
          <w:szCs w:val="20"/>
        </w:rPr>
        <w:t>_DelftUniversity.pdf</w:t>
      </w:r>
    </w:p>
    <w:p w14:paraId="6F2C9E13" w14:textId="77777777" w:rsidR="00EF232C" w:rsidRPr="00F376E1" w:rsidRDefault="00EF232C" w:rsidP="007A362C">
      <w:pPr>
        <w:pStyle w:val="ListParagraph"/>
        <w:numPr>
          <w:ilvl w:val="0"/>
          <w:numId w:val="46"/>
        </w:numPr>
        <w:spacing w:after="100"/>
        <w:rPr>
          <w:sz w:val="20"/>
          <w:szCs w:val="20"/>
        </w:rPr>
      </w:pPr>
      <w:r w:rsidRPr="00F376E1">
        <w:rPr>
          <w:sz w:val="20"/>
          <w:szCs w:val="20"/>
        </w:rPr>
        <w:t>Lazdiņa D., Notekūdeņu dūņu izmantošanas iespējas kārklu plantācijās. Promocijas darba kopsavilkums, 2009. 58 lpp.</w:t>
      </w:r>
      <w:hyperlink r:id="rId125">
        <w:r w:rsidRPr="00F376E1">
          <w:rPr>
            <w:rStyle w:val="InternetLink"/>
            <w:sz w:val="20"/>
            <w:szCs w:val="20"/>
          </w:rPr>
          <w:t>http://llufb.llu.lv/dissertation-summary/forest/Dagnija_Lazdina_promocijas-darba-kopsavilkums-2009-LLU-MF.pdf</w:t>
        </w:r>
      </w:hyperlink>
    </w:p>
    <w:p w14:paraId="1DB94267" w14:textId="77777777" w:rsidR="00EF232C" w:rsidRPr="00F376E1" w:rsidRDefault="00EF232C" w:rsidP="007A362C">
      <w:pPr>
        <w:pStyle w:val="ListParagraph"/>
        <w:numPr>
          <w:ilvl w:val="0"/>
          <w:numId w:val="46"/>
        </w:numPr>
        <w:spacing w:after="100"/>
        <w:rPr>
          <w:sz w:val="20"/>
          <w:szCs w:val="20"/>
        </w:rPr>
      </w:pPr>
      <w:r w:rsidRPr="00F376E1">
        <w:rPr>
          <w:sz w:val="20"/>
          <w:szCs w:val="20"/>
        </w:rPr>
        <w:t>Baumann H., et al., (2012) Mapping the green product development field: engineering, policy and business perspectives, J. of Cleaner Production;10:409-25.</w:t>
      </w:r>
    </w:p>
    <w:p w14:paraId="67353ADD" w14:textId="77777777" w:rsidR="00EF232C" w:rsidRPr="00F376E1" w:rsidRDefault="00EF232C" w:rsidP="007A362C">
      <w:pPr>
        <w:pStyle w:val="ListParagraph"/>
        <w:numPr>
          <w:ilvl w:val="0"/>
          <w:numId w:val="46"/>
        </w:numPr>
        <w:spacing w:after="100"/>
        <w:rPr>
          <w:sz w:val="20"/>
          <w:szCs w:val="20"/>
        </w:rPr>
      </w:pPr>
      <w:r w:rsidRPr="00F376E1">
        <w:rPr>
          <w:sz w:val="20"/>
          <w:szCs w:val="20"/>
        </w:rPr>
        <w:t>Hemel C., Cramer J. (2002) Barriers and stimuli for ecodesign in SMEs, J. Of Cleaner Production, 10 (5), p. 439-45</w:t>
      </w:r>
    </w:p>
    <w:p w14:paraId="00201B23" w14:textId="77777777" w:rsidR="00EF232C" w:rsidRPr="00F376E1" w:rsidRDefault="00EF232C" w:rsidP="007A362C">
      <w:pPr>
        <w:pStyle w:val="ListParagraph"/>
        <w:numPr>
          <w:ilvl w:val="0"/>
          <w:numId w:val="46"/>
        </w:numPr>
        <w:spacing w:after="100"/>
        <w:rPr>
          <w:sz w:val="20"/>
          <w:szCs w:val="20"/>
        </w:rPr>
      </w:pPr>
      <w:r w:rsidRPr="00F376E1">
        <w:rPr>
          <w:sz w:val="20"/>
          <w:szCs w:val="20"/>
        </w:rPr>
        <w:t>Simanovska Jana (2012) Ekodizaina metode ķīmisko vielu nevēlamas ietekme uz vidi un cilvēku veselību samazināšanai produkta dzīves ciklā. Promocijas darbs. Rīgas Tehniskā universitāte</w:t>
      </w:r>
    </w:p>
    <w:p w14:paraId="6ABDC1F0" w14:textId="77777777" w:rsidR="00EF232C" w:rsidRPr="00F376E1" w:rsidRDefault="00EF232C" w:rsidP="007A362C">
      <w:pPr>
        <w:pStyle w:val="ListParagraph"/>
        <w:numPr>
          <w:ilvl w:val="0"/>
          <w:numId w:val="46"/>
        </w:numPr>
        <w:spacing w:after="100"/>
        <w:rPr>
          <w:sz w:val="20"/>
          <w:szCs w:val="20"/>
        </w:rPr>
      </w:pPr>
      <w:r w:rsidRPr="00F376E1">
        <w:rPr>
          <w:rStyle w:val="Noklusjumarindkopasfonts1"/>
          <w:rFonts w:cs="Arial"/>
          <w:sz w:val="20"/>
          <w:szCs w:val="20"/>
        </w:rPr>
        <w:t xml:space="preserve">PĒTĪJUMS </w:t>
      </w:r>
      <w:r w:rsidRPr="00F376E1">
        <w:rPr>
          <w:sz w:val="20"/>
          <w:szCs w:val="20"/>
        </w:rPr>
        <w:t>Koksnes</w:t>
      </w:r>
      <w:r w:rsidRPr="00F376E1">
        <w:rPr>
          <w:rStyle w:val="Noklusjumarindkopasfonts1"/>
          <w:rFonts w:cs="Arial"/>
          <w:sz w:val="20"/>
          <w:szCs w:val="20"/>
        </w:rPr>
        <w:t xml:space="preserve"> biomasas izmantošanas enerģijas ieguvē monitorings (2014) (Lauka abalsta dienesta līguma Nr. 260514/S128) </w:t>
      </w:r>
      <w:hyperlink r:id="rId126">
        <w:r w:rsidRPr="00F376E1">
          <w:rPr>
            <w:rStyle w:val="Hipersaite1"/>
            <w:rFonts w:cs="Arial"/>
            <w:sz w:val="20"/>
            <w:szCs w:val="20"/>
          </w:rPr>
          <w:t>https://www.zm.gov.lv/public/ck/files/ZM/mezhi/MAF/Koksnes%20biomasas%20izmantosana%20energija%20ieguve%20monitorings_MEKA.pdf</w:t>
        </w:r>
      </w:hyperlink>
      <w:r w:rsidRPr="00F376E1">
        <w:rPr>
          <w:rStyle w:val="Hipersaite1"/>
          <w:rFonts w:cs="Arial"/>
          <w:sz w:val="20"/>
          <w:szCs w:val="20"/>
        </w:rPr>
        <w:t>.</w:t>
      </w:r>
    </w:p>
    <w:p w14:paraId="4C25F5EA" w14:textId="77777777" w:rsidR="002871AB" w:rsidRPr="002871AB" w:rsidRDefault="00EF232C" w:rsidP="002871AB">
      <w:pPr>
        <w:pStyle w:val="ListParagraph"/>
        <w:numPr>
          <w:ilvl w:val="0"/>
          <w:numId w:val="46"/>
        </w:numPr>
        <w:spacing w:after="100"/>
        <w:rPr>
          <w:rStyle w:val="Noklusjumarindkopasfonts1"/>
          <w:rFonts w:ascii="Calibri" w:hAnsi="Calibri"/>
        </w:rPr>
      </w:pPr>
      <w:r w:rsidRPr="00F376E1">
        <w:rPr>
          <w:rStyle w:val="Noklusjumarindkopasfonts1"/>
          <w:rFonts w:cs="Arial"/>
          <w:sz w:val="20"/>
          <w:szCs w:val="20"/>
        </w:rPr>
        <w:t xml:space="preserve">Klovāne I. (2016) Enerģētiskie kārkli Latvijā – par un pret. Praktiskais Latvietis., 11.02.2016. Pieejams: </w:t>
      </w:r>
      <w:hyperlink r:id="rId127">
        <w:r w:rsidRPr="00F376E1">
          <w:rPr>
            <w:rStyle w:val="InternetLink"/>
            <w:rFonts w:cs="Arial"/>
            <w:sz w:val="20"/>
            <w:szCs w:val="20"/>
          </w:rPr>
          <w:t>http://www.la.lv/energetiskie-karkli-par-un-pret/</w:t>
        </w:r>
      </w:hyperlink>
      <w:r w:rsidRPr="00F376E1">
        <w:rPr>
          <w:rStyle w:val="Noklusjumarindkopasfonts1"/>
          <w:rFonts w:cs="Arial"/>
          <w:sz w:val="20"/>
          <w:szCs w:val="20"/>
        </w:rPr>
        <w:t xml:space="preserve"> </w:t>
      </w:r>
    </w:p>
    <w:p w14:paraId="6A1C03F4" w14:textId="77777777" w:rsidR="002871AB" w:rsidRDefault="002871AB" w:rsidP="002871AB">
      <w:pPr>
        <w:ind w:left="1069" w:firstLine="0"/>
        <w:sectPr w:rsidR="002871AB" w:rsidSect="009176E8">
          <w:pgSz w:w="11906" w:h="16838"/>
          <w:pgMar w:top="1134" w:right="1134" w:bottom="1134" w:left="1797" w:header="0" w:footer="871" w:gutter="0"/>
          <w:pgNumType w:start="1"/>
          <w:cols w:space="720"/>
          <w:formProt w:val="0"/>
          <w:docGrid w:linePitch="360" w:charSpace="-6145"/>
        </w:sectPr>
      </w:pPr>
    </w:p>
    <w:p w14:paraId="07C21EBC" w14:textId="771B370E" w:rsidR="00F376E1" w:rsidRPr="002871AB" w:rsidRDefault="00F376E1" w:rsidP="002871AB">
      <w:pPr>
        <w:pStyle w:val="Heading1"/>
        <w:jc w:val="right"/>
        <w:rPr>
          <w:rFonts w:ascii="Calibri" w:hAnsi="Calibri"/>
        </w:rPr>
      </w:pPr>
      <w:r>
        <w:lastRenderedPageBreak/>
        <w:t xml:space="preserve">Pielikums - </w:t>
      </w:r>
      <w:r w:rsidRPr="00F376E1">
        <w:t>Egle (</w:t>
      </w:r>
      <w:r w:rsidRPr="002871AB">
        <w:rPr>
          <w:i/>
        </w:rPr>
        <w:t xml:space="preserve">Picea abies </w:t>
      </w:r>
      <w:r w:rsidRPr="00F376E1">
        <w:t>(L.) H.Karst</w:t>
      </w:r>
      <w:r w:rsidRPr="002871AB">
        <w:rPr>
          <w:i/>
        </w:rPr>
        <w:t>.</w:t>
      </w:r>
      <w:r w:rsidRPr="00F376E1">
        <w:t>) apaļkoku sortimentu ieguvei</w:t>
      </w:r>
    </w:p>
    <w:p w14:paraId="531D5511" w14:textId="77777777" w:rsidR="00F376E1" w:rsidRDefault="00F376E1" w:rsidP="00F376E1">
      <w:pPr>
        <w:jc w:val="right"/>
      </w:pPr>
      <w:r>
        <w:t>(Egļu plantāciju meži)</w:t>
      </w:r>
    </w:p>
    <w:p w14:paraId="54122C73" w14:textId="77777777" w:rsidR="00F376E1" w:rsidRDefault="00F376E1" w:rsidP="00F376E1">
      <w:pPr>
        <w:jc w:val="right"/>
      </w:pPr>
    </w:p>
    <w:p w14:paraId="1125B15C" w14:textId="398285AE" w:rsidR="00F376E1" w:rsidRDefault="00F376E1" w:rsidP="007A362C">
      <w:pPr>
        <w:pStyle w:val="ListParagraph"/>
        <w:numPr>
          <w:ilvl w:val="0"/>
          <w:numId w:val="47"/>
        </w:numPr>
        <w:spacing w:after="0"/>
        <w:jc w:val="right"/>
        <w:textAlignment w:val="baseline"/>
      </w:pPr>
      <w:r>
        <w:t>Aprakstus sagatavoja eksperti:</w:t>
      </w:r>
    </w:p>
    <w:p w14:paraId="6E11CE8A" w14:textId="77777777" w:rsidR="00F376E1" w:rsidRDefault="00F376E1" w:rsidP="007A362C">
      <w:pPr>
        <w:pStyle w:val="ListParagraph"/>
        <w:numPr>
          <w:ilvl w:val="0"/>
          <w:numId w:val="47"/>
        </w:numPr>
        <w:spacing w:after="0"/>
        <w:jc w:val="right"/>
        <w:textAlignment w:val="baseline"/>
      </w:pPr>
      <w:r>
        <w:t>Dr.sc.ing. Uldis Grīnfelds</w:t>
      </w:r>
    </w:p>
    <w:p w14:paraId="3C2D8635" w14:textId="77777777" w:rsidR="00F376E1" w:rsidRDefault="00F376E1" w:rsidP="007A362C">
      <w:pPr>
        <w:pStyle w:val="ListParagraph"/>
        <w:numPr>
          <w:ilvl w:val="0"/>
          <w:numId w:val="47"/>
        </w:numPr>
        <w:spacing w:after="0"/>
        <w:jc w:val="right"/>
        <w:textAlignment w:val="baseline"/>
      </w:pPr>
      <w:r>
        <w:t>Mg.oec. Kristaps Makovskis</w:t>
      </w:r>
    </w:p>
    <w:p w14:paraId="584023D3" w14:textId="77777777" w:rsidR="00F376E1" w:rsidRDefault="00F376E1" w:rsidP="00F376E1">
      <w:pPr>
        <w:jc w:val="right"/>
      </w:pPr>
    </w:p>
    <w:p w14:paraId="2EBEB894" w14:textId="77777777" w:rsidR="00F376E1" w:rsidRDefault="00F376E1" w:rsidP="007A362C">
      <w:pPr>
        <w:pStyle w:val="Heading1"/>
        <w:keepLines/>
        <w:numPr>
          <w:ilvl w:val="0"/>
          <w:numId w:val="47"/>
        </w:numPr>
        <w:spacing w:after="0"/>
        <w:textAlignment w:val="baseline"/>
      </w:pPr>
      <w:bookmarkStart w:id="177" w:name="_Toc471690439"/>
      <w:r>
        <w:lastRenderedPageBreak/>
        <w:t>Paskaidrojums</w:t>
      </w:r>
      <w:bookmarkEnd w:id="177"/>
    </w:p>
    <w:p w14:paraId="65BBC9A6" w14:textId="77777777" w:rsidR="00F376E1" w:rsidRDefault="00F376E1" w:rsidP="00F376E1"/>
    <w:p w14:paraId="7033D4DF" w14:textId="6F4F9490" w:rsidR="00F376E1" w:rsidRDefault="00F376E1" w:rsidP="00F376E1">
      <w:r>
        <w:t xml:space="preserve">Iepazīstoties ar projekta darba grupas sagatavotajiem aprakstiem par kultūraugiem, kas varētu tikt audzēti kūdras atradnēs, kur pārtraukta derīgā izrakteņa ieguve, pasūtītājs kā vienu no produktiem izvēlējās egļu apaļkoku ieguvi plantāciju mežā. </w:t>
      </w:r>
    </w:p>
    <w:p w14:paraId="0F7A5A9D" w14:textId="7E24FC58" w:rsidR="00F376E1" w:rsidRPr="00F376E1" w:rsidRDefault="00F376E1" w:rsidP="00F376E1">
      <w:pPr>
        <w:pStyle w:val="Heading1"/>
        <w:rPr>
          <w:rStyle w:val="Heading2Char"/>
          <w:b/>
          <w:i w:val="0"/>
          <w:sz w:val="32"/>
        </w:rPr>
      </w:pPr>
      <w:bookmarkStart w:id="178" w:name="_Toc471690440"/>
      <w:r w:rsidRPr="00F376E1">
        <w:rPr>
          <w:rStyle w:val="Heading2Char"/>
          <w:b/>
          <w:i w:val="0"/>
          <w:sz w:val="32"/>
        </w:rPr>
        <w:lastRenderedPageBreak/>
        <w:t>Plantācijas ierīkošana un izstrāde</w:t>
      </w:r>
      <w:bookmarkEnd w:id="178"/>
    </w:p>
    <w:p w14:paraId="63F2E637" w14:textId="77777777" w:rsidR="00F376E1" w:rsidRDefault="00F376E1" w:rsidP="00F376E1">
      <w:pPr>
        <w:jc w:val="center"/>
      </w:pPr>
    </w:p>
    <w:p w14:paraId="7876BA1F" w14:textId="77777777" w:rsidR="00F376E1" w:rsidRDefault="00F376E1" w:rsidP="00F376E1">
      <w:r>
        <w:t>Pirms stādīšanas, izstrādātās kūdras atradnēs, tiek veikta zālaugu apauguma novākšana, atbrīvojot augšanas telpu jaunajiem stādiem un mazinot konkurenci uz pieejamajām barības vielām. Apaugums traucē stādīšanā, kā arī pirmajā gadā pēc iestādīšanas, kad kociņi ir mazi un tiem ir nepieciešama gaisma, tāpēc nav vēlama zālaugu konkurence par barības vielām. Iespējama daļējas dabiskās apmežošanās papildināšana, platību veidojot kā plantāciju mežu.</w:t>
      </w:r>
    </w:p>
    <w:p w14:paraId="7DCF37E9" w14:textId="77777777" w:rsidR="00F376E1" w:rsidRDefault="00F376E1" w:rsidP="00F376E1">
      <w:r>
        <w:t>Pirms stādīšanas jāveic zālaugu apauguma, ja tāds izveidojies, novākšana un augsnes virskārtas – “kūdras garozas” uzirdināšana, joslās/vagās, vai sagatavojot individuālas stādvietas - pacilas/laukumiņus. Ja atlikušais kūdras slānis plānāks par 30 cm un zem tā ir blīva minerālgrunts, jāveic dziļaršana, lai uzlabotu augsnes aerāciju. Papildus mēslojuma iestrāde pirms stādīšanas nav paredzēta, tomēr, ja barības vielu saturs ļoti zems un visā platībā nav izveidojies aizzēlums, augsnes ielabošana vēlama un tā veicama atbilstoši augsnes analīzēs iegūtajiem rezultātiem.</w:t>
      </w:r>
    </w:p>
    <w:p w14:paraId="11A0E134" w14:textId="77777777" w:rsidR="00F376E1" w:rsidRDefault="00F376E1" w:rsidP="00F376E1">
      <w:r>
        <w:t>Stādīšana tiek veikta pavasarī un koku skaits var variēt no 800-1600 kokiem uz ha. 800 koki ir minimālais skaits uz hektāra, lai platību, no Valsts normatīva redzes punkta atzītu par plantāciju mežu.</w:t>
      </w:r>
    </w:p>
    <w:p w14:paraId="63EC4F98" w14:textId="77777777" w:rsidR="00F376E1" w:rsidRDefault="00F376E1" w:rsidP="00F376E1">
      <w:r>
        <w:t>Agrotehnisko kopšanu paredzēts veikt katru gadu 3 gadus pēc kociņu iestādīšanas. Atkarībā no platības aizzēluma, agrotehniskās kopšanas atkārtojumu skaits gadā var variēt no 2-5 reizēm. Ja papildus stādītajām eglēm, iesējas arī citas koku sugas, tad būs nepieciešama arī jaunaudžu kopšana. Nav paredzētas starpcirtes, jo jau sākotnēji stādīts par 50% mazāk koku nekā atjaunojot mežaudzi.</w:t>
      </w:r>
    </w:p>
    <w:p w14:paraId="7BB673E6" w14:textId="77777777" w:rsidR="00F376E1" w:rsidRDefault="00F376E1" w:rsidP="00F376E1">
      <w:r>
        <w:t>Visā audzes attīstības gaitā ļoti svarīgi sekot gruntsūdens svārstībām un meliorācijas sistēmas – grāvju tīkla stāvoklim, lai nepieļautu appludināšanu, jo egles ir ļoti jutīgas attiecībā uz skābekļa koncentrāciju augsnē (Zālītis, 2012).</w:t>
      </w:r>
    </w:p>
    <w:p w14:paraId="21893E29" w14:textId="5BA1972E" w:rsidR="00F376E1" w:rsidRDefault="00F376E1" w:rsidP="00F376E1">
      <w:r>
        <w:t>Galvenā cirte paredzēta plantācijas 40. gadā, jo LVMI Silava veiktajos pētījumos apstiprinājies, ka retas un koptas mērķtiecīgi veidotas egļu audzes</w:t>
      </w:r>
      <w:r w:rsidR="000D7302">
        <w:t>,</w:t>
      </w:r>
      <w:r>
        <w:t xml:space="preserve"> pirmajos augšanas gados ir ļoti produktīvas un strauji veido krājas pieaugumus (Zālītis&amp;Jansons 2009). Galveno cirti paredzēts veikt, izmantojot vidējās vai mazās klases harvesteru, kokmateriālu pievešanai izmantojot vidējās vai mazās klases forvarderu. Plantācijas mežizstrādes darbus paredzēts veikt ziemā, kad sasalusi augsne. Dažādās platībās var būt atšķirīga augsnes nestspēja, tādēļ meža darbi jāveic vadoties pēc konkrētās platības specifikas. </w:t>
      </w:r>
    </w:p>
    <w:p w14:paraId="29226B42" w14:textId="77777777" w:rsidR="00F376E1" w:rsidRDefault="00F376E1" w:rsidP="00F376E1">
      <w:r>
        <w:t>Paredzamā krāja ~ 200m</w:t>
      </w:r>
      <w:r w:rsidRPr="00982CA2">
        <w:rPr>
          <w:vertAlign w:val="superscript"/>
        </w:rPr>
        <w:t>3</w:t>
      </w:r>
      <w:r>
        <w:t>ha</w:t>
      </w:r>
      <w:r w:rsidRPr="00982CA2">
        <w:rPr>
          <w:vertAlign w:val="superscript"/>
        </w:rPr>
        <w:t>-1</w:t>
      </w:r>
      <w:r>
        <w:t xml:space="preserve"> pieņemta vadoties no VMD datu bāzē pieejamajiem datiem par egļu mežiem kūdreņos un āreņos, iespejamas arī lielākas krājas, ja stādījums tiek audzēts nodrošinot iespējami optimālus apstākļus, kā to pierāda P.Zālīša pētījumi, iespējams iegūt arī vairāk vērtīgās koksnes - 1966. gadā ierīkotajos parauglaukumos 2006, gadā 1300 koki uz ha uzmērītā krāja 307 m</w:t>
      </w:r>
      <w:r w:rsidRPr="00982CA2">
        <w:rPr>
          <w:vertAlign w:val="superscript"/>
        </w:rPr>
        <w:t>3</w:t>
      </w:r>
      <w:r>
        <w:t>ha</w:t>
      </w:r>
      <w:r w:rsidRPr="00982CA2">
        <w:rPr>
          <w:vertAlign w:val="superscript"/>
        </w:rPr>
        <w:t xml:space="preserve">- 1 </w:t>
      </w:r>
      <w:r>
        <w:t>(Zālītis 2012).</w:t>
      </w:r>
    </w:p>
    <w:p w14:paraId="28799DF1" w14:textId="77777777" w:rsidR="00F376E1" w:rsidRDefault="00F376E1" w:rsidP="00F376E1">
      <w:pPr>
        <w:suppressAutoHyphens w:val="0"/>
        <w:ind w:firstLine="0"/>
        <w:jc w:val="left"/>
        <w:rPr>
          <w:rFonts w:eastAsiaTheme="majorEastAsia" w:cs="Mangal"/>
          <w:b/>
          <w:sz w:val="32"/>
          <w:szCs w:val="29"/>
        </w:rPr>
      </w:pPr>
      <w:r>
        <w:br w:type="page"/>
      </w:r>
    </w:p>
    <w:p w14:paraId="5CACEDA8" w14:textId="77777777" w:rsidR="00F376E1" w:rsidRPr="00982CA2" w:rsidRDefault="00F376E1" w:rsidP="00F376E1">
      <w:pPr>
        <w:pStyle w:val="Heading1"/>
      </w:pPr>
      <w:bookmarkStart w:id="179" w:name="_Toc471690441"/>
      <w:r w:rsidRPr="00982CA2">
        <w:lastRenderedPageBreak/>
        <w:t>Tirgus izpēte</w:t>
      </w:r>
      <w:bookmarkEnd w:id="179"/>
    </w:p>
    <w:p w14:paraId="71262E54" w14:textId="77777777" w:rsidR="00F376E1" w:rsidRDefault="00F376E1" w:rsidP="00F376E1"/>
    <w:p w14:paraId="60CC46B9" w14:textId="77777777" w:rsidR="00F376E1" w:rsidRDefault="00F376E1" w:rsidP="00F376E1">
      <w:r>
        <w:t xml:space="preserve">Gala produkts, ko paredzēts iegūt, no egļu plantācijām uz izstrādātām kūdras augsnēm ir zāģbaļķi, papīrmalka un malka. Plantācija tiks cirsta 40 gados, ieviešot praksē Valsts pētījumu programmas „Meža un zemes dzīļu resursu izpēte, ilgtspējīga izmantošana – jauni produkti un tehnoloģijas”( ResProd) projekta “Vienvecuma egļu mežu audzēšanas potenciāls auglīgajās meža ekosistēmās” provizoriskos rezultātus, kas ļauj secināt, ka vienvecuma egļu audzes produktivitātes maksimumu sasniedz ~ 40gados. Izmantojot datus no iepriekšējiem pētījumiem, tiek pieņemts, ka sortimentu sadalījums plantācijā būs zāģbaļķi – 40%, papīrmalka – 40% un malka 20%. </w:t>
      </w:r>
    </w:p>
    <w:p w14:paraId="17C20AF0" w14:textId="30D4142A" w:rsidR="00F376E1" w:rsidRDefault="00F376E1" w:rsidP="00F376E1">
      <w:r>
        <w:t>No egļu apaļkokiem tālākajā pārstrādē iespējams iegūt daudz un dažādus produktus (</w:t>
      </w:r>
      <w:r>
        <w:fldChar w:fldCharType="begin"/>
      </w:r>
      <w:r>
        <w:instrText xml:space="preserve">REF _Ref470793901 \h \* MERGEFORMAT </w:instrText>
      </w:r>
      <w:r>
        <w:fldChar w:fldCharType="separate"/>
      </w:r>
      <w:r w:rsidR="000D7302">
        <w:t>Attēls 25</w:t>
      </w:r>
      <w:r>
        <w:fldChar w:fldCharType="end"/>
      </w:r>
      <w:r>
        <w:t>.).</w:t>
      </w:r>
    </w:p>
    <w:p w14:paraId="0A2A69F7" w14:textId="77777777" w:rsidR="00F376E1" w:rsidRDefault="00F376E1" w:rsidP="00F376E1">
      <w:pPr>
        <w:keepNext/>
        <w:jc w:val="center"/>
      </w:pPr>
      <w:r>
        <w:rPr>
          <w:noProof/>
          <w:lang w:eastAsia="lv-LV" w:bidi="ar-SA"/>
        </w:rPr>
        <w:drawing>
          <wp:inline distT="0" distB="0" distL="0" distR="0" wp14:anchorId="4EA6BB2B" wp14:editId="7A8058FC">
            <wp:extent cx="5010150" cy="4354857"/>
            <wp:effectExtent l="0" t="0" r="0" b="762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5014824" cy="4358920"/>
                    </a:xfrm>
                    <a:prstGeom prst="rect">
                      <a:avLst/>
                    </a:prstGeom>
                    <a:noFill/>
                  </pic:spPr>
                </pic:pic>
              </a:graphicData>
            </a:graphic>
          </wp:inline>
        </w:drawing>
      </w:r>
    </w:p>
    <w:p w14:paraId="182FD4DE" w14:textId="35F8DDCB" w:rsidR="00F376E1" w:rsidRDefault="00F376E1" w:rsidP="00F376E1">
      <w:pPr>
        <w:pStyle w:val="Caption"/>
      </w:pPr>
      <w:bookmarkStart w:id="180" w:name="_Ref470793901"/>
      <w:r>
        <w:t xml:space="preserve">Attēls </w:t>
      </w:r>
      <w:r>
        <w:fldChar w:fldCharType="begin"/>
      </w:r>
      <w:r>
        <w:instrText>SEQ Attēls \* ARABIC</w:instrText>
      </w:r>
      <w:r>
        <w:fldChar w:fldCharType="separate"/>
      </w:r>
      <w:r w:rsidR="000D7302">
        <w:rPr>
          <w:noProof/>
        </w:rPr>
        <w:t>25</w:t>
      </w:r>
      <w:r>
        <w:fldChar w:fldCharType="end"/>
      </w:r>
      <w:bookmarkEnd w:id="180"/>
      <w:r>
        <w:t xml:space="preserve"> No egļu apaļkokiem iegūstamo kokmateriāli veidi.</w:t>
      </w:r>
    </w:p>
    <w:p w14:paraId="7E05FB99" w14:textId="77777777" w:rsidR="00F376E1" w:rsidRDefault="00F376E1" w:rsidP="00F376E1">
      <w:r>
        <w:t>Zāģbaļķis ir viens no vērtīgākiem un universālākiem kokmateriāliem. Tālākā pārstrādē no zāģbaļķa iegūst:</w:t>
      </w:r>
    </w:p>
    <w:p w14:paraId="46920A34" w14:textId="77777777" w:rsidR="00F376E1" w:rsidRDefault="00F376E1" w:rsidP="007A362C">
      <w:pPr>
        <w:pStyle w:val="ListParagraph"/>
        <w:numPr>
          <w:ilvl w:val="0"/>
          <w:numId w:val="48"/>
        </w:numPr>
        <w:spacing w:after="0"/>
        <w:textAlignment w:val="baseline"/>
      </w:pPr>
      <w:r>
        <w:t xml:space="preserve">~ 8 - 10% - mizas, tās var izmantot dažādu ekstraktu ieguvei vai kā biokurināmo; </w:t>
      </w:r>
    </w:p>
    <w:p w14:paraId="6B9E3CD6" w14:textId="77777777" w:rsidR="00F376E1" w:rsidRDefault="00F376E1" w:rsidP="007A362C">
      <w:pPr>
        <w:pStyle w:val="ListParagraph"/>
        <w:numPr>
          <w:ilvl w:val="0"/>
          <w:numId w:val="48"/>
        </w:numPr>
        <w:spacing w:after="0"/>
        <w:textAlignment w:val="baseline"/>
      </w:pPr>
      <w:r>
        <w:t>~ 20 - 30% - nomaļus, to sašķeldojot un sašķiedrojot var iegūt augstvērtīgas koksnes šķiedras;</w:t>
      </w:r>
    </w:p>
    <w:p w14:paraId="3090D6AD" w14:textId="77777777" w:rsidR="00F376E1" w:rsidRDefault="00F376E1" w:rsidP="007A362C">
      <w:pPr>
        <w:pStyle w:val="ListParagraph"/>
        <w:numPr>
          <w:ilvl w:val="0"/>
          <w:numId w:val="48"/>
        </w:numPr>
        <w:spacing w:after="0"/>
        <w:textAlignment w:val="baseline"/>
      </w:pPr>
      <w:r>
        <w:t>~ 10% - skaidas, tās var izmantot kompostā, granulās, enerģētikā vai pakaišu ražošanā;</w:t>
      </w:r>
    </w:p>
    <w:p w14:paraId="3F888B48" w14:textId="77777777" w:rsidR="00F376E1" w:rsidRDefault="00F376E1" w:rsidP="007A362C">
      <w:pPr>
        <w:pStyle w:val="ListParagraph"/>
        <w:numPr>
          <w:ilvl w:val="0"/>
          <w:numId w:val="48"/>
        </w:numPr>
        <w:spacing w:after="0"/>
        <w:textAlignment w:val="baseline"/>
      </w:pPr>
      <w:r>
        <w:t>~ 50 - 60% - ir zāģmateriālu iznākums.</w:t>
      </w:r>
    </w:p>
    <w:p w14:paraId="74541A3A" w14:textId="370D0D6C" w:rsidR="00F376E1" w:rsidRDefault="00F376E1" w:rsidP="00F376E1">
      <w:r>
        <w:t>Kokmateriāli tiek izmantoti dažādu koksnes produktu ražošanā. No ražošanas pārpalikumiem tiek ražota</w:t>
      </w:r>
      <w:r w:rsidR="000D7302">
        <w:t>s</w:t>
      </w:r>
      <w:r>
        <w:t xml:space="preserve"> šķeldas un granulas.</w:t>
      </w:r>
    </w:p>
    <w:p w14:paraId="597F1170" w14:textId="213DC5EE" w:rsidR="00F376E1" w:rsidRDefault="000D7302" w:rsidP="00F376E1">
      <w:r>
        <w:lastRenderedPageBreak/>
        <w:t>Šobrīd</w:t>
      </w:r>
      <w:r w:rsidR="00F376E1">
        <w:t xml:space="preserve"> zāģbaļķu ar diametru līdz 14 cm iepirkuma cena ir 56 EUR/m</w:t>
      </w:r>
      <w:r w:rsidR="00F376E1">
        <w:rPr>
          <w:vertAlign w:val="superscript"/>
        </w:rPr>
        <w:t>3</w:t>
      </w:r>
      <w:r w:rsidR="00F376E1">
        <w:t>, savukārt zāģbaļķu ar diametru virs 26 cm – 67 RUR/m</w:t>
      </w:r>
      <w:r w:rsidR="00F376E1">
        <w:rPr>
          <w:vertAlign w:val="superscript"/>
        </w:rPr>
        <w:t>3</w:t>
      </w:r>
      <w:r w:rsidR="00F376E1">
        <w:t xml:space="preserve">. Vidējās zāģbaļķu cenas laika posmā no 2010 </w:t>
      </w:r>
      <w:r>
        <w:t>līdz</w:t>
      </w:r>
      <w:r w:rsidR="00F376E1">
        <w:t xml:space="preserve"> 2016. gadam ir palielinājušās vidēji par 20%, visaugstāko cenu sasniedzot 2013. gadā (</w:t>
      </w:r>
      <w:r w:rsidR="00F376E1">
        <w:fldChar w:fldCharType="begin"/>
      </w:r>
      <w:r w:rsidR="00F376E1">
        <w:instrText>REF _Ref470783591 \h</w:instrText>
      </w:r>
      <w:r w:rsidR="00F376E1">
        <w:fldChar w:fldCharType="separate"/>
      </w:r>
      <w:r>
        <w:t xml:space="preserve">Attēls </w:t>
      </w:r>
      <w:r>
        <w:rPr>
          <w:noProof/>
        </w:rPr>
        <w:t>26</w:t>
      </w:r>
      <w:r w:rsidR="00F376E1">
        <w:fldChar w:fldCharType="end"/>
      </w:r>
      <w:r w:rsidR="00F376E1">
        <w:t xml:space="preserve">). </w:t>
      </w:r>
    </w:p>
    <w:p w14:paraId="7ACCE4F4" w14:textId="77777777" w:rsidR="00F376E1" w:rsidRDefault="00F376E1" w:rsidP="00F376E1">
      <w:pPr>
        <w:keepNext/>
      </w:pPr>
      <w:r>
        <w:t xml:space="preserve"> </w:t>
      </w:r>
      <w:r>
        <w:rPr>
          <w:noProof/>
          <w:lang w:eastAsia="lv-LV" w:bidi="ar-SA"/>
        </w:rPr>
        <w:drawing>
          <wp:inline distT="0" distB="0" distL="0" distR="0" wp14:anchorId="2D2927CE" wp14:editId="7692D849">
            <wp:extent cx="5400000" cy="2231933"/>
            <wp:effectExtent l="0" t="0" r="0" b="0"/>
            <wp:docPr id="2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129" cstate="email">
                      <a:extLst>
                        <a:ext uri="{28A0092B-C50C-407E-A947-70E740481C1C}">
                          <a14:useLocalDpi xmlns:a14="http://schemas.microsoft.com/office/drawing/2010/main"/>
                        </a:ext>
                      </a:extLst>
                    </a:blip>
                    <a:stretch>
                      <a:fillRect/>
                    </a:stretch>
                  </pic:blipFill>
                  <pic:spPr bwMode="auto">
                    <a:xfrm>
                      <a:off x="0" y="0"/>
                      <a:ext cx="5400000" cy="2231933"/>
                    </a:xfrm>
                    <a:prstGeom prst="rect">
                      <a:avLst/>
                    </a:prstGeom>
                  </pic:spPr>
                </pic:pic>
              </a:graphicData>
            </a:graphic>
          </wp:inline>
        </w:drawing>
      </w:r>
    </w:p>
    <w:p w14:paraId="21785ABB" w14:textId="5FD15195" w:rsidR="00F376E1" w:rsidRDefault="00F376E1" w:rsidP="00F376E1">
      <w:pPr>
        <w:pStyle w:val="Caption"/>
      </w:pPr>
      <w:bookmarkStart w:id="181" w:name="_Ref470783591"/>
      <w:r>
        <w:t xml:space="preserve">Attēls </w:t>
      </w:r>
      <w:r>
        <w:fldChar w:fldCharType="begin"/>
      </w:r>
      <w:r>
        <w:instrText>SEQ Attēls \* ARABIC</w:instrText>
      </w:r>
      <w:r>
        <w:fldChar w:fldCharType="separate"/>
      </w:r>
      <w:r w:rsidR="000D7302">
        <w:rPr>
          <w:noProof/>
        </w:rPr>
        <w:t>26</w:t>
      </w:r>
      <w:r>
        <w:fldChar w:fldCharType="end"/>
      </w:r>
      <w:bookmarkEnd w:id="181"/>
      <w:r>
        <w:t xml:space="preserve"> Egles zāģbaļķu vidējās iepirkuma cenas Latvijā 2010-2015, (EUR /m3 (bez PVN).</w:t>
      </w:r>
    </w:p>
    <w:p w14:paraId="213D759A" w14:textId="77777777" w:rsidR="00F376E1" w:rsidRDefault="00F376E1" w:rsidP="00F376E1">
      <w:r>
        <w:t xml:space="preserve">Papīrmalku iespējams izmantot celulozes ražošanā. Tāpat iespējams iegūt termomehānisko masu, kuru izmanto koku karkasu konstrukciju materiālu, vēja un siltuma izolācijas materiālu, apdares paneļu, kuru saistviela ir koksnes šķiedrās esošās ekstraktvielas un lignīna ražošanā. Latvijas apstākļos iespējams ražot taras dēļus, mietus. Sašķeldojot nomaļus iespējams ražot tehnoloģisko vai enerģētisko šķeldu. Mizojot un speciālās frēzēs skaidojot ir iespējams iegūt dzīvnieku pakaišu produkciju. Patreiz tas ir populārs produkts Eiropā - Anglijā, Beļģijā, Holandē un Dānijā. </w:t>
      </w:r>
    </w:p>
    <w:p w14:paraId="0D19A873" w14:textId="311F58FE" w:rsidR="00F376E1" w:rsidRDefault="00F376E1" w:rsidP="00F376E1">
      <w:r>
        <w:t xml:space="preserve">Malku pārsvarā izmanto kā kurināmo materiālu (veselā veidā, kā šķeldu vai izejvielu granulu ražošanā). Kurināmās malkas izmantošana Latvijas uzņēmumos pēdējo gadu laikā ir samazinājusies, galvenokārt pateicoties daudzu patērētāju pārejai no malkas kurināmajiem katliem uz šķeldas vai granulu katliem. </w:t>
      </w:r>
      <w:r w:rsidR="000D7302">
        <w:t>2015. gadā</w:t>
      </w:r>
      <w:r>
        <w:t xml:space="preserve"> uzņēmumi Latvijā patērēja 144795 tonnas malkas, kas salīdzinot ar </w:t>
      </w:r>
      <w:r w:rsidR="000D7302">
        <w:t>2010. gadu</w:t>
      </w:r>
      <w:r>
        <w:t xml:space="preserve"> ir par aptuveni 30% mazāk (</w:t>
      </w:r>
      <w:r>
        <w:fldChar w:fldCharType="begin"/>
      </w:r>
      <w:r>
        <w:instrText>REF _Ref470783934 \h</w:instrText>
      </w:r>
      <w:r>
        <w:fldChar w:fldCharType="separate"/>
      </w:r>
      <w:r w:rsidR="000D7302">
        <w:t xml:space="preserve">Attēls </w:t>
      </w:r>
      <w:r w:rsidR="000D7302">
        <w:rPr>
          <w:noProof/>
        </w:rPr>
        <w:t>27</w:t>
      </w:r>
      <w:r>
        <w:fldChar w:fldCharType="end"/>
      </w:r>
      <w:r>
        <w:t>).</w:t>
      </w:r>
    </w:p>
    <w:p w14:paraId="2C5FF83B" w14:textId="77777777" w:rsidR="00F376E1" w:rsidRDefault="00F376E1" w:rsidP="00F376E1">
      <w:pPr>
        <w:keepNext/>
      </w:pPr>
      <w:r>
        <w:rPr>
          <w:noProof/>
          <w:lang w:eastAsia="lv-LV" w:bidi="ar-SA"/>
        </w:rPr>
        <w:drawing>
          <wp:inline distT="0" distB="0" distL="0" distR="0" wp14:anchorId="67E0709A" wp14:editId="738E657A">
            <wp:extent cx="4938395" cy="2286000"/>
            <wp:effectExtent l="0" t="0" r="0" b="0"/>
            <wp:docPr id="2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pic:cNvPicPr>
                      <a:picLocks noChangeAspect="1" noChangeArrowheads="1"/>
                    </pic:cNvPicPr>
                  </pic:nvPicPr>
                  <pic:blipFill>
                    <a:blip r:embed="rId130" cstate="email">
                      <a:extLst>
                        <a:ext uri="{28A0092B-C50C-407E-A947-70E740481C1C}">
                          <a14:useLocalDpi xmlns:a14="http://schemas.microsoft.com/office/drawing/2010/main"/>
                        </a:ext>
                      </a:extLst>
                    </a:blip>
                    <a:stretch>
                      <a:fillRect/>
                    </a:stretch>
                  </pic:blipFill>
                  <pic:spPr bwMode="auto">
                    <a:xfrm>
                      <a:off x="0" y="0"/>
                      <a:ext cx="4938395" cy="2286000"/>
                    </a:xfrm>
                    <a:prstGeom prst="rect">
                      <a:avLst/>
                    </a:prstGeom>
                  </pic:spPr>
                </pic:pic>
              </a:graphicData>
            </a:graphic>
          </wp:inline>
        </w:drawing>
      </w:r>
    </w:p>
    <w:p w14:paraId="78C2A89A" w14:textId="74F6BF7C" w:rsidR="00F376E1" w:rsidRDefault="00F376E1" w:rsidP="00F376E1">
      <w:pPr>
        <w:pStyle w:val="Caption"/>
      </w:pPr>
      <w:bookmarkStart w:id="182" w:name="_Ref470783934"/>
      <w:r>
        <w:t xml:space="preserve">Attēls </w:t>
      </w:r>
      <w:r>
        <w:fldChar w:fldCharType="begin"/>
      </w:r>
      <w:r>
        <w:instrText>SEQ Attēls \* ARABIC</w:instrText>
      </w:r>
      <w:r>
        <w:fldChar w:fldCharType="separate"/>
      </w:r>
      <w:r w:rsidR="000D7302">
        <w:rPr>
          <w:noProof/>
        </w:rPr>
        <w:t>27</w:t>
      </w:r>
      <w:r>
        <w:fldChar w:fldCharType="end"/>
      </w:r>
      <w:bookmarkEnd w:id="182"/>
      <w:r>
        <w:t xml:space="preserve"> Patērētais malkas apjoms Latvijas uzņēmumos 2010-2015, t. </w:t>
      </w:r>
    </w:p>
    <w:p w14:paraId="5ECB0C7C" w14:textId="79E4D36F" w:rsidR="00F376E1" w:rsidRDefault="00F376E1" w:rsidP="00F376E1">
      <w:r>
        <w:lastRenderedPageBreak/>
        <w:t>2014. gadā Latvijas kokrūpniecība eksportēja papīrmalku aptuveni 1,9 milj.m</w:t>
      </w:r>
      <w:r>
        <w:rPr>
          <w:vertAlign w:val="superscript"/>
        </w:rPr>
        <w:t>3</w:t>
      </w:r>
      <w:r>
        <w:t xml:space="preserve"> apjomā. Apstrādājot šo papīrmalku Latvijā, nozares pievienoto vērtību tautsaimniecībā būtu iespējams palielināt par aptuveni 72 milj. EUR un tiktu radītas aptuveni 400 jaunas darba vietas un produktivitāte kokrūpniecībā pieaugtu par aptuveni 14%. Lai palielinātu produktivitāti</w:t>
      </w:r>
      <w:r w:rsidR="000D7302">
        <w:t>,</w:t>
      </w:r>
      <w:r>
        <w:t xml:space="preserve"> kokrūpniecības nozarē būtu nepieciešamas piesaistīt kā investoru pasaules vai reģionāla mēroga tālākas apstrādes uzņēmumus ar nozīmīgiem apgūtiem realizācijas tirgiem (Latvijas konkurētspējas ziņojums, 2015).</w:t>
      </w:r>
    </w:p>
    <w:p w14:paraId="2EAAEAA8" w14:textId="77777777" w:rsidR="00F376E1" w:rsidRDefault="00F376E1" w:rsidP="00F376E1">
      <w:pPr>
        <w:jc w:val="left"/>
      </w:pPr>
    </w:p>
    <w:p w14:paraId="6DF9014D" w14:textId="77777777" w:rsidR="00F376E1" w:rsidRDefault="00F376E1" w:rsidP="00F376E1">
      <w:pPr>
        <w:suppressAutoHyphens w:val="0"/>
        <w:ind w:firstLine="0"/>
        <w:jc w:val="left"/>
        <w:rPr>
          <w:b/>
          <w:bCs/>
          <w:sz w:val="32"/>
          <w:szCs w:val="32"/>
        </w:rPr>
      </w:pPr>
      <w:r>
        <w:rPr>
          <w:b/>
          <w:bCs/>
          <w:sz w:val="32"/>
          <w:szCs w:val="32"/>
        </w:rPr>
        <w:br w:type="page"/>
      </w:r>
    </w:p>
    <w:p w14:paraId="04B3D1C0" w14:textId="77777777" w:rsidR="00F376E1" w:rsidRDefault="00F376E1" w:rsidP="00F376E1">
      <w:pPr>
        <w:pStyle w:val="Heading1"/>
      </w:pPr>
      <w:bookmarkStart w:id="183" w:name="_Toc471690442"/>
      <w:r>
        <w:lastRenderedPageBreak/>
        <w:t>Ekodizains</w:t>
      </w:r>
      <w:bookmarkEnd w:id="183"/>
    </w:p>
    <w:p w14:paraId="01826016" w14:textId="77777777" w:rsidR="00F376E1" w:rsidRDefault="00F376E1" w:rsidP="00F376E1">
      <w:pPr>
        <w:jc w:val="center"/>
      </w:pPr>
    </w:p>
    <w:p w14:paraId="01ACDB5A" w14:textId="77777777" w:rsidR="00F376E1" w:rsidRDefault="00F376E1" w:rsidP="00F376E1">
      <w:pPr>
        <w:pStyle w:val="Parasts1"/>
        <w:ind w:firstLine="567"/>
        <w:jc w:val="both"/>
      </w:pPr>
      <w:r>
        <w:rPr>
          <w:rFonts w:ascii="Arial" w:hAnsi="Arial" w:cs="Arial"/>
          <w:szCs w:val="24"/>
        </w:rPr>
        <w:t>Ekodizains ir produktu un pakalpojumu projektēšana, lai minimizētu ietekmi uz vidi visā dzīves ciklā, vienlaicīgi nodrošinot nepieciešamo funkcionalitāti, kvalitāti, izmaksas un estētisko izskatu. Ekodizaina mērķis ir samazināt produkta ietekmi uz vidi visos tā ražošanas un izmantošanas ciklos, kā arī samazināt resursu patēriņu, izmantot videi draudzīgus materiālus, optimizēt produkta ražošanu, izplatīšanu un lietošanu, kā arī nodrošināt tā pienācīgu apsaimniekošanu aprites cikla beigās – atjaunošanu, apstrādi, pārstrādi vai noglabāšanu (</w:t>
      </w:r>
      <w:hyperlink r:id="rId131">
        <w:r>
          <w:rPr>
            <w:rStyle w:val="InternetLink"/>
            <w:rFonts w:ascii="Arial" w:hAnsi="Arial" w:cs="Arial"/>
          </w:rPr>
          <w:t>www.old.design.com</w:t>
        </w:r>
      </w:hyperlink>
      <w:r>
        <w:rPr>
          <w:rFonts w:ascii="Arial" w:hAnsi="Arial" w:cs="Arial"/>
          <w:szCs w:val="24"/>
        </w:rPr>
        <w:t xml:space="preserve">). </w:t>
      </w:r>
    </w:p>
    <w:p w14:paraId="5F67B761" w14:textId="73392D0F" w:rsidR="00F376E1" w:rsidRDefault="00F376E1" w:rsidP="00F376E1">
      <w:pPr>
        <w:pStyle w:val="Parasts1"/>
        <w:ind w:firstLine="567"/>
        <w:jc w:val="both"/>
      </w:pPr>
      <w:r>
        <w:rPr>
          <w:rFonts w:ascii="Arial" w:hAnsi="Arial" w:cs="Arial"/>
          <w:szCs w:val="24"/>
        </w:rPr>
        <w:t>Produkta ietekmes uz vidi samazināšana nav vienīgais iemesls, lai produkta ražotājs pievērstos ekodizaina pasākumiem, par cik ražotāja galvenais mērķis ir saražot konkurētspējīgu produktu un gūt peļņu. Lai stimulētu produktu uz vidi ietekmes samazināšanu</w:t>
      </w:r>
      <w:r w:rsidR="000D7302">
        <w:rPr>
          <w:rFonts w:ascii="Arial" w:hAnsi="Arial" w:cs="Arial"/>
          <w:szCs w:val="24"/>
        </w:rPr>
        <w:t xml:space="preserve"> </w:t>
      </w:r>
      <w:r>
        <w:rPr>
          <w:rFonts w:ascii="Arial" w:hAnsi="Arial" w:cs="Arial"/>
          <w:szCs w:val="24"/>
        </w:rPr>
        <w:t>liktu ražotājiem vairāk domāt par produktu ekodizainu</w:t>
      </w:r>
      <w:r w:rsidR="000D7302">
        <w:rPr>
          <w:rFonts w:ascii="Arial" w:hAnsi="Arial" w:cs="Arial"/>
          <w:szCs w:val="24"/>
        </w:rPr>
        <w:t>,</w:t>
      </w:r>
      <w:r>
        <w:rPr>
          <w:rFonts w:ascii="Arial" w:hAnsi="Arial" w:cs="Arial"/>
          <w:szCs w:val="24"/>
        </w:rPr>
        <w:t xml:space="preserve"> kā galvenie virzītājspēki tiek izvirzīti ekonomiskais izdevīgums un likumdošanas prasības (Hemel un Cramer, 2002). Ekonomiskais izdevīgums var tikt sasniegts ar ražošanas izmaksu samazināšanu, kuras kompensē ekodizaina ieviešanas izmaksas un pieprasījuma pieaugums pēc vidi saudzējošiem produktiem. Lai stimulētu ekodizaina procesu ieviešanu, atsevišķos gadījumos, prasības tiek iestrādātas likumdošanā, kas liek ražotājam ar tām rēķināties un tās ievērot. </w:t>
      </w:r>
    </w:p>
    <w:p w14:paraId="28F2E59B" w14:textId="77777777" w:rsidR="00F376E1" w:rsidRDefault="00F376E1" w:rsidP="00F376E1">
      <w:pPr>
        <w:pStyle w:val="Parasts1"/>
        <w:ind w:firstLine="567"/>
        <w:jc w:val="both"/>
      </w:pPr>
      <w:r>
        <w:rPr>
          <w:rFonts w:ascii="Arial" w:hAnsi="Arial" w:cs="Arial"/>
          <w:szCs w:val="24"/>
        </w:rPr>
        <w:t>Ekodizaina attīstību ierobežojošie faktori ir nepietiekams ražotāju un patērētāju apziņas līmenis un izpratnes trūkums par ekodizaina ievērošanas ekonomisko, sociālo un vides ietekmi. Nereti produktu, kuru izstrādē ir ievērotas labas prakses ekodizaina prasības, galvenā mārketinga stratēģija tiek balstīta uz klienta informēšanu par vides ieguvumiem, aizmirstot par labumiem, kas saistīti ar patērētāja un apkārtējo cilvēku veselību</w:t>
      </w:r>
      <w:r>
        <w:rPr>
          <w:rFonts w:ascii="Arial" w:hAnsi="Arial" w:cs="Arial"/>
        </w:rPr>
        <w:t xml:space="preserve"> (Baumann et al., 2002</w:t>
      </w:r>
      <w:r>
        <w:rPr>
          <w:rFonts w:ascii="Arial" w:hAnsi="Arial" w:cs="Arial"/>
          <w:szCs w:val="24"/>
        </w:rPr>
        <w:t xml:space="preserve">). Veiksmīgam produkta tirgus noietam ir svarīga piemērota mārketinga stratēģija. Ir svarīgi izskaidrot patērētājam, ka samazinot kaitīgo vielu klātbūtni produktā un padarot ražošanas procesu videi draudzīgāku, vienlaikus tiek samazināts varbūtējais kaitējums produkta lietotāja veselībai (Simanovska, 2012). </w:t>
      </w:r>
    </w:p>
    <w:p w14:paraId="095F42FA" w14:textId="59B5752D" w:rsidR="00F376E1" w:rsidRDefault="00F376E1" w:rsidP="00F376E1">
      <w:pPr>
        <w:pStyle w:val="Parasts1"/>
        <w:ind w:firstLine="567"/>
        <w:jc w:val="both"/>
      </w:pPr>
      <w:r>
        <w:rPr>
          <w:rFonts w:ascii="Arial" w:hAnsi="Arial" w:cs="Arial"/>
          <w:szCs w:val="24"/>
        </w:rPr>
        <w:t xml:space="preserve">Lai novērtētu produkta ražošanas, transporta, izmantošanas un deponēšanas ietekmi uz vidi, sākotnēji bija paredzēts izmantot šim nolūkam paredzētas programmas. Darba procesā tika pārbaudīts programmu ECOit, GABI, ECODESIGN un AIR.E-LCA sniegtās iespējas, ietekmes uz vidi novērtēšanā. Nosauktās programmas paredzētas tādu produktu vērtēšanai, kuros izmantoti vairāki materiāli (plastmasas, metāls, stikls, utt.) un produkts tālāk netiek izmantots citos produktos. Nosauktās programmas sniedz izvēles variantus dažādos produkta dzīves ciklos, no kuriem jāizvēlas piemērotākais, kas ne vienmēr atbilst konkrēta produkta specifikai. Tāpat programmas neparāda aprēķinu metodiku, līdz ar to nav iespējams pārliecināties par rezultāta pareizību. Mūsu apskatītie produkti ir salīdzinoši vienkārši produkti, kuros nav izmantoti papildus materiāli un kuri tālāk tiek integrēti citos produktos, līdz ar to aprēķini ir ļoti aptuveni un nevar tikt uzskatīti par korektiem. </w:t>
      </w:r>
      <w:bookmarkStart w:id="184" w:name="__DdeLink__15869_268588199"/>
      <w:r>
        <w:rPr>
          <w:rFonts w:ascii="Arial" w:hAnsi="Arial" w:cs="Arial"/>
          <w:szCs w:val="24"/>
        </w:rPr>
        <w:t>Tādēļ šādas programmas netika izmantotas un ekodizaina analīzē tika veikta izmantojot aprakstoš</w:t>
      </w:r>
      <w:r w:rsidR="000D7302">
        <w:rPr>
          <w:rFonts w:ascii="Arial" w:hAnsi="Arial" w:cs="Arial"/>
          <w:szCs w:val="24"/>
        </w:rPr>
        <w:t>o</w:t>
      </w:r>
      <w:r>
        <w:rPr>
          <w:rFonts w:ascii="Arial" w:hAnsi="Arial" w:cs="Arial"/>
          <w:szCs w:val="24"/>
        </w:rPr>
        <w:t xml:space="preserve"> metodi, kur rakstiski tika atbildēts</w:t>
      </w:r>
      <w:r w:rsidR="000D6FA6">
        <w:rPr>
          <w:rFonts w:ascii="Arial" w:hAnsi="Arial" w:cs="Arial"/>
          <w:szCs w:val="24"/>
        </w:rPr>
        <w:t xml:space="preserve"> </w:t>
      </w:r>
      <w:r>
        <w:rPr>
          <w:rFonts w:ascii="Arial" w:hAnsi="Arial" w:cs="Arial"/>
          <w:szCs w:val="24"/>
        </w:rPr>
        <w:t>uz jautājumiem, kas saitīti ar produktu ekodizaina izvērtēšanu (Eco Design Checklist, 2016).</w:t>
      </w:r>
      <w:bookmarkEnd w:id="184"/>
      <w:r>
        <w:rPr>
          <w:rFonts w:ascii="Arial" w:hAnsi="Arial" w:cs="Arial"/>
          <w:szCs w:val="24"/>
        </w:rPr>
        <w:t xml:space="preserve"> </w:t>
      </w:r>
    </w:p>
    <w:p w14:paraId="2699383B" w14:textId="77777777" w:rsidR="00F376E1" w:rsidRDefault="00F376E1" w:rsidP="00F376E1">
      <w:pPr>
        <w:pStyle w:val="Parasts1"/>
        <w:ind w:firstLine="567"/>
        <w:jc w:val="both"/>
        <w:rPr>
          <w:rFonts w:ascii="Arial" w:hAnsi="Arial" w:cs="Arial"/>
          <w:szCs w:val="24"/>
        </w:rPr>
      </w:pPr>
      <w:r>
        <w:rPr>
          <w:rFonts w:ascii="Arial" w:hAnsi="Arial" w:cs="Arial"/>
          <w:szCs w:val="24"/>
        </w:rPr>
        <w:t>Galvenie Egles kokmateriālu audzēšanas un izmantošanas ekodizaina analīzes rezultāti apkopoti 1. un 2. tabulā.</w:t>
      </w:r>
    </w:p>
    <w:p w14:paraId="5F0EE6E1" w14:textId="77777777" w:rsidR="00F376E1" w:rsidRDefault="00F376E1" w:rsidP="00F376E1">
      <w:pPr>
        <w:suppressAutoHyphens w:val="0"/>
        <w:ind w:firstLine="0"/>
        <w:jc w:val="left"/>
        <w:rPr>
          <w:rFonts w:eastAsia="Calibri" w:cs="Arial"/>
          <w:lang w:eastAsia="en-US" w:bidi="ar-SA"/>
        </w:rPr>
      </w:pPr>
      <w:r>
        <w:rPr>
          <w:rFonts w:cs="Arial"/>
        </w:rPr>
        <w:br w:type="page"/>
      </w:r>
    </w:p>
    <w:p w14:paraId="59BC2F76" w14:textId="77777777" w:rsidR="00F376E1" w:rsidRDefault="00F376E1" w:rsidP="00F376E1">
      <w:pPr>
        <w:pStyle w:val="Parasts1"/>
        <w:ind w:firstLine="567"/>
        <w:jc w:val="both"/>
      </w:pPr>
    </w:p>
    <w:p w14:paraId="2375A706" w14:textId="1115E889" w:rsidR="00F376E1" w:rsidRDefault="00F376E1" w:rsidP="004232D4">
      <w:pPr>
        <w:pStyle w:val="Table"/>
      </w:pPr>
      <w:r>
        <w:t xml:space="preserve">Tabula </w:t>
      </w:r>
      <w:r>
        <w:fldChar w:fldCharType="begin"/>
      </w:r>
      <w:r>
        <w:instrText>SEQ Tabula \* ARABIC</w:instrText>
      </w:r>
      <w:r>
        <w:fldChar w:fldCharType="separate"/>
      </w:r>
      <w:r w:rsidR="000D7302">
        <w:rPr>
          <w:noProof/>
        </w:rPr>
        <w:t>25</w:t>
      </w:r>
      <w:r>
        <w:fldChar w:fldCharType="end"/>
      </w:r>
      <w:r>
        <w:t xml:space="preserve"> Egles sortimenta audzēšanas un izmantošanas ietekmes uz vidi novērtējums</w:t>
      </w:r>
    </w:p>
    <w:tbl>
      <w:tblPr>
        <w:tblW w:w="5000" w:type="pct"/>
        <w:tblInd w:w="4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6" w:type="dxa"/>
          <w:bottom w:w="55" w:type="dxa"/>
          <w:right w:w="55" w:type="dxa"/>
        </w:tblCellMar>
        <w:tblLook w:val="04A0" w:firstRow="1" w:lastRow="0" w:firstColumn="1" w:lastColumn="0" w:noHBand="0" w:noVBand="1"/>
      </w:tblPr>
      <w:tblGrid>
        <w:gridCol w:w="2229"/>
        <w:gridCol w:w="2226"/>
        <w:gridCol w:w="2245"/>
        <w:gridCol w:w="2269"/>
      </w:tblGrid>
      <w:tr w:rsidR="00F376E1" w:rsidRPr="00F376E1" w14:paraId="0DED7E72" w14:textId="77777777" w:rsidTr="004232D4">
        <w:tc>
          <w:tcPr>
            <w:tcW w:w="2409"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3954CE5" w14:textId="77777777" w:rsidR="00F376E1" w:rsidRPr="00F376E1" w:rsidRDefault="00F376E1" w:rsidP="004232D4">
            <w:pPr>
              <w:pStyle w:val="TableContents"/>
              <w:ind w:firstLine="0"/>
              <w:jc w:val="left"/>
              <w:rPr>
                <w:b/>
                <w:bCs/>
                <w:sz w:val="18"/>
                <w:szCs w:val="18"/>
              </w:rPr>
            </w:pP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1B3E47A" w14:textId="77777777" w:rsidR="00F376E1" w:rsidRPr="00F376E1" w:rsidRDefault="00F376E1" w:rsidP="004232D4">
            <w:pPr>
              <w:pStyle w:val="TableContents"/>
              <w:ind w:firstLine="0"/>
              <w:jc w:val="left"/>
              <w:rPr>
                <w:sz w:val="18"/>
                <w:szCs w:val="18"/>
              </w:rPr>
            </w:pPr>
            <w:r w:rsidRPr="00F376E1">
              <w:rPr>
                <w:b/>
                <w:bCs/>
                <w:sz w:val="18"/>
                <w:szCs w:val="18"/>
              </w:rPr>
              <w:t>Materiāli</w:t>
            </w:r>
          </w:p>
        </w:tc>
        <w:tc>
          <w:tcPr>
            <w:tcW w:w="241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D50FCC1" w14:textId="77777777" w:rsidR="00F376E1" w:rsidRPr="00F376E1" w:rsidRDefault="00F376E1" w:rsidP="004232D4">
            <w:pPr>
              <w:pStyle w:val="TableContents"/>
              <w:ind w:firstLine="0"/>
              <w:jc w:val="left"/>
              <w:rPr>
                <w:sz w:val="18"/>
                <w:szCs w:val="18"/>
              </w:rPr>
            </w:pPr>
            <w:r w:rsidRPr="00F376E1">
              <w:rPr>
                <w:b/>
                <w:bCs/>
                <w:sz w:val="18"/>
                <w:szCs w:val="18"/>
              </w:rPr>
              <w:t>Enerģija</w:t>
            </w:r>
          </w:p>
        </w:tc>
        <w:tc>
          <w:tcPr>
            <w:tcW w:w="2405"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6FD4930" w14:textId="77777777" w:rsidR="00F376E1" w:rsidRPr="00F376E1" w:rsidRDefault="00F376E1" w:rsidP="004232D4">
            <w:pPr>
              <w:pStyle w:val="TableContents"/>
              <w:ind w:firstLine="0"/>
              <w:jc w:val="left"/>
              <w:rPr>
                <w:sz w:val="18"/>
                <w:szCs w:val="18"/>
              </w:rPr>
            </w:pPr>
            <w:r w:rsidRPr="00F376E1">
              <w:rPr>
                <w:b/>
                <w:bCs/>
                <w:sz w:val="18"/>
                <w:szCs w:val="18"/>
              </w:rPr>
              <w:t>Atkritumi</w:t>
            </w:r>
          </w:p>
        </w:tc>
      </w:tr>
      <w:tr w:rsidR="00F376E1" w:rsidRPr="00F376E1" w14:paraId="6EB4E0E4" w14:textId="77777777" w:rsidTr="004232D4">
        <w:tc>
          <w:tcPr>
            <w:tcW w:w="2409"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B18A43E" w14:textId="77777777" w:rsidR="00F376E1" w:rsidRPr="00F376E1" w:rsidRDefault="00F376E1" w:rsidP="004232D4">
            <w:pPr>
              <w:pStyle w:val="TableContents"/>
              <w:ind w:firstLine="0"/>
              <w:jc w:val="left"/>
              <w:rPr>
                <w:sz w:val="18"/>
                <w:szCs w:val="18"/>
              </w:rPr>
            </w:pPr>
            <w:r w:rsidRPr="00F376E1">
              <w:rPr>
                <w:b/>
                <w:bCs/>
                <w:sz w:val="18"/>
                <w:szCs w:val="18"/>
              </w:rPr>
              <w:t>Ražošanai nepieciešamie materiāli</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B61CDA5" w14:textId="77777777" w:rsidR="00F376E1" w:rsidRPr="00F376E1" w:rsidRDefault="00F376E1" w:rsidP="004232D4">
            <w:pPr>
              <w:pStyle w:val="TableContents"/>
              <w:ind w:firstLine="0"/>
              <w:jc w:val="left"/>
              <w:rPr>
                <w:sz w:val="18"/>
                <w:szCs w:val="18"/>
              </w:rPr>
            </w:pPr>
            <w:r w:rsidRPr="00F376E1">
              <w:rPr>
                <w:sz w:val="18"/>
                <w:szCs w:val="18"/>
              </w:rPr>
              <w:t>Pašā produktā nav izmantota plastmasa, gumija, metāls, stikls, keramika. Šie materiāli ir izmantoti mašīnās un iekārtās, kas tiek izmantotas augsnes sagatavošanā, stādīšanā, un egles koksnes sagatavošanā un transportēšanā</w:t>
            </w:r>
          </w:p>
        </w:tc>
        <w:tc>
          <w:tcPr>
            <w:tcW w:w="241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21AF4CD" w14:textId="77777777" w:rsidR="00F376E1" w:rsidRPr="00F376E1" w:rsidRDefault="00F376E1" w:rsidP="004232D4">
            <w:pPr>
              <w:pStyle w:val="TableContents"/>
              <w:ind w:firstLine="0"/>
              <w:jc w:val="left"/>
              <w:rPr>
                <w:sz w:val="18"/>
                <w:szCs w:val="18"/>
              </w:rPr>
            </w:pPr>
            <w:r w:rsidRPr="00F376E1">
              <w:rPr>
                <w:sz w:val="18"/>
                <w:szCs w:val="18"/>
              </w:rPr>
              <w:t>Enerģija kas ieguldīta stādmateriāla audzēšanā un transportā uz stādīšanas vietu</w:t>
            </w:r>
          </w:p>
        </w:tc>
        <w:tc>
          <w:tcPr>
            <w:tcW w:w="2405"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F2E4FB6" w14:textId="77777777" w:rsidR="00F376E1" w:rsidRPr="00F376E1" w:rsidRDefault="00F376E1" w:rsidP="004232D4">
            <w:pPr>
              <w:pStyle w:val="TableContents"/>
              <w:ind w:firstLine="0"/>
              <w:jc w:val="left"/>
              <w:rPr>
                <w:sz w:val="18"/>
                <w:szCs w:val="18"/>
              </w:rPr>
            </w:pPr>
            <w:r w:rsidRPr="00F376E1">
              <w:rPr>
                <w:sz w:val="18"/>
                <w:szCs w:val="18"/>
              </w:rPr>
              <w:t>Stādīšanas konteineri, plēves maisi.</w:t>
            </w:r>
          </w:p>
        </w:tc>
      </w:tr>
      <w:tr w:rsidR="00F376E1" w:rsidRPr="00F376E1" w14:paraId="5781CA6B" w14:textId="77777777" w:rsidTr="004232D4">
        <w:tc>
          <w:tcPr>
            <w:tcW w:w="2409"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C247A9F" w14:textId="77777777" w:rsidR="00F376E1" w:rsidRPr="00F376E1" w:rsidRDefault="00F376E1" w:rsidP="004232D4">
            <w:pPr>
              <w:pStyle w:val="TableContents"/>
              <w:ind w:firstLine="0"/>
              <w:jc w:val="left"/>
              <w:rPr>
                <w:sz w:val="18"/>
                <w:szCs w:val="18"/>
              </w:rPr>
            </w:pPr>
            <w:r w:rsidRPr="00F376E1">
              <w:rPr>
                <w:b/>
                <w:bCs/>
                <w:sz w:val="18"/>
                <w:szCs w:val="18"/>
              </w:rPr>
              <w:t>Ražošana</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E80FFE7" w14:textId="77777777" w:rsidR="00F376E1" w:rsidRPr="00F376E1" w:rsidRDefault="00F376E1" w:rsidP="004232D4">
            <w:pPr>
              <w:pStyle w:val="TableContents"/>
              <w:ind w:firstLine="0"/>
              <w:jc w:val="left"/>
              <w:rPr>
                <w:sz w:val="18"/>
                <w:szCs w:val="18"/>
              </w:rPr>
            </w:pPr>
            <w:r w:rsidRPr="00F376E1">
              <w:rPr>
                <w:sz w:val="18"/>
                <w:szCs w:val="18"/>
              </w:rPr>
              <w:t>Papildus materiāli produktam netiek izmantoti.</w:t>
            </w:r>
          </w:p>
        </w:tc>
        <w:tc>
          <w:tcPr>
            <w:tcW w:w="241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5E6081B" w14:textId="77777777" w:rsidR="00F376E1" w:rsidRPr="00F376E1" w:rsidRDefault="00F376E1" w:rsidP="004232D4">
            <w:pPr>
              <w:pStyle w:val="TableContents"/>
              <w:ind w:firstLine="0"/>
              <w:jc w:val="left"/>
              <w:rPr>
                <w:sz w:val="18"/>
                <w:szCs w:val="18"/>
              </w:rPr>
            </w:pPr>
            <w:r w:rsidRPr="00F376E1">
              <w:rPr>
                <w:sz w:val="18"/>
                <w:szCs w:val="18"/>
              </w:rPr>
              <w:t>Enerģija kas ieguldīta mežizstrādē.</w:t>
            </w:r>
          </w:p>
        </w:tc>
        <w:tc>
          <w:tcPr>
            <w:tcW w:w="2405"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4D19659" w14:textId="77777777" w:rsidR="00F376E1" w:rsidRPr="00F376E1" w:rsidRDefault="00F376E1" w:rsidP="004232D4">
            <w:pPr>
              <w:pStyle w:val="TableContents"/>
              <w:ind w:firstLine="0"/>
              <w:jc w:val="left"/>
              <w:rPr>
                <w:sz w:val="18"/>
                <w:szCs w:val="18"/>
              </w:rPr>
            </w:pPr>
            <w:r w:rsidRPr="00F376E1">
              <w:rPr>
                <w:sz w:val="18"/>
                <w:szCs w:val="18"/>
              </w:rPr>
              <w:t>Atkritumi no mežizstrādes mašīnām. Koksnes atlikumi cirsmā.</w:t>
            </w:r>
          </w:p>
        </w:tc>
      </w:tr>
      <w:tr w:rsidR="00F376E1" w:rsidRPr="00F376E1" w14:paraId="48D5EB56" w14:textId="77777777" w:rsidTr="004232D4">
        <w:tc>
          <w:tcPr>
            <w:tcW w:w="2409"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93F4EE7" w14:textId="77777777" w:rsidR="00F376E1" w:rsidRPr="00F376E1" w:rsidRDefault="00F376E1" w:rsidP="004232D4">
            <w:pPr>
              <w:pStyle w:val="TableContents"/>
              <w:ind w:firstLine="0"/>
              <w:jc w:val="left"/>
              <w:rPr>
                <w:sz w:val="18"/>
                <w:szCs w:val="18"/>
              </w:rPr>
            </w:pPr>
            <w:r w:rsidRPr="00F376E1">
              <w:rPr>
                <w:b/>
                <w:bCs/>
                <w:sz w:val="18"/>
                <w:szCs w:val="18"/>
              </w:rPr>
              <w:t>Izplatīšana</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CC2BA33" w14:textId="77777777" w:rsidR="00F376E1" w:rsidRPr="00F376E1" w:rsidRDefault="00F376E1" w:rsidP="004232D4">
            <w:pPr>
              <w:pStyle w:val="TableContents"/>
              <w:ind w:firstLine="0"/>
              <w:jc w:val="left"/>
              <w:rPr>
                <w:sz w:val="18"/>
                <w:szCs w:val="18"/>
              </w:rPr>
            </w:pPr>
            <w:r w:rsidRPr="00F376E1">
              <w:rPr>
                <w:sz w:val="18"/>
                <w:szCs w:val="18"/>
              </w:rPr>
              <w:t>Papildus materiāli produktam netiek pievienoti.</w:t>
            </w:r>
          </w:p>
        </w:tc>
        <w:tc>
          <w:tcPr>
            <w:tcW w:w="241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56E1EE7" w14:textId="77777777" w:rsidR="00F376E1" w:rsidRPr="00F376E1" w:rsidRDefault="00F376E1" w:rsidP="004232D4">
            <w:pPr>
              <w:pStyle w:val="TableContents"/>
              <w:ind w:firstLine="0"/>
              <w:jc w:val="left"/>
              <w:rPr>
                <w:sz w:val="18"/>
                <w:szCs w:val="18"/>
              </w:rPr>
            </w:pPr>
            <w:r w:rsidRPr="00F376E1">
              <w:rPr>
                <w:sz w:val="18"/>
                <w:szCs w:val="18"/>
              </w:rPr>
              <w:t>Enerģija kas ieguldīta transportā.</w:t>
            </w:r>
          </w:p>
        </w:tc>
        <w:tc>
          <w:tcPr>
            <w:tcW w:w="2405"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CA45ECD" w14:textId="77777777" w:rsidR="00F376E1" w:rsidRPr="00F376E1" w:rsidRDefault="00F376E1" w:rsidP="004232D4">
            <w:pPr>
              <w:pStyle w:val="TableContents"/>
              <w:ind w:firstLine="0"/>
              <w:jc w:val="left"/>
              <w:rPr>
                <w:sz w:val="18"/>
                <w:szCs w:val="18"/>
              </w:rPr>
            </w:pPr>
            <w:r w:rsidRPr="00F376E1">
              <w:rPr>
                <w:sz w:val="18"/>
                <w:szCs w:val="18"/>
              </w:rPr>
              <w:t>Atkritumi no autotransporta mašīnām.</w:t>
            </w:r>
          </w:p>
        </w:tc>
      </w:tr>
      <w:tr w:rsidR="00F376E1" w:rsidRPr="00F376E1" w14:paraId="6CFA525A" w14:textId="77777777" w:rsidTr="004232D4">
        <w:tc>
          <w:tcPr>
            <w:tcW w:w="2409"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1B22EAA" w14:textId="77777777" w:rsidR="00F376E1" w:rsidRPr="00F376E1" w:rsidRDefault="00F376E1" w:rsidP="004232D4">
            <w:pPr>
              <w:pStyle w:val="TableContents"/>
              <w:ind w:firstLine="0"/>
              <w:jc w:val="left"/>
              <w:rPr>
                <w:sz w:val="18"/>
                <w:szCs w:val="18"/>
              </w:rPr>
            </w:pPr>
            <w:r w:rsidRPr="00F376E1">
              <w:rPr>
                <w:b/>
                <w:bCs/>
                <w:sz w:val="18"/>
                <w:szCs w:val="18"/>
              </w:rPr>
              <w:t>Izmantošana</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BB5033B" w14:textId="77777777" w:rsidR="00F376E1" w:rsidRPr="00F376E1" w:rsidRDefault="00F376E1" w:rsidP="004232D4">
            <w:pPr>
              <w:pStyle w:val="TableContents"/>
              <w:ind w:firstLine="0"/>
              <w:jc w:val="left"/>
              <w:rPr>
                <w:sz w:val="18"/>
                <w:szCs w:val="18"/>
              </w:rPr>
            </w:pPr>
            <w:r w:rsidRPr="00F376E1">
              <w:rPr>
                <w:sz w:val="18"/>
                <w:szCs w:val="18"/>
              </w:rPr>
              <w:t>Papildus materiāli netiek pievienoti. No produkta tiek radīti citi materiāli vai produkti.</w:t>
            </w:r>
          </w:p>
        </w:tc>
        <w:tc>
          <w:tcPr>
            <w:tcW w:w="241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A49AF40" w14:textId="77777777" w:rsidR="00F376E1" w:rsidRPr="00F376E1" w:rsidRDefault="00F376E1" w:rsidP="004232D4">
            <w:pPr>
              <w:pStyle w:val="TableContents"/>
              <w:ind w:firstLine="0"/>
              <w:jc w:val="left"/>
              <w:rPr>
                <w:sz w:val="18"/>
                <w:szCs w:val="18"/>
              </w:rPr>
            </w:pPr>
            <w:r w:rsidRPr="00F376E1">
              <w:rPr>
                <w:sz w:val="18"/>
                <w:szCs w:val="18"/>
              </w:rPr>
              <w:t>Enerģija kas ieguldīta produkta pārvēršanā citos produktos.</w:t>
            </w:r>
          </w:p>
        </w:tc>
        <w:tc>
          <w:tcPr>
            <w:tcW w:w="2405"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7D4E24B" w14:textId="77777777" w:rsidR="00F376E1" w:rsidRPr="00F376E1" w:rsidRDefault="00F376E1" w:rsidP="004232D4">
            <w:pPr>
              <w:pStyle w:val="TableContents"/>
              <w:ind w:firstLine="0"/>
              <w:jc w:val="left"/>
              <w:rPr>
                <w:sz w:val="18"/>
                <w:szCs w:val="18"/>
              </w:rPr>
            </w:pPr>
            <w:r w:rsidRPr="00F376E1">
              <w:rPr>
                <w:sz w:val="18"/>
                <w:szCs w:val="18"/>
              </w:rPr>
              <w:t>Atkritumi no iekārtam, kas piedalās produkta pārveidē uz citiem produktiem. Koksnes atlikumi.</w:t>
            </w:r>
          </w:p>
        </w:tc>
      </w:tr>
      <w:tr w:rsidR="00F376E1" w:rsidRPr="00F376E1" w14:paraId="07F5F8FB" w14:textId="77777777" w:rsidTr="004232D4">
        <w:tc>
          <w:tcPr>
            <w:tcW w:w="2409"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A36313E" w14:textId="77777777" w:rsidR="00F376E1" w:rsidRPr="00F376E1" w:rsidRDefault="00F376E1" w:rsidP="004232D4">
            <w:pPr>
              <w:pStyle w:val="TableContents"/>
              <w:ind w:firstLine="0"/>
              <w:jc w:val="left"/>
              <w:rPr>
                <w:sz w:val="18"/>
                <w:szCs w:val="18"/>
              </w:rPr>
            </w:pPr>
            <w:r w:rsidRPr="00F376E1">
              <w:rPr>
                <w:b/>
                <w:bCs/>
                <w:sz w:val="18"/>
                <w:szCs w:val="18"/>
              </w:rPr>
              <w:t>Dzīves cikla beigas</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C0BFCC0" w14:textId="77777777" w:rsidR="00F376E1" w:rsidRPr="00F376E1" w:rsidRDefault="00F376E1" w:rsidP="004232D4">
            <w:pPr>
              <w:pStyle w:val="TableContents"/>
              <w:ind w:firstLine="0"/>
              <w:jc w:val="left"/>
              <w:rPr>
                <w:sz w:val="18"/>
                <w:szCs w:val="18"/>
              </w:rPr>
            </w:pPr>
            <w:r w:rsidRPr="00F376E1">
              <w:rPr>
                <w:sz w:val="18"/>
                <w:szCs w:val="18"/>
              </w:rPr>
              <w:t xml:space="preserve">Produkts ir pārvērsts citos produktos. </w:t>
            </w:r>
          </w:p>
        </w:tc>
        <w:tc>
          <w:tcPr>
            <w:tcW w:w="241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2EC3ACD" w14:textId="77777777" w:rsidR="00F376E1" w:rsidRPr="00F376E1" w:rsidRDefault="00F376E1" w:rsidP="004232D4">
            <w:pPr>
              <w:pStyle w:val="TableContents"/>
              <w:ind w:firstLine="0"/>
              <w:jc w:val="left"/>
              <w:rPr>
                <w:sz w:val="18"/>
                <w:szCs w:val="18"/>
              </w:rPr>
            </w:pPr>
            <w:r w:rsidRPr="00F376E1">
              <w:rPr>
                <w:sz w:val="18"/>
                <w:szCs w:val="18"/>
              </w:rPr>
              <w:t>Enerģija kas nepieciešama noglabāšanai vai sadedzināšanai.</w:t>
            </w:r>
          </w:p>
        </w:tc>
        <w:tc>
          <w:tcPr>
            <w:tcW w:w="2405"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B98976C" w14:textId="1E233633" w:rsidR="00F376E1" w:rsidRPr="00F376E1" w:rsidRDefault="00F376E1" w:rsidP="004232D4">
            <w:pPr>
              <w:pStyle w:val="TableContents"/>
              <w:ind w:firstLine="0"/>
              <w:jc w:val="left"/>
              <w:rPr>
                <w:sz w:val="18"/>
                <w:szCs w:val="18"/>
              </w:rPr>
            </w:pPr>
            <w:r w:rsidRPr="00F376E1">
              <w:rPr>
                <w:sz w:val="18"/>
                <w:szCs w:val="18"/>
              </w:rPr>
              <w:t>Atkritumi no izmantotajiem produktiem, paši produkti, produktu daļas. Atkritumi tiek nodoti atkritumu apsaimniekošanas uzņēmumiem vai sadedzināti.</w:t>
            </w:r>
            <w:r w:rsidR="000D6FA6">
              <w:rPr>
                <w:sz w:val="18"/>
                <w:szCs w:val="18"/>
              </w:rPr>
              <w:t xml:space="preserve"> </w:t>
            </w:r>
          </w:p>
        </w:tc>
      </w:tr>
    </w:tbl>
    <w:p w14:paraId="025D7A7F" w14:textId="77777777" w:rsidR="00F376E1" w:rsidRDefault="00F376E1" w:rsidP="00F376E1">
      <w:pPr>
        <w:pStyle w:val="Caption"/>
      </w:pPr>
    </w:p>
    <w:p w14:paraId="57310E49" w14:textId="77777777" w:rsidR="00F376E1" w:rsidRDefault="00F376E1" w:rsidP="00F376E1">
      <w:pPr>
        <w:suppressAutoHyphens w:val="0"/>
        <w:ind w:firstLine="0"/>
        <w:jc w:val="left"/>
        <w:rPr>
          <w:rFonts w:eastAsia="Calibri"/>
          <w:i/>
          <w:iCs/>
        </w:rPr>
      </w:pPr>
      <w:r>
        <w:br w:type="page"/>
      </w:r>
    </w:p>
    <w:p w14:paraId="0FFDF08C" w14:textId="2CBF7067" w:rsidR="00F376E1" w:rsidRDefault="00F376E1" w:rsidP="00F376E1">
      <w:pPr>
        <w:pStyle w:val="Caption"/>
      </w:pPr>
      <w:r>
        <w:lastRenderedPageBreak/>
        <w:t xml:space="preserve">Tabula </w:t>
      </w:r>
      <w:r>
        <w:fldChar w:fldCharType="begin"/>
      </w:r>
      <w:r>
        <w:instrText>SEQ Tabula \* ARABIC</w:instrText>
      </w:r>
      <w:r>
        <w:fldChar w:fldCharType="separate"/>
      </w:r>
      <w:r w:rsidR="000D7302">
        <w:rPr>
          <w:noProof/>
        </w:rPr>
        <w:t>26</w:t>
      </w:r>
      <w:r>
        <w:fldChar w:fldCharType="end"/>
      </w:r>
      <w:r>
        <w:t xml:space="preserve"> Egļu kokmateriālu</w:t>
      </w:r>
      <w:r>
        <w:rPr>
          <w:rFonts w:cs="Arial"/>
        </w:rPr>
        <w:t xml:space="preserve"> audzēšanas un izmantošanas ekodizaina analīze</w:t>
      </w:r>
    </w:p>
    <w:tbl>
      <w:tblPr>
        <w:tblW w:w="5000" w:type="pct"/>
        <w:tblInd w:w="4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6" w:type="dxa"/>
          <w:bottom w:w="55" w:type="dxa"/>
          <w:right w:w="55" w:type="dxa"/>
        </w:tblCellMar>
        <w:tblLook w:val="04A0" w:firstRow="1" w:lastRow="0" w:firstColumn="1" w:lastColumn="0" w:noHBand="0" w:noVBand="1"/>
      </w:tblPr>
      <w:tblGrid>
        <w:gridCol w:w="467"/>
        <w:gridCol w:w="2780"/>
        <w:gridCol w:w="5722"/>
      </w:tblGrid>
      <w:tr w:rsidR="00F376E1" w:rsidRPr="00F376E1" w14:paraId="124D71CB" w14:textId="77777777" w:rsidTr="004232D4">
        <w:tc>
          <w:tcPr>
            <w:tcW w:w="8640" w:type="dxa"/>
            <w:gridSpan w:val="3"/>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C01F62A" w14:textId="77777777" w:rsidR="00F376E1" w:rsidRPr="00F376E1" w:rsidRDefault="00F376E1" w:rsidP="004232D4">
            <w:pPr>
              <w:pStyle w:val="TableContents"/>
              <w:ind w:firstLine="0"/>
              <w:jc w:val="left"/>
              <w:rPr>
                <w:rFonts w:cs="Arial"/>
                <w:b/>
                <w:bCs/>
                <w:sz w:val="18"/>
                <w:szCs w:val="18"/>
              </w:rPr>
            </w:pPr>
            <w:r w:rsidRPr="00F376E1">
              <w:rPr>
                <w:rFonts w:cs="Arial"/>
                <w:b/>
                <w:bCs/>
                <w:sz w:val="18"/>
                <w:szCs w:val="18"/>
              </w:rPr>
              <w:t>Egles kokmateriāli</w:t>
            </w:r>
          </w:p>
        </w:tc>
      </w:tr>
      <w:tr w:rsidR="00F376E1" w:rsidRPr="00F376E1" w14:paraId="0DD90EE0"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01325A1" w14:textId="77777777" w:rsidR="00F376E1" w:rsidRPr="00F376E1" w:rsidRDefault="00F376E1" w:rsidP="004232D4">
            <w:pPr>
              <w:pStyle w:val="TableContents"/>
              <w:ind w:firstLine="0"/>
              <w:jc w:val="left"/>
              <w:rPr>
                <w:rFonts w:cs="Arial"/>
                <w:sz w:val="18"/>
                <w:szCs w:val="18"/>
              </w:rPr>
            </w:pPr>
            <w:r w:rsidRPr="00F376E1">
              <w:rPr>
                <w:rFonts w:cs="Arial"/>
                <w:sz w:val="18"/>
                <w:szCs w:val="18"/>
              </w:rPr>
              <w:t>Nr.</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99763C3" w14:textId="77777777" w:rsidR="00F376E1" w:rsidRPr="00F376E1" w:rsidRDefault="00F376E1" w:rsidP="004232D4">
            <w:pPr>
              <w:pStyle w:val="TableContents"/>
              <w:ind w:firstLine="0"/>
              <w:jc w:val="left"/>
              <w:rPr>
                <w:rFonts w:cs="Arial"/>
                <w:sz w:val="18"/>
                <w:szCs w:val="18"/>
              </w:rPr>
            </w:pPr>
            <w:r w:rsidRPr="00F376E1">
              <w:rPr>
                <w:rFonts w:cs="Arial"/>
                <w:sz w:val="18"/>
                <w:szCs w:val="18"/>
              </w:rPr>
              <w:t>Jautājums</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FDAF43F" w14:textId="77777777" w:rsidR="00F376E1" w:rsidRPr="00F376E1" w:rsidRDefault="00F376E1" w:rsidP="004232D4">
            <w:pPr>
              <w:pStyle w:val="TableContents"/>
              <w:ind w:firstLine="0"/>
              <w:jc w:val="left"/>
              <w:rPr>
                <w:rFonts w:cs="Arial"/>
                <w:sz w:val="18"/>
                <w:szCs w:val="18"/>
              </w:rPr>
            </w:pPr>
            <w:r w:rsidRPr="00F376E1">
              <w:rPr>
                <w:rFonts w:cs="Arial"/>
                <w:sz w:val="18"/>
                <w:szCs w:val="18"/>
              </w:rPr>
              <w:t>Atbilde</w:t>
            </w:r>
          </w:p>
        </w:tc>
      </w:tr>
      <w:tr w:rsidR="00F376E1" w:rsidRPr="00F376E1" w14:paraId="682CC201" w14:textId="77777777" w:rsidTr="004232D4">
        <w:tc>
          <w:tcPr>
            <w:tcW w:w="8640" w:type="dxa"/>
            <w:gridSpan w:val="3"/>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B1C4FC3" w14:textId="77777777" w:rsidR="00F376E1" w:rsidRPr="00F376E1" w:rsidRDefault="00F376E1" w:rsidP="004232D4">
            <w:pPr>
              <w:pStyle w:val="TableContents"/>
              <w:ind w:firstLine="0"/>
              <w:jc w:val="left"/>
              <w:rPr>
                <w:rFonts w:cs="Arial"/>
                <w:b/>
                <w:bCs/>
                <w:sz w:val="18"/>
                <w:szCs w:val="18"/>
              </w:rPr>
            </w:pPr>
            <w:r w:rsidRPr="00F376E1">
              <w:rPr>
                <w:rFonts w:cs="Arial"/>
                <w:b/>
                <w:bCs/>
                <w:sz w:val="18"/>
                <w:szCs w:val="18"/>
              </w:rPr>
              <w:t>Kādas problēmas rodas ražošanas materiālu piegāde un transportā?</w:t>
            </w:r>
          </w:p>
        </w:tc>
      </w:tr>
      <w:tr w:rsidR="00F376E1" w:rsidRPr="00F376E1" w14:paraId="48617ABF"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81B9C39" w14:textId="77777777" w:rsidR="00F376E1" w:rsidRPr="00F376E1" w:rsidRDefault="00F376E1" w:rsidP="004232D4">
            <w:pPr>
              <w:pStyle w:val="TableContents"/>
              <w:ind w:firstLine="0"/>
              <w:jc w:val="left"/>
              <w:rPr>
                <w:rFonts w:cs="Arial"/>
                <w:sz w:val="18"/>
                <w:szCs w:val="18"/>
              </w:rPr>
            </w:pPr>
            <w:r w:rsidRPr="00F376E1">
              <w:rPr>
                <w:rFonts w:cs="Arial"/>
                <w:sz w:val="18"/>
                <w:szCs w:val="18"/>
              </w:rPr>
              <w:t>1.</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644F3D8" w14:textId="77777777" w:rsidR="00F376E1" w:rsidRPr="00F376E1" w:rsidRDefault="00F376E1" w:rsidP="004232D4">
            <w:pPr>
              <w:pStyle w:val="TableContents"/>
              <w:ind w:firstLine="0"/>
              <w:jc w:val="left"/>
              <w:rPr>
                <w:rFonts w:cs="Arial"/>
                <w:sz w:val="18"/>
                <w:szCs w:val="18"/>
              </w:rPr>
            </w:pPr>
            <w:r w:rsidRPr="00F376E1">
              <w:rPr>
                <w:rFonts w:cs="Arial"/>
                <w:sz w:val="18"/>
                <w:szCs w:val="18"/>
              </w:rPr>
              <w:t>Ražošanā izmantotie materiāli un to piegāde</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E4BAE10" w14:textId="77777777" w:rsidR="00F376E1" w:rsidRPr="00F376E1" w:rsidRDefault="00F376E1" w:rsidP="004232D4">
            <w:pPr>
              <w:pStyle w:val="TableContents"/>
              <w:ind w:firstLine="0"/>
              <w:jc w:val="left"/>
              <w:rPr>
                <w:rFonts w:cs="Arial"/>
                <w:sz w:val="18"/>
                <w:szCs w:val="18"/>
              </w:rPr>
            </w:pPr>
          </w:p>
        </w:tc>
      </w:tr>
      <w:tr w:rsidR="00F376E1" w:rsidRPr="00F376E1" w14:paraId="0BA84A40"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EAED08B" w14:textId="77777777" w:rsidR="00F376E1" w:rsidRPr="00F376E1" w:rsidRDefault="00F376E1" w:rsidP="004232D4">
            <w:pPr>
              <w:pStyle w:val="TableContents"/>
              <w:ind w:firstLine="0"/>
              <w:jc w:val="left"/>
              <w:rPr>
                <w:rFonts w:cs="Arial"/>
                <w:sz w:val="18"/>
                <w:szCs w:val="18"/>
              </w:rPr>
            </w:pPr>
            <w:r w:rsidRPr="00F376E1">
              <w:rPr>
                <w:rFonts w:cs="Arial"/>
                <w:sz w:val="18"/>
                <w:szCs w:val="18"/>
              </w:rPr>
              <w:t>1.1.</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383588F" w14:textId="77777777" w:rsidR="00F376E1" w:rsidRPr="00F376E1" w:rsidRDefault="00F376E1" w:rsidP="004232D4">
            <w:pPr>
              <w:pStyle w:val="TableContents"/>
              <w:ind w:firstLine="0"/>
              <w:jc w:val="left"/>
              <w:rPr>
                <w:rFonts w:cs="Arial"/>
                <w:sz w:val="18"/>
                <w:szCs w:val="18"/>
              </w:rPr>
            </w:pPr>
            <w:r w:rsidRPr="00F376E1">
              <w:rPr>
                <w:rFonts w:cs="Arial"/>
                <w:sz w:val="18"/>
                <w:szCs w:val="18"/>
              </w:rPr>
              <w:t>Cik daudz un kāda veida plastmasa un gumijas tiek izmantota ražošanas procesā?</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0E94DA7"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Plastmasa un gumija pašā produktā netiek izmantota. </w:t>
            </w:r>
          </w:p>
          <w:p w14:paraId="6154C221"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Plastmasa un gumija tiek izmantota mašīnās (mašīnas apauguma novākšanai un augsnes sagatavošanai, krūmgriezis, harvesters, forvarders, kravas auto, utt.) kas piedalās produkta ražošanā. </w:t>
            </w:r>
          </w:p>
        </w:tc>
      </w:tr>
      <w:tr w:rsidR="00F376E1" w:rsidRPr="00F376E1" w14:paraId="3515B5C0"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235400E" w14:textId="77777777" w:rsidR="00F376E1" w:rsidRPr="00F376E1" w:rsidRDefault="00F376E1" w:rsidP="004232D4">
            <w:pPr>
              <w:pStyle w:val="TableContents"/>
              <w:ind w:firstLine="0"/>
              <w:jc w:val="left"/>
              <w:rPr>
                <w:rFonts w:cs="Arial"/>
                <w:sz w:val="18"/>
                <w:szCs w:val="18"/>
              </w:rPr>
            </w:pPr>
            <w:r w:rsidRPr="00F376E1">
              <w:rPr>
                <w:rFonts w:cs="Arial"/>
                <w:sz w:val="18"/>
                <w:szCs w:val="18"/>
              </w:rPr>
              <w:t>1.2.</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FE74BE0" w14:textId="77777777" w:rsidR="00F376E1" w:rsidRPr="00F376E1" w:rsidRDefault="00F376E1" w:rsidP="004232D4">
            <w:pPr>
              <w:pStyle w:val="TableContents"/>
              <w:ind w:firstLine="0"/>
              <w:jc w:val="left"/>
              <w:rPr>
                <w:rFonts w:cs="Arial"/>
                <w:sz w:val="18"/>
                <w:szCs w:val="18"/>
              </w:rPr>
            </w:pPr>
            <w:r w:rsidRPr="00F376E1">
              <w:rPr>
                <w:rFonts w:cs="Arial"/>
                <w:sz w:val="18"/>
                <w:szCs w:val="18"/>
              </w:rPr>
              <w:t>Cik daudz un kāda veida piedevas tiek izmantotas ražošanas procesā?</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756B4B4"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Piedevas pašā produktā netiek izmantotas. </w:t>
            </w:r>
          </w:p>
          <w:p w14:paraId="645F3F8B" w14:textId="77777777" w:rsidR="00F376E1" w:rsidRPr="00F376E1" w:rsidRDefault="00F376E1" w:rsidP="004232D4">
            <w:pPr>
              <w:pStyle w:val="TableContents"/>
              <w:ind w:firstLine="0"/>
              <w:jc w:val="left"/>
              <w:rPr>
                <w:rFonts w:cs="Arial"/>
                <w:sz w:val="18"/>
                <w:szCs w:val="18"/>
              </w:rPr>
            </w:pPr>
            <w:r w:rsidRPr="00F376E1">
              <w:rPr>
                <w:rFonts w:cs="Arial"/>
                <w:sz w:val="18"/>
                <w:szCs w:val="18"/>
              </w:rPr>
              <w:t>Piedevas tiek izmantotas mašīnās (mašīnas apauguma novākšanai un augsnes sagatavošanai, krūmgriezis, harvesters, forvarders, kravas auto, utt.) kas piedalās produkta ražošanā.</w:t>
            </w:r>
          </w:p>
        </w:tc>
      </w:tr>
      <w:tr w:rsidR="00F376E1" w:rsidRPr="00F376E1" w14:paraId="69A5AE26"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CEA6310"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1.3. </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6E72E42" w14:textId="77777777" w:rsidR="00F376E1" w:rsidRPr="00F376E1" w:rsidRDefault="00F376E1" w:rsidP="004232D4">
            <w:pPr>
              <w:pStyle w:val="TableContents"/>
              <w:ind w:firstLine="0"/>
              <w:jc w:val="left"/>
              <w:rPr>
                <w:rFonts w:cs="Arial"/>
                <w:sz w:val="18"/>
                <w:szCs w:val="18"/>
              </w:rPr>
            </w:pPr>
            <w:r w:rsidRPr="00F376E1">
              <w:rPr>
                <w:rFonts w:cs="Arial"/>
                <w:sz w:val="18"/>
                <w:szCs w:val="18"/>
              </w:rPr>
              <w:t>Cik daudz un kāda veida metāls tiek izmantota ražošanas procesā?</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DE684D3"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Metāls produktā netiek izmantots. </w:t>
            </w:r>
          </w:p>
          <w:p w14:paraId="1F826D3E" w14:textId="77777777" w:rsidR="00F376E1" w:rsidRPr="00F376E1" w:rsidRDefault="00F376E1" w:rsidP="004232D4">
            <w:pPr>
              <w:pStyle w:val="TableContents"/>
              <w:ind w:firstLine="0"/>
              <w:jc w:val="left"/>
              <w:rPr>
                <w:rFonts w:cs="Arial"/>
                <w:sz w:val="18"/>
                <w:szCs w:val="18"/>
              </w:rPr>
            </w:pPr>
            <w:r w:rsidRPr="00F376E1">
              <w:rPr>
                <w:rFonts w:cs="Arial"/>
                <w:sz w:val="18"/>
                <w:szCs w:val="18"/>
              </w:rPr>
              <w:t>Metāls tiek izmantots mašīnās (mašīnas apauguma novākšanai un augsnes sagatavošanai, krūmgriezis, harvesters, forvarders, kravas auto, utt.) kas piedalās produkta ražošanā.</w:t>
            </w:r>
          </w:p>
        </w:tc>
      </w:tr>
      <w:tr w:rsidR="00F376E1" w:rsidRPr="00F376E1" w14:paraId="4BFB8218"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416E4B7" w14:textId="77777777" w:rsidR="00F376E1" w:rsidRPr="00F376E1" w:rsidRDefault="00F376E1" w:rsidP="004232D4">
            <w:pPr>
              <w:pStyle w:val="TableContents"/>
              <w:ind w:firstLine="0"/>
              <w:jc w:val="left"/>
              <w:rPr>
                <w:rFonts w:cs="Arial"/>
                <w:sz w:val="18"/>
                <w:szCs w:val="18"/>
              </w:rPr>
            </w:pPr>
            <w:r w:rsidRPr="00F376E1">
              <w:rPr>
                <w:rFonts w:cs="Arial"/>
                <w:sz w:val="18"/>
                <w:szCs w:val="18"/>
              </w:rPr>
              <w:t>1.4.</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D50EC17" w14:textId="77777777" w:rsidR="00F376E1" w:rsidRPr="00F376E1" w:rsidRDefault="00F376E1" w:rsidP="004232D4">
            <w:pPr>
              <w:pStyle w:val="TableContents"/>
              <w:ind w:firstLine="0"/>
              <w:jc w:val="left"/>
              <w:rPr>
                <w:rFonts w:cs="Arial"/>
                <w:sz w:val="18"/>
                <w:szCs w:val="18"/>
              </w:rPr>
            </w:pPr>
            <w:r w:rsidRPr="00F376E1">
              <w:rPr>
                <w:rFonts w:cs="Arial"/>
                <w:sz w:val="18"/>
                <w:szCs w:val="18"/>
              </w:rPr>
              <w:t>Cik daudz un kāda veida citi produkti un izejvielas (stikls, keramika, utt.) tiek izmantoti ražošanas procesā?</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47DFD42"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Citi produkti un izejvielas produktā netiek izmantotas. </w:t>
            </w:r>
          </w:p>
          <w:p w14:paraId="60698AB7" w14:textId="77777777" w:rsidR="00F376E1" w:rsidRPr="00F376E1" w:rsidRDefault="00F376E1" w:rsidP="004232D4">
            <w:pPr>
              <w:pStyle w:val="TableContents"/>
              <w:ind w:firstLine="0"/>
              <w:jc w:val="left"/>
              <w:rPr>
                <w:rFonts w:cs="Arial"/>
                <w:sz w:val="18"/>
                <w:szCs w:val="18"/>
              </w:rPr>
            </w:pPr>
            <w:r w:rsidRPr="00F376E1">
              <w:rPr>
                <w:rFonts w:cs="Arial"/>
                <w:sz w:val="18"/>
                <w:szCs w:val="18"/>
              </w:rPr>
              <w:t>Citi produkti un izejvielas tiek izmantoti mašīnās (mašīnas apauguma novākšanai un augsnes sagatavošanai, krūmgriezis, harvesters, forvarders, kravas auto, utt.) kas piedalās produkta ražošanā.</w:t>
            </w:r>
          </w:p>
        </w:tc>
      </w:tr>
      <w:tr w:rsidR="00F376E1" w:rsidRPr="00F376E1" w14:paraId="58DDA8CF"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ABAB6FA" w14:textId="77777777" w:rsidR="00F376E1" w:rsidRPr="00F376E1" w:rsidRDefault="00F376E1" w:rsidP="004232D4">
            <w:pPr>
              <w:pStyle w:val="TableContents"/>
              <w:ind w:firstLine="0"/>
              <w:jc w:val="left"/>
              <w:rPr>
                <w:rFonts w:cs="Arial"/>
                <w:sz w:val="18"/>
                <w:szCs w:val="18"/>
              </w:rPr>
            </w:pPr>
            <w:r w:rsidRPr="00F376E1">
              <w:rPr>
                <w:rFonts w:cs="Arial"/>
                <w:sz w:val="18"/>
                <w:szCs w:val="18"/>
              </w:rPr>
              <w:t>1.5.</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80A49A5" w14:textId="77777777" w:rsidR="00F376E1" w:rsidRPr="00F376E1" w:rsidRDefault="00F376E1" w:rsidP="004232D4">
            <w:pPr>
              <w:pStyle w:val="TableContents"/>
              <w:ind w:firstLine="0"/>
              <w:jc w:val="left"/>
              <w:rPr>
                <w:rFonts w:cs="Arial"/>
                <w:sz w:val="18"/>
                <w:szCs w:val="18"/>
              </w:rPr>
            </w:pPr>
            <w:r w:rsidRPr="00F376E1">
              <w:rPr>
                <w:rFonts w:cs="Arial"/>
                <w:sz w:val="18"/>
                <w:szCs w:val="18"/>
              </w:rPr>
              <w:t>Cik daudz un kāda veida virsmas apstrādes produkti tiek izmantoti ražošanas procesā?</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DB81AF3"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Virsmas apstrādes produkti produktā netiek izmantoti. </w:t>
            </w:r>
          </w:p>
          <w:p w14:paraId="1AEEDE95" w14:textId="77777777" w:rsidR="00F376E1" w:rsidRPr="00F376E1" w:rsidRDefault="00F376E1" w:rsidP="004232D4">
            <w:pPr>
              <w:pStyle w:val="TableContents"/>
              <w:ind w:firstLine="0"/>
              <w:jc w:val="left"/>
              <w:rPr>
                <w:rFonts w:cs="Arial"/>
                <w:sz w:val="18"/>
                <w:szCs w:val="18"/>
              </w:rPr>
            </w:pPr>
            <w:r w:rsidRPr="00F376E1">
              <w:rPr>
                <w:rFonts w:cs="Arial"/>
                <w:sz w:val="18"/>
                <w:szCs w:val="18"/>
              </w:rPr>
              <w:t>Virsmas apstrādes produkti tiek izmantoti mašīnās (mašīnas apauguma novākšanai un augsnes sagatavošanai, krūmgriezis, harvesters, forvarders, kravas auto, utt.) kas piedalās produkta ražošanā.</w:t>
            </w:r>
          </w:p>
        </w:tc>
      </w:tr>
      <w:tr w:rsidR="00F376E1" w:rsidRPr="00F376E1" w14:paraId="4117D192" w14:textId="77777777" w:rsidTr="004232D4">
        <w:trPr>
          <w:trHeight w:val="477"/>
        </w:trPr>
        <w:tc>
          <w:tcPr>
            <w:tcW w:w="8640" w:type="dxa"/>
            <w:gridSpan w:val="3"/>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AA1ED42" w14:textId="77777777" w:rsidR="00F376E1" w:rsidRPr="00F376E1" w:rsidRDefault="00F376E1" w:rsidP="004232D4">
            <w:pPr>
              <w:pStyle w:val="TableContents"/>
              <w:ind w:firstLine="0"/>
              <w:jc w:val="left"/>
              <w:rPr>
                <w:rFonts w:cs="Arial"/>
                <w:b/>
                <w:bCs/>
                <w:sz w:val="18"/>
                <w:szCs w:val="18"/>
              </w:rPr>
            </w:pPr>
            <w:r w:rsidRPr="00F376E1">
              <w:rPr>
                <w:rFonts w:cs="Arial"/>
                <w:b/>
                <w:bCs/>
                <w:sz w:val="18"/>
                <w:szCs w:val="18"/>
              </w:rPr>
              <w:t xml:space="preserve">Kādas problēmas var rasties ražošanas uzņēmumā produkta ražošanas laikā? </w:t>
            </w:r>
          </w:p>
        </w:tc>
      </w:tr>
      <w:tr w:rsidR="00F376E1" w:rsidRPr="00F376E1" w14:paraId="66DDE27F"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9CFAAA6"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2. </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ED28FA0" w14:textId="77777777" w:rsidR="00F376E1" w:rsidRPr="00F376E1" w:rsidRDefault="00F376E1" w:rsidP="004232D4">
            <w:pPr>
              <w:pStyle w:val="TableContents"/>
              <w:ind w:firstLine="0"/>
              <w:jc w:val="left"/>
              <w:rPr>
                <w:rFonts w:cs="Arial"/>
                <w:sz w:val="18"/>
                <w:szCs w:val="18"/>
              </w:rPr>
            </w:pPr>
            <w:r w:rsidRPr="00F376E1">
              <w:rPr>
                <w:rFonts w:cs="Arial"/>
                <w:sz w:val="18"/>
                <w:szCs w:val="18"/>
              </w:rPr>
              <w:t>Ražošana</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EDCC77D" w14:textId="77777777" w:rsidR="00F376E1" w:rsidRPr="00F376E1" w:rsidRDefault="00F376E1" w:rsidP="004232D4">
            <w:pPr>
              <w:pStyle w:val="TableContents"/>
              <w:ind w:firstLine="0"/>
              <w:jc w:val="left"/>
              <w:rPr>
                <w:rFonts w:cs="Arial"/>
                <w:sz w:val="18"/>
                <w:szCs w:val="18"/>
              </w:rPr>
            </w:pPr>
          </w:p>
        </w:tc>
      </w:tr>
      <w:tr w:rsidR="00F376E1" w:rsidRPr="00F376E1" w14:paraId="4F8B6004"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947050A" w14:textId="77777777" w:rsidR="00F376E1" w:rsidRPr="00F376E1" w:rsidRDefault="00F376E1" w:rsidP="004232D4">
            <w:pPr>
              <w:pStyle w:val="TableContents"/>
              <w:ind w:firstLine="0"/>
              <w:jc w:val="left"/>
              <w:rPr>
                <w:rFonts w:cs="Arial"/>
                <w:sz w:val="18"/>
                <w:szCs w:val="18"/>
              </w:rPr>
            </w:pPr>
            <w:r w:rsidRPr="00F376E1">
              <w:rPr>
                <w:rFonts w:cs="Arial"/>
                <w:sz w:val="18"/>
                <w:szCs w:val="18"/>
              </w:rPr>
              <w:t>2.1.</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49947D8"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Kādi ražošanas procesi tiek izmantoti? </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76602EE"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Egles zāģbaļķu ražošanā galvenie ražošanas procesi ir augsnes sagatavošana, stādīšana, kopšana, zāģēšana, kokmateriālu pievešana un apaļkoku sortimentu transports pie patērētāja. </w:t>
            </w:r>
          </w:p>
        </w:tc>
      </w:tr>
      <w:tr w:rsidR="00F376E1" w:rsidRPr="00F376E1" w14:paraId="65EDBAC2"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0EF6773" w14:textId="77777777" w:rsidR="00F376E1" w:rsidRPr="00F376E1" w:rsidRDefault="00F376E1" w:rsidP="004232D4">
            <w:pPr>
              <w:pStyle w:val="TableContents"/>
              <w:ind w:firstLine="0"/>
              <w:jc w:val="left"/>
              <w:rPr>
                <w:rFonts w:cs="Arial"/>
                <w:sz w:val="18"/>
                <w:szCs w:val="18"/>
              </w:rPr>
            </w:pPr>
            <w:r w:rsidRPr="00F376E1">
              <w:rPr>
                <w:rFonts w:cs="Arial"/>
                <w:sz w:val="18"/>
                <w:szCs w:val="18"/>
              </w:rPr>
              <w:t>2.2.</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B607320" w14:textId="77777777" w:rsidR="00F376E1" w:rsidRPr="00F376E1" w:rsidRDefault="00F376E1" w:rsidP="004232D4">
            <w:pPr>
              <w:pStyle w:val="TableContents"/>
              <w:ind w:firstLine="0"/>
              <w:jc w:val="left"/>
              <w:rPr>
                <w:rFonts w:cs="Arial"/>
                <w:sz w:val="18"/>
                <w:szCs w:val="18"/>
              </w:rPr>
            </w:pPr>
            <w:r w:rsidRPr="00F376E1">
              <w:rPr>
                <w:rFonts w:cs="Arial"/>
                <w:sz w:val="18"/>
                <w:szCs w:val="18"/>
              </w:rPr>
              <w:t>Cik daudz un kāda veida papildmateriāli ir nepieciešami?</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E2D9659"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Egles apaļkoku sortimentu ražošanā papildmateriāli nav nepieciešami. </w:t>
            </w:r>
          </w:p>
        </w:tc>
      </w:tr>
      <w:tr w:rsidR="00F376E1" w:rsidRPr="00F376E1" w14:paraId="50D29A8E"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C228A01" w14:textId="77777777" w:rsidR="00F376E1" w:rsidRPr="00F376E1" w:rsidRDefault="00F376E1" w:rsidP="004232D4">
            <w:pPr>
              <w:pStyle w:val="TableContents"/>
              <w:ind w:firstLine="0"/>
              <w:jc w:val="left"/>
              <w:rPr>
                <w:rFonts w:cs="Arial"/>
                <w:sz w:val="18"/>
                <w:szCs w:val="18"/>
              </w:rPr>
            </w:pPr>
            <w:r w:rsidRPr="00F376E1">
              <w:rPr>
                <w:rFonts w:cs="Arial"/>
                <w:sz w:val="18"/>
                <w:szCs w:val="18"/>
              </w:rPr>
              <w:t>2.3.</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41526ED" w14:textId="77777777" w:rsidR="00F376E1" w:rsidRPr="00F376E1" w:rsidRDefault="00F376E1" w:rsidP="004232D4">
            <w:pPr>
              <w:pStyle w:val="TableContents"/>
              <w:ind w:firstLine="0"/>
              <w:jc w:val="left"/>
              <w:rPr>
                <w:rFonts w:cs="Arial"/>
                <w:sz w:val="18"/>
                <w:szCs w:val="18"/>
              </w:rPr>
            </w:pPr>
            <w:r w:rsidRPr="00F376E1">
              <w:rPr>
                <w:rFonts w:cs="Arial"/>
                <w:sz w:val="18"/>
                <w:szCs w:val="18"/>
              </w:rPr>
              <w:t>Cik daudz atkritumu tiek saražots?</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A830E91"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Ražošanas procesā vienīgie atkritumi ir koksnes atgriezumi un mežizstrādes atliekas. Visi šie atlikumi ir tālāk izmantojami kā kurināmais materiāls vai atstājami cirsmā kā mēslojums, kas pāris gadu laikā vides apstākļu ietekmē sadalās. </w:t>
            </w:r>
          </w:p>
        </w:tc>
      </w:tr>
      <w:tr w:rsidR="00F376E1" w:rsidRPr="00F376E1" w14:paraId="4D996EDE"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A80172C" w14:textId="77777777" w:rsidR="00F376E1" w:rsidRPr="00F376E1" w:rsidRDefault="00F376E1" w:rsidP="004232D4">
            <w:pPr>
              <w:pStyle w:val="TableContents"/>
              <w:ind w:firstLine="0"/>
              <w:jc w:val="left"/>
              <w:rPr>
                <w:rFonts w:cs="Arial"/>
                <w:sz w:val="18"/>
                <w:szCs w:val="18"/>
              </w:rPr>
            </w:pPr>
            <w:r w:rsidRPr="00F376E1">
              <w:rPr>
                <w:rFonts w:cs="Arial"/>
                <w:sz w:val="18"/>
                <w:szCs w:val="18"/>
              </w:rPr>
              <w:t>2.4.</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F05C7CD" w14:textId="77777777" w:rsidR="00F376E1" w:rsidRPr="00F376E1" w:rsidRDefault="00F376E1" w:rsidP="004232D4">
            <w:pPr>
              <w:pStyle w:val="TableContents"/>
              <w:ind w:firstLine="0"/>
              <w:jc w:val="left"/>
              <w:rPr>
                <w:rFonts w:cs="Arial"/>
                <w:sz w:val="18"/>
                <w:szCs w:val="18"/>
              </w:rPr>
            </w:pPr>
            <w:r w:rsidRPr="00F376E1">
              <w:rPr>
                <w:rFonts w:cs="Arial"/>
                <w:sz w:val="18"/>
                <w:szCs w:val="18"/>
              </w:rPr>
              <w:t>Ko dara ar produktiem, kas neatbilst kvalitātes normām?</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BCEF4FC"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Pieņemot egles apaļkoku sortimentus kā galaproduktu, lielākā daļa izaudzētas koksnes atbildīs kvalitātes normām. Produkti kas neatbilst kvalitātes normām var tikt pārstrādāti citos produktos un izmantoti kā kurināmais (šķelda). </w:t>
            </w:r>
          </w:p>
        </w:tc>
      </w:tr>
      <w:tr w:rsidR="00F376E1" w:rsidRPr="00F376E1" w14:paraId="1946CDFB" w14:textId="77777777" w:rsidTr="004232D4">
        <w:tc>
          <w:tcPr>
            <w:tcW w:w="8640" w:type="dxa"/>
            <w:gridSpan w:val="3"/>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23F164A" w14:textId="77777777" w:rsidR="00F376E1" w:rsidRPr="00F376E1" w:rsidRDefault="00F376E1" w:rsidP="004232D4">
            <w:pPr>
              <w:pStyle w:val="TableContents"/>
              <w:ind w:firstLine="0"/>
              <w:jc w:val="left"/>
              <w:rPr>
                <w:rFonts w:cs="Arial"/>
                <w:b/>
                <w:bCs/>
                <w:sz w:val="18"/>
                <w:szCs w:val="18"/>
              </w:rPr>
            </w:pPr>
            <w:r w:rsidRPr="00F376E1">
              <w:rPr>
                <w:rFonts w:cs="Arial"/>
                <w:b/>
                <w:bCs/>
                <w:sz w:val="18"/>
                <w:szCs w:val="18"/>
              </w:rPr>
              <w:t>Kādas problēmas var rasties produkta izplatīšanā?</w:t>
            </w:r>
          </w:p>
        </w:tc>
      </w:tr>
      <w:tr w:rsidR="00F376E1" w:rsidRPr="00F376E1" w14:paraId="0859FE7C"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C58D965" w14:textId="77777777" w:rsidR="00F376E1" w:rsidRPr="00F376E1" w:rsidRDefault="00F376E1" w:rsidP="004232D4">
            <w:pPr>
              <w:pStyle w:val="TableContents"/>
              <w:ind w:firstLine="0"/>
              <w:jc w:val="left"/>
              <w:rPr>
                <w:rFonts w:cs="Arial"/>
                <w:sz w:val="18"/>
                <w:szCs w:val="18"/>
              </w:rPr>
            </w:pPr>
            <w:r w:rsidRPr="00F376E1">
              <w:rPr>
                <w:rFonts w:cs="Arial"/>
                <w:sz w:val="18"/>
                <w:szCs w:val="18"/>
              </w:rPr>
              <w:t>3.</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798CEE9" w14:textId="77777777" w:rsidR="00F376E1" w:rsidRPr="00F376E1" w:rsidRDefault="00F376E1" w:rsidP="004232D4">
            <w:pPr>
              <w:pStyle w:val="TableContents"/>
              <w:ind w:firstLine="0"/>
              <w:jc w:val="left"/>
              <w:rPr>
                <w:rFonts w:cs="Arial"/>
                <w:sz w:val="18"/>
                <w:szCs w:val="18"/>
              </w:rPr>
            </w:pPr>
            <w:r w:rsidRPr="00F376E1">
              <w:rPr>
                <w:rFonts w:cs="Arial"/>
                <w:sz w:val="18"/>
                <w:szCs w:val="18"/>
              </w:rPr>
              <w:t>Produkta izplatīšana</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C46849C" w14:textId="77777777" w:rsidR="00F376E1" w:rsidRPr="00F376E1" w:rsidRDefault="00F376E1" w:rsidP="004232D4">
            <w:pPr>
              <w:pStyle w:val="TableContents"/>
              <w:ind w:firstLine="0"/>
              <w:jc w:val="left"/>
              <w:rPr>
                <w:rFonts w:cs="Arial"/>
                <w:sz w:val="18"/>
                <w:szCs w:val="18"/>
              </w:rPr>
            </w:pPr>
          </w:p>
        </w:tc>
      </w:tr>
      <w:tr w:rsidR="00F376E1" w:rsidRPr="00F376E1" w14:paraId="7BCFB91E"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F849C28" w14:textId="77777777" w:rsidR="00F376E1" w:rsidRPr="00F376E1" w:rsidRDefault="00F376E1" w:rsidP="004232D4">
            <w:pPr>
              <w:pStyle w:val="TableContents"/>
              <w:ind w:firstLine="0"/>
              <w:jc w:val="left"/>
              <w:rPr>
                <w:rFonts w:cs="Arial"/>
                <w:sz w:val="18"/>
                <w:szCs w:val="18"/>
              </w:rPr>
            </w:pPr>
            <w:r w:rsidRPr="00F376E1">
              <w:rPr>
                <w:rFonts w:cs="Arial"/>
                <w:sz w:val="18"/>
                <w:szCs w:val="18"/>
              </w:rPr>
              <w:t>3.1.</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D67A4D1"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Kāda veida un materiāla iepakojums tiek izmantots produkta iepakošanā, </w:t>
            </w:r>
            <w:r w:rsidRPr="00F376E1">
              <w:rPr>
                <w:rFonts w:cs="Arial"/>
                <w:sz w:val="18"/>
                <w:szCs w:val="18"/>
              </w:rPr>
              <w:lastRenderedPageBreak/>
              <w:t>transportēšanā un izplatīšanā (materiāls, apjoms, svars, otrreizēja izmantošana, utt.)?</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C2AAA30" w14:textId="77777777" w:rsidR="00F376E1" w:rsidRPr="00F376E1" w:rsidRDefault="00F376E1" w:rsidP="004232D4">
            <w:pPr>
              <w:pStyle w:val="TableContents"/>
              <w:ind w:firstLine="0"/>
              <w:jc w:val="left"/>
              <w:rPr>
                <w:rFonts w:cs="Arial"/>
                <w:sz w:val="18"/>
                <w:szCs w:val="18"/>
              </w:rPr>
            </w:pPr>
            <w:r w:rsidRPr="00F376E1">
              <w:rPr>
                <w:rFonts w:cs="Arial"/>
                <w:sz w:val="18"/>
                <w:szCs w:val="18"/>
              </w:rPr>
              <w:lastRenderedPageBreak/>
              <w:t xml:space="preserve">Egles apaļkoku sortiments netiek iepakots speciālā iepakojumā transportēšanas un izplatīšanās brīdī. </w:t>
            </w:r>
          </w:p>
        </w:tc>
      </w:tr>
      <w:tr w:rsidR="00F376E1" w:rsidRPr="00F376E1" w14:paraId="3C39722A"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AFDB140" w14:textId="77777777" w:rsidR="00F376E1" w:rsidRPr="00F376E1" w:rsidRDefault="00F376E1" w:rsidP="004232D4">
            <w:pPr>
              <w:pStyle w:val="TableContents"/>
              <w:ind w:firstLine="0"/>
              <w:jc w:val="left"/>
              <w:rPr>
                <w:rFonts w:cs="Arial"/>
                <w:sz w:val="18"/>
                <w:szCs w:val="18"/>
              </w:rPr>
            </w:pPr>
            <w:r w:rsidRPr="00F376E1">
              <w:rPr>
                <w:rFonts w:cs="Arial"/>
                <w:sz w:val="18"/>
                <w:szCs w:val="18"/>
              </w:rPr>
              <w:t>3.2.</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185E01C" w14:textId="77777777" w:rsidR="00F376E1" w:rsidRPr="00F376E1" w:rsidRDefault="00F376E1" w:rsidP="004232D4">
            <w:pPr>
              <w:pStyle w:val="TableContents"/>
              <w:ind w:firstLine="0"/>
              <w:jc w:val="left"/>
              <w:rPr>
                <w:rFonts w:cs="Arial"/>
                <w:sz w:val="18"/>
                <w:szCs w:val="18"/>
              </w:rPr>
            </w:pPr>
            <w:r w:rsidRPr="00F376E1">
              <w:rPr>
                <w:rFonts w:cs="Arial"/>
                <w:sz w:val="18"/>
                <w:szCs w:val="18"/>
              </w:rPr>
              <w:t>Kāda veida transportlīdzekļi tiek izmantoti transportēšanā?</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7F34F64" w14:textId="77777777" w:rsidR="00F376E1" w:rsidRPr="00F376E1" w:rsidRDefault="00F376E1" w:rsidP="004232D4">
            <w:pPr>
              <w:pStyle w:val="TableContents"/>
              <w:ind w:firstLine="0"/>
              <w:jc w:val="left"/>
              <w:rPr>
                <w:sz w:val="18"/>
                <w:szCs w:val="18"/>
              </w:rPr>
            </w:pPr>
            <w:r w:rsidRPr="00F376E1">
              <w:rPr>
                <w:rFonts w:cs="Arial"/>
                <w:sz w:val="18"/>
                <w:szCs w:val="18"/>
              </w:rPr>
              <w:t xml:space="preserve">Egles apaļkoku sortiments parasti tiek transportēts izmantojot lielas kravnesības autotransportu ar kokvedēju piekabēm. Faktiskā masa nedrīkst pārsniegt 52t., kopējais garums 22m, platums 4m un augstums 4,2m. </w:t>
            </w:r>
          </w:p>
        </w:tc>
      </w:tr>
      <w:tr w:rsidR="00F376E1" w:rsidRPr="00F376E1" w14:paraId="417B6884"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2DD9000" w14:textId="77777777" w:rsidR="00F376E1" w:rsidRPr="00F376E1" w:rsidRDefault="00F376E1" w:rsidP="004232D4">
            <w:pPr>
              <w:pStyle w:val="TableContents"/>
              <w:ind w:firstLine="0"/>
              <w:jc w:val="left"/>
              <w:rPr>
                <w:rFonts w:cs="Arial"/>
                <w:sz w:val="18"/>
                <w:szCs w:val="18"/>
              </w:rPr>
            </w:pPr>
            <w:r w:rsidRPr="00F376E1">
              <w:rPr>
                <w:rFonts w:cs="Arial"/>
                <w:sz w:val="18"/>
                <w:szCs w:val="18"/>
              </w:rPr>
              <w:t>3.3.</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8EA0235" w14:textId="77777777" w:rsidR="00F376E1" w:rsidRPr="00F376E1" w:rsidRDefault="00F376E1" w:rsidP="004232D4">
            <w:pPr>
              <w:pStyle w:val="TableContents"/>
              <w:ind w:firstLine="0"/>
              <w:jc w:val="left"/>
              <w:rPr>
                <w:rFonts w:cs="Arial"/>
                <w:sz w:val="18"/>
                <w:szCs w:val="18"/>
              </w:rPr>
            </w:pPr>
            <w:r w:rsidRPr="00F376E1">
              <w:rPr>
                <w:rFonts w:cs="Arial"/>
                <w:sz w:val="18"/>
                <w:szCs w:val="18"/>
              </w:rPr>
              <w:t>Vai transports tiek organizēts efektīvi, vai iespējami uzlabojumi?</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4635332" w14:textId="77777777" w:rsidR="00F376E1" w:rsidRPr="00F376E1" w:rsidRDefault="00F376E1" w:rsidP="004232D4">
            <w:pPr>
              <w:pStyle w:val="TableContents"/>
              <w:ind w:firstLine="0"/>
              <w:jc w:val="left"/>
              <w:rPr>
                <w:rFonts w:cs="Arial"/>
                <w:sz w:val="18"/>
                <w:szCs w:val="18"/>
              </w:rPr>
            </w:pPr>
            <w:r w:rsidRPr="00F376E1">
              <w:rPr>
                <w:rFonts w:cs="Arial"/>
                <w:sz w:val="18"/>
                <w:szCs w:val="18"/>
              </w:rPr>
              <w:t>Transports tiek organizēts efektīvi ievērojot visas likumā noteiktās normas (Ministru kabineta noteikumi Nr.343). Lielāku kokvedēju izmantošana (ar faktisko masu virs 52 tonnas) padarītu kokmateriālu transportēšanu ekonomiski izdevīgāku tomēr atstātu lielāku ietekmi uz ceļu stāvokli un iespējams pasliktinātu satiksmes drošību.</w:t>
            </w:r>
          </w:p>
        </w:tc>
      </w:tr>
      <w:tr w:rsidR="00F376E1" w:rsidRPr="00F376E1" w14:paraId="6B01793E" w14:textId="77777777" w:rsidTr="004232D4">
        <w:tc>
          <w:tcPr>
            <w:tcW w:w="8640" w:type="dxa"/>
            <w:gridSpan w:val="3"/>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66565DC" w14:textId="77777777" w:rsidR="00F376E1" w:rsidRPr="00F376E1" w:rsidRDefault="00F376E1" w:rsidP="004232D4">
            <w:pPr>
              <w:pStyle w:val="TableContents"/>
              <w:ind w:firstLine="0"/>
              <w:jc w:val="left"/>
              <w:rPr>
                <w:rFonts w:cs="Arial"/>
                <w:b/>
                <w:bCs/>
                <w:sz w:val="18"/>
                <w:szCs w:val="18"/>
              </w:rPr>
            </w:pPr>
            <w:r w:rsidRPr="00F376E1">
              <w:rPr>
                <w:rFonts w:cs="Arial"/>
                <w:b/>
                <w:bCs/>
                <w:sz w:val="18"/>
                <w:szCs w:val="18"/>
              </w:rPr>
              <w:t>Kādas problēmas rodas lietojot, apkalpojot, remontējot produktu?</w:t>
            </w:r>
          </w:p>
        </w:tc>
      </w:tr>
      <w:tr w:rsidR="00F376E1" w:rsidRPr="00F376E1" w14:paraId="3E8816ED"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29534F0" w14:textId="77777777" w:rsidR="00F376E1" w:rsidRPr="00F376E1" w:rsidRDefault="00F376E1" w:rsidP="004232D4">
            <w:pPr>
              <w:pStyle w:val="TableContents"/>
              <w:ind w:firstLine="0"/>
              <w:jc w:val="left"/>
              <w:rPr>
                <w:rFonts w:cs="Arial"/>
                <w:sz w:val="18"/>
                <w:szCs w:val="18"/>
              </w:rPr>
            </w:pPr>
            <w:r w:rsidRPr="00F376E1">
              <w:rPr>
                <w:rFonts w:cs="Arial"/>
                <w:sz w:val="18"/>
                <w:szCs w:val="18"/>
              </w:rPr>
              <w:t>4.</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11CA6F1" w14:textId="77777777" w:rsidR="00F376E1" w:rsidRPr="00F376E1" w:rsidRDefault="00F376E1" w:rsidP="004232D4">
            <w:pPr>
              <w:pStyle w:val="TableContents"/>
              <w:ind w:firstLine="0"/>
              <w:jc w:val="left"/>
              <w:rPr>
                <w:rFonts w:cs="Arial"/>
                <w:sz w:val="18"/>
                <w:szCs w:val="18"/>
              </w:rPr>
            </w:pPr>
            <w:r w:rsidRPr="00F376E1">
              <w:rPr>
                <w:rFonts w:cs="Arial"/>
                <w:sz w:val="18"/>
                <w:szCs w:val="18"/>
              </w:rPr>
              <w:t>Produkta izmantošana</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33D3787" w14:textId="77777777" w:rsidR="00F376E1" w:rsidRPr="00F376E1" w:rsidRDefault="00F376E1" w:rsidP="004232D4">
            <w:pPr>
              <w:pStyle w:val="TableContents"/>
              <w:ind w:firstLine="0"/>
              <w:jc w:val="left"/>
              <w:rPr>
                <w:rFonts w:cs="Arial"/>
                <w:sz w:val="18"/>
                <w:szCs w:val="18"/>
              </w:rPr>
            </w:pPr>
          </w:p>
        </w:tc>
      </w:tr>
      <w:tr w:rsidR="00F376E1" w:rsidRPr="00F376E1" w14:paraId="781C48E3"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5E4569F" w14:textId="77777777" w:rsidR="00F376E1" w:rsidRPr="00F376E1" w:rsidRDefault="00F376E1" w:rsidP="004232D4">
            <w:pPr>
              <w:pStyle w:val="TableContents"/>
              <w:ind w:firstLine="0"/>
              <w:jc w:val="left"/>
              <w:rPr>
                <w:rFonts w:cs="Arial"/>
                <w:sz w:val="18"/>
                <w:szCs w:val="18"/>
              </w:rPr>
            </w:pPr>
            <w:r w:rsidRPr="00F376E1">
              <w:rPr>
                <w:rFonts w:cs="Arial"/>
                <w:sz w:val="18"/>
                <w:szCs w:val="18"/>
              </w:rPr>
              <w:t>4.1.</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3DBC10B" w14:textId="77777777" w:rsidR="00F376E1" w:rsidRPr="00F376E1" w:rsidRDefault="00F376E1" w:rsidP="004232D4">
            <w:pPr>
              <w:pStyle w:val="TableContents"/>
              <w:ind w:firstLine="0"/>
              <w:jc w:val="left"/>
              <w:rPr>
                <w:rFonts w:cs="Arial"/>
                <w:sz w:val="18"/>
                <w:szCs w:val="18"/>
              </w:rPr>
            </w:pPr>
            <w:r w:rsidRPr="00F376E1">
              <w:rPr>
                <w:rFonts w:cs="Arial"/>
                <w:sz w:val="18"/>
                <w:szCs w:val="18"/>
              </w:rPr>
              <w:t>Vai nepieciešama papildus enerģija izmantojot produktu?</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0898E13" w14:textId="6DDE1E2A" w:rsidR="00F376E1" w:rsidRPr="00F376E1" w:rsidRDefault="00F376E1" w:rsidP="004232D4">
            <w:pPr>
              <w:pStyle w:val="TableContents"/>
              <w:ind w:firstLine="0"/>
              <w:jc w:val="left"/>
              <w:rPr>
                <w:rFonts w:cs="Arial"/>
                <w:sz w:val="18"/>
                <w:szCs w:val="18"/>
              </w:rPr>
            </w:pPr>
            <w:r w:rsidRPr="00F376E1">
              <w:rPr>
                <w:rFonts w:cs="Arial"/>
                <w:sz w:val="18"/>
                <w:szCs w:val="18"/>
              </w:rPr>
              <w:t>Produkta izmantošanā netiešā enerģija (piem. elektrība) nepieciešama produkta lietošanas sākumā no apaļkokiem to pārvēršot kokmateriālos vai būvniecības materiālos un tālāk tos pārvēršot daudzos un dažādos produktos. Beigu produkta izmantošanā (piem. mēbeles, grīdas dēļi, būvniecības materiāli, utt.) ,visbiežāk, papildus enerģija nav nepieciešama.</w:t>
            </w:r>
            <w:r w:rsidR="000D6FA6">
              <w:rPr>
                <w:rFonts w:cs="Arial"/>
                <w:sz w:val="18"/>
                <w:szCs w:val="18"/>
              </w:rPr>
              <w:t xml:space="preserve"> </w:t>
            </w:r>
          </w:p>
        </w:tc>
      </w:tr>
      <w:tr w:rsidR="00F376E1" w:rsidRPr="00F376E1" w14:paraId="64B4B26C"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025326F" w14:textId="77777777" w:rsidR="00F376E1" w:rsidRPr="00F376E1" w:rsidRDefault="00F376E1" w:rsidP="004232D4">
            <w:pPr>
              <w:pStyle w:val="TableContents"/>
              <w:ind w:firstLine="0"/>
              <w:jc w:val="left"/>
              <w:rPr>
                <w:rFonts w:cs="Arial"/>
                <w:sz w:val="18"/>
                <w:szCs w:val="18"/>
              </w:rPr>
            </w:pPr>
            <w:r w:rsidRPr="00F376E1">
              <w:rPr>
                <w:rFonts w:cs="Arial"/>
                <w:sz w:val="18"/>
                <w:szCs w:val="18"/>
              </w:rPr>
              <w:t>4.2.</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E0CC3D5" w14:textId="77777777" w:rsidR="00F376E1" w:rsidRPr="00F376E1" w:rsidRDefault="00F376E1" w:rsidP="004232D4">
            <w:pPr>
              <w:pStyle w:val="TableContents"/>
              <w:ind w:firstLine="0"/>
              <w:jc w:val="left"/>
              <w:rPr>
                <w:rFonts w:cs="Arial"/>
                <w:sz w:val="18"/>
                <w:szCs w:val="18"/>
              </w:rPr>
            </w:pPr>
            <w:r w:rsidRPr="00F376E1">
              <w:rPr>
                <w:rFonts w:cs="Arial"/>
                <w:sz w:val="18"/>
                <w:szCs w:val="18"/>
              </w:rPr>
              <w:t>Vai un kāda veida papildprodukti (piem. papīrs, zīmulis, saspraudes ) ir nepieciešami izmantojot produktu?</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AC1B7CB"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Izmantojot egles apaļo sortimentu citu produktu radīšanā ir nepieciešami papildprodukti (zāģēšanas, ēvelēšanas, slīpēšanas, utt. Iekārtas). Papildprodukti tālāko produktu izmantošanai atkarīgi no produkta kāds ir pagatavots no egles kokmateriāliem. </w:t>
            </w:r>
          </w:p>
        </w:tc>
      </w:tr>
      <w:tr w:rsidR="00F376E1" w:rsidRPr="00F376E1" w14:paraId="1A62F96D"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32DC49C" w14:textId="77777777" w:rsidR="00F376E1" w:rsidRPr="00F376E1" w:rsidRDefault="00F376E1" w:rsidP="004232D4">
            <w:pPr>
              <w:pStyle w:val="TableContents"/>
              <w:ind w:firstLine="0"/>
              <w:jc w:val="left"/>
              <w:rPr>
                <w:rFonts w:cs="Arial"/>
                <w:sz w:val="18"/>
                <w:szCs w:val="18"/>
              </w:rPr>
            </w:pPr>
            <w:r w:rsidRPr="00F376E1">
              <w:rPr>
                <w:rFonts w:cs="Arial"/>
                <w:sz w:val="18"/>
                <w:szCs w:val="18"/>
              </w:rPr>
              <w:t>4.3.</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DDC5351" w14:textId="77777777" w:rsidR="00F376E1" w:rsidRPr="00F376E1" w:rsidRDefault="00F376E1" w:rsidP="004232D4">
            <w:pPr>
              <w:pStyle w:val="TableContents"/>
              <w:ind w:firstLine="0"/>
              <w:jc w:val="left"/>
              <w:rPr>
                <w:rFonts w:cs="Arial"/>
                <w:sz w:val="18"/>
                <w:szCs w:val="18"/>
              </w:rPr>
            </w:pPr>
            <w:r w:rsidRPr="00F376E1">
              <w:rPr>
                <w:rFonts w:cs="Arial"/>
                <w:sz w:val="18"/>
                <w:szCs w:val="18"/>
              </w:rPr>
              <w:t>Kāds ir produkta tehniskais kalpošanas laiks?</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874F835" w14:textId="27AAA15A" w:rsidR="00F376E1" w:rsidRPr="00F376E1" w:rsidRDefault="00F376E1" w:rsidP="004232D4">
            <w:pPr>
              <w:pStyle w:val="TableContents"/>
              <w:ind w:firstLine="0"/>
              <w:jc w:val="left"/>
              <w:rPr>
                <w:rFonts w:cs="Arial"/>
                <w:sz w:val="18"/>
                <w:szCs w:val="18"/>
              </w:rPr>
            </w:pPr>
            <w:r w:rsidRPr="00F376E1">
              <w:rPr>
                <w:rFonts w:cs="Arial"/>
                <w:sz w:val="18"/>
                <w:szCs w:val="18"/>
              </w:rPr>
              <w:t>Produkta tehniskais kalpošanas laiks atšķiras atkarībā no produkta izmantošanas. Izmantojot egles apaļo kokmateriālu kā būvniecības materiālu, tā kalpošanas laiks var pārsniegt 200 gadus, savukārt izmantojot pārpalikumu un atgriezumus kā kurināmo tā kalpošanas laiks visbiežāk nepārsniedz</w:t>
            </w:r>
            <w:r w:rsidR="000D6FA6">
              <w:rPr>
                <w:rFonts w:cs="Arial"/>
                <w:sz w:val="18"/>
                <w:szCs w:val="18"/>
              </w:rPr>
              <w:t xml:space="preserve"> </w:t>
            </w:r>
            <w:r w:rsidRPr="00F376E1">
              <w:rPr>
                <w:rFonts w:cs="Arial"/>
                <w:sz w:val="18"/>
                <w:szCs w:val="18"/>
              </w:rPr>
              <w:t>1 gadu.</w:t>
            </w:r>
            <w:r w:rsidR="000D6FA6">
              <w:rPr>
                <w:rFonts w:cs="Arial"/>
                <w:sz w:val="18"/>
                <w:szCs w:val="18"/>
              </w:rPr>
              <w:t xml:space="preserve"> </w:t>
            </w:r>
          </w:p>
        </w:tc>
      </w:tr>
      <w:tr w:rsidR="00F376E1" w:rsidRPr="00F376E1" w14:paraId="5AA91140"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2077ADA" w14:textId="77777777" w:rsidR="00F376E1" w:rsidRPr="00F376E1" w:rsidRDefault="00F376E1" w:rsidP="004232D4">
            <w:pPr>
              <w:pStyle w:val="TableContents"/>
              <w:ind w:firstLine="0"/>
              <w:jc w:val="left"/>
              <w:rPr>
                <w:rFonts w:cs="Arial"/>
                <w:sz w:val="18"/>
                <w:szCs w:val="18"/>
              </w:rPr>
            </w:pPr>
            <w:r w:rsidRPr="00F376E1">
              <w:rPr>
                <w:rFonts w:cs="Arial"/>
                <w:sz w:val="18"/>
                <w:szCs w:val="18"/>
              </w:rPr>
              <w:t>4.4.</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400D622" w14:textId="77777777" w:rsidR="00F376E1" w:rsidRPr="00F376E1" w:rsidRDefault="00F376E1" w:rsidP="004232D4">
            <w:pPr>
              <w:pStyle w:val="TableContents"/>
              <w:ind w:firstLine="0"/>
              <w:jc w:val="left"/>
              <w:rPr>
                <w:rFonts w:cs="Arial"/>
                <w:sz w:val="18"/>
                <w:szCs w:val="18"/>
              </w:rPr>
            </w:pPr>
            <w:r w:rsidRPr="00F376E1">
              <w:rPr>
                <w:rFonts w:cs="Arial"/>
                <w:sz w:val="18"/>
                <w:szCs w:val="18"/>
              </w:rPr>
              <w:t>Kādas ir uzturēšanas un remonta izmaksas?</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F23C77E" w14:textId="77777777" w:rsidR="00F376E1" w:rsidRPr="00F376E1" w:rsidRDefault="00F376E1" w:rsidP="004232D4">
            <w:pPr>
              <w:pStyle w:val="TableContents"/>
              <w:ind w:firstLine="0"/>
              <w:jc w:val="left"/>
              <w:rPr>
                <w:rFonts w:cs="Arial"/>
                <w:sz w:val="18"/>
                <w:szCs w:val="18"/>
              </w:rPr>
            </w:pPr>
            <w:r w:rsidRPr="00F376E1">
              <w:rPr>
                <w:rFonts w:cs="Arial"/>
                <w:sz w:val="18"/>
                <w:szCs w:val="18"/>
              </w:rPr>
              <w:t>Egles apaļkoku sortimenti salīdzinoši īsā laikā tiek pārstrādāti citos produktos, līdz ar to uzturēšanas izmaksas sastāda tikai uzglabāšanas izmaksas. Uzglabāšanas izmaksas ir nelielas un uzglabāšanas laiks reti kad pārsniedz 1 gadu. Remonta izmaksu nav.</w:t>
            </w:r>
          </w:p>
        </w:tc>
      </w:tr>
      <w:tr w:rsidR="00F376E1" w:rsidRPr="00F376E1" w14:paraId="2D53566C"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307B458" w14:textId="77777777" w:rsidR="00F376E1" w:rsidRPr="00F376E1" w:rsidRDefault="00F376E1" w:rsidP="004232D4">
            <w:pPr>
              <w:pStyle w:val="TableContents"/>
              <w:ind w:firstLine="0"/>
              <w:jc w:val="left"/>
              <w:rPr>
                <w:rFonts w:cs="Arial"/>
                <w:sz w:val="18"/>
                <w:szCs w:val="18"/>
              </w:rPr>
            </w:pPr>
            <w:r w:rsidRPr="00F376E1">
              <w:rPr>
                <w:rFonts w:cs="Arial"/>
                <w:sz w:val="18"/>
                <w:szCs w:val="18"/>
              </w:rPr>
              <w:t>4.5.</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99E639D" w14:textId="77777777" w:rsidR="00F376E1" w:rsidRPr="00F376E1" w:rsidRDefault="00F376E1" w:rsidP="004232D4">
            <w:pPr>
              <w:pStyle w:val="TableContents"/>
              <w:ind w:firstLine="0"/>
              <w:jc w:val="left"/>
              <w:rPr>
                <w:rFonts w:cs="Arial"/>
                <w:sz w:val="18"/>
                <w:szCs w:val="18"/>
              </w:rPr>
            </w:pPr>
            <w:r w:rsidRPr="00F376E1">
              <w:rPr>
                <w:rFonts w:cs="Arial"/>
                <w:sz w:val="18"/>
                <w:szCs w:val="18"/>
              </w:rPr>
              <w:t>Kāda veida un cik daudz palīgmateriāli nepieciešami izmantošanā, uzturēšanā un remontā?</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C608175"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Egles apaļkoku sortimenti pārsvarā tiek izmantoti kā izejviela citu produktu ražošanā, tādēļ palīgmateriālu daudzums un nepieciešamā enerģija to izmantošanā var atšķirties. </w:t>
            </w:r>
          </w:p>
        </w:tc>
      </w:tr>
      <w:tr w:rsidR="00F376E1" w:rsidRPr="00F376E1" w14:paraId="704D6B0F"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1273CCE" w14:textId="77777777" w:rsidR="00F376E1" w:rsidRPr="00F376E1" w:rsidRDefault="00F376E1" w:rsidP="004232D4">
            <w:pPr>
              <w:pStyle w:val="TableContents"/>
              <w:ind w:firstLine="0"/>
              <w:jc w:val="left"/>
              <w:rPr>
                <w:rFonts w:cs="Arial"/>
                <w:sz w:val="18"/>
                <w:szCs w:val="18"/>
              </w:rPr>
            </w:pPr>
            <w:r w:rsidRPr="00F376E1">
              <w:rPr>
                <w:rFonts w:cs="Arial"/>
                <w:sz w:val="18"/>
                <w:szCs w:val="18"/>
              </w:rPr>
              <w:t>4.6.</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954A74C" w14:textId="77777777" w:rsidR="00F376E1" w:rsidRPr="00F376E1" w:rsidRDefault="00F376E1" w:rsidP="004232D4">
            <w:pPr>
              <w:pStyle w:val="TableContents"/>
              <w:ind w:firstLine="0"/>
              <w:jc w:val="left"/>
              <w:rPr>
                <w:rFonts w:cs="Arial"/>
                <w:sz w:val="18"/>
                <w:szCs w:val="18"/>
              </w:rPr>
            </w:pPr>
            <w:r w:rsidRPr="00F376E1">
              <w:rPr>
                <w:rFonts w:cs="Arial"/>
                <w:sz w:val="18"/>
                <w:szCs w:val="18"/>
              </w:rPr>
              <w:t>Vai produktu iespējams izjaukt neprofesionālim?</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FA2B6D9"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Egles apaļkoku sortimenti pārsvarā tiek izmantoti kā izejviela citu produktu ražošanā, tādēļ to nav nepieciešamas izjaukt. Produkti, kas tālāk tiek ražoti no apaļkokiem ir dažādi ar dažādu izjaukšanas sarežģītību. </w:t>
            </w:r>
          </w:p>
        </w:tc>
      </w:tr>
      <w:tr w:rsidR="00F376E1" w:rsidRPr="00F376E1" w14:paraId="60E1014B"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511228C" w14:textId="77777777" w:rsidR="00F376E1" w:rsidRPr="00F376E1" w:rsidRDefault="00F376E1" w:rsidP="004232D4">
            <w:pPr>
              <w:pStyle w:val="TableContents"/>
              <w:ind w:firstLine="0"/>
              <w:jc w:val="left"/>
              <w:rPr>
                <w:rFonts w:cs="Arial"/>
                <w:sz w:val="18"/>
                <w:szCs w:val="18"/>
              </w:rPr>
            </w:pPr>
            <w:r w:rsidRPr="00F376E1">
              <w:rPr>
                <w:rFonts w:cs="Arial"/>
                <w:sz w:val="18"/>
                <w:szCs w:val="18"/>
              </w:rPr>
              <w:t>4.7.</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D6737B0" w14:textId="77777777" w:rsidR="00F376E1" w:rsidRPr="00F376E1" w:rsidRDefault="00F376E1" w:rsidP="004232D4">
            <w:pPr>
              <w:pStyle w:val="TableContents"/>
              <w:ind w:firstLine="0"/>
              <w:jc w:val="left"/>
              <w:rPr>
                <w:rFonts w:cs="Arial"/>
                <w:sz w:val="18"/>
                <w:szCs w:val="18"/>
              </w:rPr>
            </w:pPr>
            <w:r w:rsidRPr="00F376E1">
              <w:rPr>
                <w:rFonts w:cs="Arial"/>
                <w:sz w:val="18"/>
                <w:szCs w:val="18"/>
              </w:rPr>
              <w:t>Vai bieži jāmaina produkta daļas, vai tās ir viegli noņemamas un apmaināmas?</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BD04B2E"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Egles apaļkoku sortimenti pārsvarā tiek izmantoti kā izejviela citu produktu ražošanā. Produkti, kas tālāk tiek ražoti no apaļkokiem ir dažādi ar dažādu sarežģītību, kas ietekmē to izjaukšanu un detaļu apmaiņu. </w:t>
            </w:r>
          </w:p>
        </w:tc>
      </w:tr>
      <w:tr w:rsidR="00F376E1" w:rsidRPr="00F376E1" w14:paraId="39911A69"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2FB956E" w14:textId="77777777" w:rsidR="00F376E1" w:rsidRPr="00F376E1" w:rsidRDefault="00F376E1" w:rsidP="004232D4">
            <w:pPr>
              <w:pStyle w:val="TableContents"/>
              <w:ind w:firstLine="0"/>
              <w:jc w:val="left"/>
              <w:rPr>
                <w:rFonts w:cs="Arial"/>
                <w:sz w:val="18"/>
                <w:szCs w:val="18"/>
              </w:rPr>
            </w:pPr>
            <w:r w:rsidRPr="00F376E1">
              <w:rPr>
                <w:rFonts w:cs="Arial"/>
                <w:sz w:val="18"/>
                <w:szCs w:val="18"/>
              </w:rPr>
              <w:t>4.8.</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8A0681C" w14:textId="77777777" w:rsidR="00F376E1" w:rsidRPr="00F376E1" w:rsidRDefault="00F376E1" w:rsidP="004232D4">
            <w:pPr>
              <w:pStyle w:val="TableContents"/>
              <w:ind w:firstLine="0"/>
              <w:jc w:val="left"/>
              <w:rPr>
                <w:rFonts w:cs="Arial"/>
                <w:sz w:val="18"/>
                <w:szCs w:val="18"/>
              </w:rPr>
            </w:pPr>
            <w:r w:rsidRPr="00F376E1">
              <w:rPr>
                <w:rFonts w:cs="Arial"/>
                <w:sz w:val="18"/>
                <w:szCs w:val="18"/>
              </w:rPr>
              <w:t>Kāds ir produkta estētiskais kalpošanas laiks?</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CC7017E"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Produkti kas ražoti no egles apaļkoku sortimentiem ir dažādi, līdz ar to produktu estētiskais kalpošanas laiks ir dažāds. </w:t>
            </w:r>
          </w:p>
        </w:tc>
      </w:tr>
      <w:tr w:rsidR="00F376E1" w:rsidRPr="00F376E1" w14:paraId="6CA9B684" w14:textId="77777777" w:rsidTr="004232D4">
        <w:tc>
          <w:tcPr>
            <w:tcW w:w="8640" w:type="dxa"/>
            <w:gridSpan w:val="3"/>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EAF0D9B" w14:textId="77777777" w:rsidR="00F376E1" w:rsidRPr="00F376E1" w:rsidRDefault="00F376E1" w:rsidP="004232D4">
            <w:pPr>
              <w:pStyle w:val="TableContents"/>
              <w:ind w:firstLine="0"/>
              <w:jc w:val="left"/>
              <w:rPr>
                <w:rFonts w:cs="Arial"/>
                <w:b/>
                <w:bCs/>
                <w:sz w:val="18"/>
                <w:szCs w:val="18"/>
              </w:rPr>
            </w:pPr>
            <w:r w:rsidRPr="00F376E1">
              <w:rPr>
                <w:rFonts w:cs="Arial"/>
                <w:b/>
                <w:bCs/>
                <w:sz w:val="18"/>
                <w:szCs w:val="18"/>
              </w:rPr>
              <w:t>Kādas problēmas rodas produkta pārstrādē un deponēšanā?</w:t>
            </w:r>
          </w:p>
        </w:tc>
      </w:tr>
      <w:tr w:rsidR="00F376E1" w:rsidRPr="00F376E1" w14:paraId="1E810349"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5CBE388" w14:textId="77777777" w:rsidR="00F376E1" w:rsidRPr="00F376E1" w:rsidRDefault="00F376E1" w:rsidP="004232D4">
            <w:pPr>
              <w:pStyle w:val="TableContents"/>
              <w:ind w:firstLine="0"/>
              <w:jc w:val="left"/>
              <w:rPr>
                <w:rFonts w:cs="Arial"/>
                <w:sz w:val="18"/>
                <w:szCs w:val="18"/>
              </w:rPr>
            </w:pPr>
            <w:r w:rsidRPr="00F376E1">
              <w:rPr>
                <w:rFonts w:cs="Arial"/>
                <w:sz w:val="18"/>
                <w:szCs w:val="18"/>
              </w:rPr>
              <w:t>5.</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9E4C2BB" w14:textId="77777777" w:rsidR="00F376E1" w:rsidRPr="00F376E1" w:rsidRDefault="00F376E1" w:rsidP="004232D4">
            <w:pPr>
              <w:pStyle w:val="TableContents"/>
              <w:ind w:firstLine="0"/>
              <w:jc w:val="left"/>
              <w:rPr>
                <w:rFonts w:cs="Arial"/>
                <w:sz w:val="18"/>
                <w:szCs w:val="18"/>
              </w:rPr>
            </w:pPr>
            <w:r w:rsidRPr="00F376E1">
              <w:rPr>
                <w:rFonts w:cs="Arial"/>
                <w:sz w:val="18"/>
                <w:szCs w:val="18"/>
              </w:rPr>
              <w:t>Pārstāde un deponēšana</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80F501C" w14:textId="77777777" w:rsidR="00F376E1" w:rsidRPr="00F376E1" w:rsidRDefault="00F376E1" w:rsidP="004232D4">
            <w:pPr>
              <w:pStyle w:val="TableContents"/>
              <w:ind w:firstLine="0"/>
              <w:jc w:val="left"/>
              <w:rPr>
                <w:rFonts w:cs="Arial"/>
                <w:sz w:val="18"/>
                <w:szCs w:val="18"/>
              </w:rPr>
            </w:pPr>
          </w:p>
        </w:tc>
      </w:tr>
      <w:tr w:rsidR="00F376E1" w:rsidRPr="00F376E1" w14:paraId="388BC261"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667DB70" w14:textId="77777777" w:rsidR="00F376E1" w:rsidRPr="00F376E1" w:rsidRDefault="00F376E1" w:rsidP="004232D4">
            <w:pPr>
              <w:pStyle w:val="TableContents"/>
              <w:ind w:firstLine="0"/>
              <w:jc w:val="left"/>
              <w:rPr>
                <w:rFonts w:cs="Arial"/>
                <w:sz w:val="18"/>
                <w:szCs w:val="18"/>
              </w:rPr>
            </w:pPr>
            <w:r w:rsidRPr="00F376E1">
              <w:rPr>
                <w:rFonts w:cs="Arial"/>
                <w:sz w:val="18"/>
                <w:szCs w:val="18"/>
              </w:rPr>
              <w:t>5.1.</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95A424F" w14:textId="77777777" w:rsidR="00F376E1" w:rsidRPr="00F376E1" w:rsidRDefault="00F376E1" w:rsidP="004232D4">
            <w:pPr>
              <w:pStyle w:val="TableContents"/>
              <w:ind w:firstLine="0"/>
              <w:jc w:val="left"/>
              <w:rPr>
                <w:rFonts w:cs="Arial"/>
                <w:sz w:val="18"/>
                <w:szCs w:val="18"/>
              </w:rPr>
            </w:pPr>
            <w:r w:rsidRPr="00F376E1">
              <w:rPr>
                <w:rFonts w:cs="Arial"/>
                <w:sz w:val="18"/>
                <w:szCs w:val="18"/>
              </w:rPr>
              <w:t>Kā produkts parasti tiek noglabāts (kā no tā parasti atbrīvojas)?</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6AEBCBF"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Produkti no egles apaļkoku sortimentiem parasti tiek noglabāti kā būvniecības vai koksnes atlikumi. Parasti pēc šķirošanas tie tiek izmantoti siltumenerģijas vai elektroenerģijas ražošanā tos sadedzinot. </w:t>
            </w:r>
          </w:p>
        </w:tc>
      </w:tr>
      <w:tr w:rsidR="00F376E1" w:rsidRPr="00F376E1" w14:paraId="3F2AB107"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4ACD8A8" w14:textId="77777777" w:rsidR="00F376E1" w:rsidRPr="00F376E1" w:rsidRDefault="00F376E1" w:rsidP="004232D4">
            <w:pPr>
              <w:pStyle w:val="TableContents"/>
              <w:ind w:firstLine="0"/>
              <w:jc w:val="left"/>
              <w:rPr>
                <w:rFonts w:cs="Arial"/>
                <w:sz w:val="18"/>
                <w:szCs w:val="18"/>
              </w:rPr>
            </w:pPr>
            <w:r w:rsidRPr="00F376E1">
              <w:rPr>
                <w:rFonts w:cs="Arial"/>
                <w:sz w:val="18"/>
                <w:szCs w:val="18"/>
              </w:rPr>
              <w:lastRenderedPageBreak/>
              <w:t>5.2.</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6008191" w14:textId="77777777" w:rsidR="00F376E1" w:rsidRPr="00F376E1" w:rsidRDefault="00F376E1" w:rsidP="004232D4">
            <w:pPr>
              <w:pStyle w:val="TableContents"/>
              <w:ind w:firstLine="0"/>
              <w:jc w:val="left"/>
              <w:rPr>
                <w:rFonts w:cs="Arial"/>
                <w:sz w:val="18"/>
                <w:szCs w:val="18"/>
              </w:rPr>
            </w:pPr>
            <w:r w:rsidRPr="00F376E1">
              <w:rPr>
                <w:rFonts w:cs="Arial"/>
                <w:sz w:val="18"/>
                <w:szCs w:val="18"/>
              </w:rPr>
              <w:t>Vai produkta sastāvdaļas vai materiāli tiek izmantoti atkārtoti citos produktos?</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C777E07"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Produktu sastāvdaļas no egles apaļkoku sortimentiem iespējams izmantot atkārtoti citos produktos un tas tiek darīts. </w:t>
            </w:r>
          </w:p>
        </w:tc>
      </w:tr>
      <w:tr w:rsidR="00F376E1" w:rsidRPr="00F376E1" w14:paraId="6906F1C9"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3D63554"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5.3. </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BC8C4EA" w14:textId="77777777" w:rsidR="00F376E1" w:rsidRPr="00F376E1" w:rsidRDefault="00F376E1" w:rsidP="004232D4">
            <w:pPr>
              <w:pStyle w:val="TableContents"/>
              <w:ind w:firstLine="0"/>
              <w:jc w:val="left"/>
              <w:rPr>
                <w:rFonts w:cs="Arial"/>
                <w:sz w:val="18"/>
                <w:szCs w:val="18"/>
              </w:rPr>
            </w:pPr>
            <w:r w:rsidRPr="00F376E1">
              <w:rPr>
                <w:rFonts w:cs="Arial"/>
                <w:sz w:val="18"/>
                <w:szCs w:val="18"/>
              </w:rPr>
              <w:t>Vai produkta sastāvdaļas var tikt savienotas bez bojājumiem?</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036FFFA"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Produkti kas ražoti no egles apaļkoku sortimentiem ir dažādi, līdz ar to tiem ir dažādas sastāvdaļas, kas var ietekmēt to savienošanu bez bojājumiem. </w:t>
            </w:r>
          </w:p>
        </w:tc>
      </w:tr>
      <w:tr w:rsidR="00F376E1" w:rsidRPr="00F376E1" w14:paraId="26F53273"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A768F4D" w14:textId="77777777" w:rsidR="00F376E1" w:rsidRPr="00F376E1" w:rsidRDefault="00F376E1" w:rsidP="004232D4">
            <w:pPr>
              <w:pStyle w:val="TableContents"/>
              <w:ind w:firstLine="0"/>
              <w:jc w:val="left"/>
              <w:rPr>
                <w:rFonts w:cs="Arial"/>
                <w:sz w:val="18"/>
                <w:szCs w:val="18"/>
              </w:rPr>
            </w:pPr>
            <w:r w:rsidRPr="00F376E1">
              <w:rPr>
                <w:rFonts w:cs="Arial"/>
                <w:sz w:val="18"/>
                <w:szCs w:val="18"/>
              </w:rPr>
              <w:t>5.4.</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1644A4D" w14:textId="77777777" w:rsidR="00F376E1" w:rsidRPr="00F376E1" w:rsidRDefault="00F376E1" w:rsidP="004232D4">
            <w:pPr>
              <w:pStyle w:val="TableContents"/>
              <w:ind w:firstLine="0"/>
              <w:jc w:val="left"/>
              <w:rPr>
                <w:rFonts w:cs="Arial"/>
                <w:sz w:val="18"/>
                <w:szCs w:val="18"/>
              </w:rPr>
            </w:pPr>
            <w:r w:rsidRPr="00F376E1">
              <w:rPr>
                <w:rFonts w:cs="Arial"/>
                <w:sz w:val="18"/>
                <w:szCs w:val="18"/>
              </w:rPr>
              <w:t>Kuras produkta sastāvdaļas ir pārstrādājamas?</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F8330D5" w14:textId="22D0F2F9" w:rsidR="00F376E1" w:rsidRPr="00F376E1" w:rsidRDefault="00F376E1" w:rsidP="004232D4">
            <w:pPr>
              <w:pStyle w:val="TableContents"/>
              <w:ind w:firstLine="0"/>
              <w:jc w:val="left"/>
              <w:rPr>
                <w:rFonts w:cs="Arial"/>
                <w:sz w:val="18"/>
                <w:szCs w:val="18"/>
              </w:rPr>
            </w:pPr>
            <w:r w:rsidRPr="00F376E1">
              <w:rPr>
                <w:rFonts w:cs="Arial"/>
                <w:sz w:val="18"/>
                <w:szCs w:val="18"/>
              </w:rPr>
              <w:t>Pārsvarā visi produkti</w:t>
            </w:r>
            <w:r w:rsidR="000D6FA6">
              <w:rPr>
                <w:rFonts w:cs="Arial"/>
                <w:sz w:val="18"/>
                <w:szCs w:val="18"/>
              </w:rPr>
              <w:t xml:space="preserve"> </w:t>
            </w:r>
            <w:r w:rsidRPr="00F376E1">
              <w:rPr>
                <w:rFonts w:cs="Arial"/>
                <w:sz w:val="18"/>
                <w:szCs w:val="18"/>
              </w:rPr>
              <w:t>kas ražoti no egles apaļkoku sortimentiem ir pārstrādājami. Izņēmums varētu būt produkti kas ražoti ķīmiskajā rūpniecībā.</w:t>
            </w:r>
            <w:r w:rsidR="000D6FA6">
              <w:rPr>
                <w:rFonts w:cs="Arial"/>
                <w:sz w:val="18"/>
                <w:szCs w:val="18"/>
              </w:rPr>
              <w:t xml:space="preserve"> </w:t>
            </w:r>
          </w:p>
        </w:tc>
      </w:tr>
      <w:tr w:rsidR="00F376E1" w:rsidRPr="00F376E1" w14:paraId="24AF28C4"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79D1BCD" w14:textId="77777777" w:rsidR="00F376E1" w:rsidRPr="00F376E1" w:rsidRDefault="00F376E1" w:rsidP="004232D4">
            <w:pPr>
              <w:pStyle w:val="TableContents"/>
              <w:ind w:firstLine="0"/>
              <w:jc w:val="left"/>
              <w:rPr>
                <w:rFonts w:cs="Arial"/>
                <w:sz w:val="18"/>
                <w:szCs w:val="18"/>
              </w:rPr>
            </w:pPr>
            <w:r w:rsidRPr="00F376E1">
              <w:rPr>
                <w:rFonts w:cs="Arial"/>
                <w:sz w:val="18"/>
                <w:szCs w:val="18"/>
              </w:rPr>
              <w:t>5.5.</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51405FE3" w14:textId="77777777" w:rsidR="00F376E1" w:rsidRPr="00F376E1" w:rsidRDefault="00F376E1" w:rsidP="004232D4">
            <w:pPr>
              <w:pStyle w:val="TableContents"/>
              <w:ind w:firstLine="0"/>
              <w:jc w:val="left"/>
              <w:rPr>
                <w:rFonts w:cs="Arial"/>
                <w:sz w:val="18"/>
                <w:szCs w:val="18"/>
              </w:rPr>
            </w:pPr>
            <w:r w:rsidRPr="00F376E1">
              <w:rPr>
                <w:rFonts w:cs="Arial"/>
                <w:sz w:val="18"/>
                <w:szCs w:val="18"/>
              </w:rPr>
              <w:t>Vai produkta sastāvdaļas ir identificējamas?</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DAB6E31"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Egles apaļkoku produktu sastāvdaļas pārsvarā ir identificējamas, izņēmums varētu būt produkti kas tiek iegūti ķīmiskajā pārstrādē. </w:t>
            </w:r>
          </w:p>
        </w:tc>
      </w:tr>
      <w:tr w:rsidR="00F376E1" w:rsidRPr="00F376E1" w14:paraId="16334620"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EBBAE4F" w14:textId="77777777" w:rsidR="00F376E1" w:rsidRPr="00F376E1" w:rsidRDefault="00F376E1" w:rsidP="004232D4">
            <w:pPr>
              <w:pStyle w:val="TableContents"/>
              <w:ind w:firstLine="0"/>
              <w:jc w:val="left"/>
              <w:rPr>
                <w:rFonts w:cs="Arial"/>
                <w:sz w:val="18"/>
                <w:szCs w:val="18"/>
              </w:rPr>
            </w:pPr>
            <w:r w:rsidRPr="00F376E1">
              <w:rPr>
                <w:rFonts w:cs="Arial"/>
                <w:sz w:val="18"/>
                <w:szCs w:val="18"/>
              </w:rPr>
              <w:t>5.6.</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11AF500" w14:textId="77777777" w:rsidR="00F376E1" w:rsidRPr="00F376E1" w:rsidRDefault="00F376E1" w:rsidP="004232D4">
            <w:pPr>
              <w:pStyle w:val="TableContents"/>
              <w:ind w:firstLine="0"/>
              <w:jc w:val="left"/>
              <w:rPr>
                <w:rFonts w:cs="Arial"/>
                <w:sz w:val="18"/>
                <w:szCs w:val="18"/>
              </w:rPr>
            </w:pPr>
            <w:r w:rsidRPr="00F376E1">
              <w:rPr>
                <w:rFonts w:cs="Arial"/>
                <w:sz w:val="18"/>
                <w:szCs w:val="18"/>
              </w:rPr>
              <w:t>Vai produkta sastāvdaļas var tikt ātri atvienotas un izjauktas?</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235D4D8"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Atkarīgs no produktiem, kas tiek ražoti no egles apaļkoku sortimentiem. </w:t>
            </w:r>
          </w:p>
        </w:tc>
      </w:tr>
      <w:tr w:rsidR="00F376E1" w:rsidRPr="00F376E1" w14:paraId="61B329F0"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8160394" w14:textId="77777777" w:rsidR="00F376E1" w:rsidRPr="00F376E1" w:rsidRDefault="00F376E1" w:rsidP="004232D4">
            <w:pPr>
              <w:pStyle w:val="TableContents"/>
              <w:ind w:firstLine="0"/>
              <w:jc w:val="left"/>
              <w:rPr>
                <w:rFonts w:cs="Arial"/>
                <w:sz w:val="18"/>
                <w:szCs w:val="18"/>
              </w:rPr>
            </w:pPr>
            <w:r w:rsidRPr="00F376E1">
              <w:rPr>
                <w:rFonts w:cs="Arial"/>
                <w:sz w:val="18"/>
                <w:szCs w:val="18"/>
              </w:rPr>
              <w:t>5.7.</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F942953" w14:textId="77777777" w:rsidR="00F376E1" w:rsidRPr="00F376E1" w:rsidRDefault="00F376E1" w:rsidP="004232D4">
            <w:pPr>
              <w:pStyle w:val="TableContents"/>
              <w:ind w:firstLine="0"/>
              <w:jc w:val="left"/>
              <w:rPr>
                <w:rFonts w:cs="Arial"/>
                <w:sz w:val="18"/>
                <w:szCs w:val="18"/>
              </w:rPr>
            </w:pPr>
            <w:r w:rsidRPr="00F376E1">
              <w:rPr>
                <w:rFonts w:cs="Arial"/>
                <w:sz w:val="18"/>
                <w:szCs w:val="18"/>
              </w:rPr>
              <w:t>Vai uz produkta ir lietotas nesaderīgas tintes, krāsas, uzlīmes?</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201FF7D"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Atkarīgs no produktiem, kas tiek ražoti no egles apaļkoku sortimentiem. </w:t>
            </w:r>
          </w:p>
        </w:tc>
      </w:tr>
      <w:tr w:rsidR="00F376E1" w:rsidRPr="00F376E1" w14:paraId="35464B78"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15CB9A0" w14:textId="77777777" w:rsidR="00F376E1" w:rsidRPr="00F376E1" w:rsidRDefault="00F376E1" w:rsidP="004232D4">
            <w:pPr>
              <w:pStyle w:val="TableContents"/>
              <w:ind w:firstLine="0"/>
              <w:jc w:val="left"/>
              <w:rPr>
                <w:rFonts w:cs="Arial"/>
                <w:sz w:val="18"/>
                <w:szCs w:val="18"/>
              </w:rPr>
            </w:pPr>
            <w:r w:rsidRPr="00F376E1">
              <w:rPr>
                <w:rFonts w:cs="Arial"/>
                <w:sz w:val="18"/>
                <w:szCs w:val="18"/>
              </w:rPr>
              <w:t>5.8.</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D49F602" w14:textId="77777777" w:rsidR="00F376E1" w:rsidRPr="00F376E1" w:rsidRDefault="00F376E1" w:rsidP="004232D4">
            <w:pPr>
              <w:pStyle w:val="TableContents"/>
              <w:ind w:firstLine="0"/>
              <w:jc w:val="left"/>
              <w:rPr>
                <w:rFonts w:cs="Arial"/>
                <w:sz w:val="18"/>
                <w:szCs w:val="18"/>
              </w:rPr>
            </w:pPr>
            <w:r w:rsidRPr="00F376E1">
              <w:rPr>
                <w:rFonts w:cs="Arial"/>
                <w:sz w:val="18"/>
                <w:szCs w:val="18"/>
              </w:rPr>
              <w:t>Vai bīstamas sastāvdaļas ir viegli atdalāmas?</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96F7E20" w14:textId="77777777" w:rsidR="00F376E1" w:rsidRPr="00F376E1" w:rsidRDefault="00F376E1" w:rsidP="004232D4">
            <w:pPr>
              <w:pStyle w:val="TableContents"/>
              <w:ind w:firstLine="0"/>
              <w:jc w:val="left"/>
              <w:rPr>
                <w:rFonts w:cs="Arial"/>
                <w:sz w:val="18"/>
                <w:szCs w:val="18"/>
              </w:rPr>
            </w:pPr>
            <w:r w:rsidRPr="00F376E1">
              <w:rPr>
                <w:rFonts w:cs="Arial"/>
                <w:sz w:val="18"/>
                <w:szCs w:val="18"/>
              </w:rPr>
              <w:t xml:space="preserve">Atkarīgs no produktiem, kas tiek ražoti no egles apaļkoku sortimentiem. </w:t>
            </w:r>
          </w:p>
        </w:tc>
      </w:tr>
      <w:tr w:rsidR="00F376E1" w:rsidRPr="00F376E1" w14:paraId="3827B14A" w14:textId="77777777" w:rsidTr="004232D4">
        <w:tc>
          <w:tcPr>
            <w:tcW w:w="45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4CA1D1F" w14:textId="77777777" w:rsidR="00F376E1" w:rsidRPr="00F376E1" w:rsidRDefault="00F376E1" w:rsidP="004232D4">
            <w:pPr>
              <w:pStyle w:val="TableContents"/>
              <w:ind w:firstLine="0"/>
              <w:jc w:val="left"/>
              <w:rPr>
                <w:rFonts w:cs="Arial"/>
                <w:sz w:val="18"/>
                <w:szCs w:val="18"/>
              </w:rPr>
            </w:pPr>
            <w:r w:rsidRPr="00F376E1">
              <w:rPr>
                <w:rFonts w:cs="Arial"/>
                <w:sz w:val="18"/>
                <w:szCs w:val="18"/>
              </w:rPr>
              <w:t>5.9.</w:t>
            </w:r>
          </w:p>
        </w:tc>
        <w:tc>
          <w:tcPr>
            <w:tcW w:w="2678"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8CC28FF" w14:textId="77777777" w:rsidR="00F376E1" w:rsidRPr="00F376E1" w:rsidRDefault="00F376E1" w:rsidP="004232D4">
            <w:pPr>
              <w:pStyle w:val="TableContents"/>
              <w:ind w:firstLine="0"/>
              <w:jc w:val="left"/>
              <w:rPr>
                <w:rFonts w:cs="Arial"/>
                <w:sz w:val="18"/>
                <w:szCs w:val="18"/>
              </w:rPr>
            </w:pPr>
            <w:r w:rsidRPr="00F376E1">
              <w:rPr>
                <w:rFonts w:cs="Arial"/>
                <w:sz w:val="18"/>
                <w:szCs w:val="18"/>
              </w:rPr>
              <w:t>Vai ir iespējama vienreiz lietojamo sastāvdaļu dedzināšana?</w:t>
            </w:r>
          </w:p>
        </w:tc>
        <w:tc>
          <w:tcPr>
            <w:tcW w:w="5512"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B4D8659" w14:textId="1342F06F" w:rsidR="00F376E1" w:rsidRPr="00F376E1" w:rsidRDefault="00F376E1" w:rsidP="004232D4">
            <w:pPr>
              <w:pStyle w:val="TableContents"/>
              <w:ind w:firstLine="0"/>
              <w:jc w:val="left"/>
              <w:rPr>
                <w:rFonts w:cs="Arial"/>
                <w:sz w:val="18"/>
                <w:szCs w:val="18"/>
              </w:rPr>
            </w:pPr>
            <w:r w:rsidRPr="00F376E1">
              <w:rPr>
                <w:rFonts w:cs="Arial"/>
                <w:sz w:val="18"/>
                <w:szCs w:val="18"/>
              </w:rPr>
              <w:t>Atkarīgs no produktiem, kas tiek ražoti no egles apaļkoku sortimentiem. Visbiežāk vienreiz lietojamās sastāvdaļas var dedzināt</w:t>
            </w:r>
            <w:r w:rsidR="000D6FA6">
              <w:rPr>
                <w:rFonts w:cs="Arial"/>
                <w:sz w:val="18"/>
                <w:szCs w:val="18"/>
              </w:rPr>
              <w:t xml:space="preserve"> </w:t>
            </w:r>
            <w:r w:rsidRPr="00F376E1">
              <w:rPr>
                <w:rFonts w:cs="Arial"/>
                <w:sz w:val="18"/>
                <w:szCs w:val="18"/>
              </w:rPr>
              <w:t xml:space="preserve">izņēmums varētu būt produkti kas tiek iegūti ķīmiskajā pārstrādē. </w:t>
            </w:r>
          </w:p>
        </w:tc>
      </w:tr>
    </w:tbl>
    <w:p w14:paraId="743AB4E9" w14:textId="77777777" w:rsidR="00F376E1" w:rsidRDefault="00F376E1" w:rsidP="00F376E1">
      <w:pPr>
        <w:pStyle w:val="Heading2"/>
      </w:pPr>
      <w:bookmarkStart w:id="185" w:name="_Toc471690443"/>
      <w:r>
        <w:t>Kopsavilkums –ekodizains</w:t>
      </w:r>
      <w:bookmarkEnd w:id="185"/>
    </w:p>
    <w:p w14:paraId="0B3B4902" w14:textId="77777777" w:rsidR="00F376E1" w:rsidRPr="00B0047E" w:rsidRDefault="00F376E1" w:rsidP="00F376E1"/>
    <w:p w14:paraId="7C6C76AA" w14:textId="77777777" w:rsidR="00F376E1" w:rsidRDefault="00F376E1" w:rsidP="00F376E1">
      <w:r>
        <w:t>Pašā produktā plastmasa, gumija, metāls un stikls netiek izmantoti, tomēr tie tiek izmantoti mašīnās un iekārtās, kas nodrošina egles plantāciju ierīkošanu, apsaimniekošanu un izmantošanu.</w:t>
      </w:r>
    </w:p>
    <w:p w14:paraId="681146A6" w14:textId="77777777" w:rsidR="00F376E1" w:rsidRDefault="00F376E1" w:rsidP="00F376E1">
      <w:r>
        <w:t>Ražošanas procesā vienīgie atkritumi ir koksnes atgriezumi un mežizstrādes atliekas. Visi šie atlikumi ir tālāk izmantojami kā kurināmais materiāls vai atstājami cirsmā kā mēslojums, kas pāris gadu laikā vides apstākļu ietekmē sadalās.</w:t>
      </w:r>
    </w:p>
    <w:p w14:paraId="79D047E9" w14:textId="77777777" w:rsidR="00F376E1" w:rsidRDefault="00F376E1" w:rsidP="00F376E1">
      <w:r>
        <w:t>Produkti kas neatbilst kvalitātes normām var tikt pārstrādāti citos produktos, vai izmantoti kā kurināmais (šķelda).</w:t>
      </w:r>
    </w:p>
    <w:p w14:paraId="4663AE47" w14:textId="6B6EECC9" w:rsidR="00F376E1" w:rsidRDefault="00F376E1" w:rsidP="00F376E1">
      <w:r>
        <w:t>Egles apaļkoku sortiments netiek iepakots speciālā iepakojumā transportēšanas un izplatīšanās brīdī. Līdz ar to netiek radīti atkritumi no iepakojuma.</w:t>
      </w:r>
      <w:r w:rsidR="000D6FA6">
        <w:t xml:space="preserve"> </w:t>
      </w:r>
    </w:p>
    <w:p w14:paraId="7921C4B6" w14:textId="77777777" w:rsidR="00F376E1" w:rsidRDefault="00F376E1" w:rsidP="00F376E1">
      <w:r>
        <w:t>Ražošanas atlikumi parasti tiek noglabāti kā būvniecības vai koksnes atlikumi. Parasti pēc šķirošanas tie tiek izmantoti siltumenerģijas vai elektroenerģijas ražošanā tos sadedzinot, tādējādi nodrošinot faktisku produkta bezatlikuma izmantošanu.</w:t>
      </w:r>
      <w:r>
        <w:br w:type="page"/>
      </w:r>
    </w:p>
    <w:p w14:paraId="1F84820A" w14:textId="77777777" w:rsidR="00F376E1" w:rsidRDefault="00F376E1" w:rsidP="00F376E1">
      <w:pPr>
        <w:pStyle w:val="Heading1"/>
      </w:pPr>
      <w:bookmarkStart w:id="186" w:name="_Toc471690444"/>
      <w:r>
        <w:lastRenderedPageBreak/>
        <w:t>Izmantotie informācijas avoti</w:t>
      </w:r>
      <w:bookmarkEnd w:id="186"/>
    </w:p>
    <w:p w14:paraId="397D804A" w14:textId="77777777" w:rsidR="00F376E1" w:rsidRDefault="00F376E1" w:rsidP="00F376E1">
      <w:pPr>
        <w:pStyle w:val="ListParagraph"/>
        <w:ind w:left="432"/>
        <w:rPr>
          <w:rStyle w:val="InternetLink"/>
        </w:rPr>
      </w:pPr>
    </w:p>
    <w:p w14:paraId="1EAF7BBD" w14:textId="77777777" w:rsidR="00F376E1" w:rsidRPr="00F376E1" w:rsidRDefault="00F376E1" w:rsidP="007A362C">
      <w:pPr>
        <w:pStyle w:val="ListParagraph"/>
        <w:numPr>
          <w:ilvl w:val="1"/>
          <w:numId w:val="49"/>
        </w:numPr>
        <w:spacing w:after="0"/>
        <w:textAlignment w:val="baseline"/>
        <w:rPr>
          <w:sz w:val="20"/>
          <w:szCs w:val="20"/>
        </w:rPr>
      </w:pPr>
      <w:r w:rsidRPr="00F376E1">
        <w:rPr>
          <w:sz w:val="20"/>
          <w:szCs w:val="20"/>
        </w:rPr>
        <w:t>Baumann H., et al., (2012) Mapping the green product development field: engineering, policy and business perspectives, J. of Cleaner Production;10:409-25.</w:t>
      </w:r>
    </w:p>
    <w:p w14:paraId="4D2AC7DE" w14:textId="77777777" w:rsidR="00F376E1" w:rsidRPr="00F376E1" w:rsidRDefault="00F376E1" w:rsidP="007A362C">
      <w:pPr>
        <w:pStyle w:val="ListParagraph"/>
        <w:numPr>
          <w:ilvl w:val="1"/>
          <w:numId w:val="49"/>
        </w:numPr>
        <w:spacing w:after="0"/>
        <w:jc w:val="left"/>
        <w:textAlignment w:val="baseline"/>
        <w:rPr>
          <w:sz w:val="20"/>
          <w:szCs w:val="20"/>
        </w:rPr>
      </w:pPr>
      <w:r w:rsidRPr="00F376E1">
        <w:rPr>
          <w:sz w:val="20"/>
          <w:szCs w:val="20"/>
        </w:rPr>
        <w:t>Eco Design Checklist (2016). https://engineering.dartmouth.edu/~d30345d/courses/engs171/EcoDesign_Checklist_DelftUniversity.pdf</w:t>
      </w:r>
    </w:p>
    <w:p w14:paraId="7D42710D" w14:textId="77777777" w:rsidR="00F376E1" w:rsidRPr="00F376E1" w:rsidRDefault="00F376E1" w:rsidP="007A362C">
      <w:pPr>
        <w:pStyle w:val="ListParagraph"/>
        <w:numPr>
          <w:ilvl w:val="1"/>
          <w:numId w:val="49"/>
        </w:numPr>
        <w:spacing w:after="0"/>
        <w:textAlignment w:val="baseline"/>
        <w:rPr>
          <w:sz w:val="20"/>
          <w:szCs w:val="20"/>
        </w:rPr>
      </w:pPr>
      <w:r w:rsidRPr="00F376E1">
        <w:rPr>
          <w:sz w:val="20"/>
          <w:szCs w:val="20"/>
        </w:rPr>
        <w:t>Hemel C., Cramer J. (2002) Barriers and stimuli for ecodesign in SMEs, J. Of Cleaner Production, 10 (5), p. 439-45</w:t>
      </w:r>
    </w:p>
    <w:p w14:paraId="78F80504" w14:textId="77777777" w:rsidR="00F376E1" w:rsidRPr="00F376E1" w:rsidRDefault="00F376E1" w:rsidP="007A362C">
      <w:pPr>
        <w:pStyle w:val="ListParagraph"/>
        <w:numPr>
          <w:ilvl w:val="1"/>
          <w:numId w:val="49"/>
        </w:numPr>
        <w:spacing w:after="0"/>
        <w:textAlignment w:val="baseline"/>
        <w:rPr>
          <w:sz w:val="20"/>
          <w:szCs w:val="20"/>
        </w:rPr>
      </w:pPr>
      <w:r w:rsidRPr="00F376E1">
        <w:rPr>
          <w:sz w:val="20"/>
          <w:szCs w:val="20"/>
        </w:rPr>
        <w:t>Simanovska Jana (2012) Ekodizaina metode ķīmisko vielu nevēlamas ietekme uz vidi un cilvēku veselību samazināšanai produkta dzīves ciklā. Promocijas darbs. Rīgas Tehniskā universitāte</w:t>
      </w:r>
    </w:p>
    <w:p w14:paraId="5DE5700C" w14:textId="77777777" w:rsidR="00F376E1" w:rsidRPr="00F376E1" w:rsidRDefault="00F376E1" w:rsidP="007A362C">
      <w:pPr>
        <w:pStyle w:val="ListParagraph"/>
        <w:numPr>
          <w:ilvl w:val="1"/>
          <w:numId w:val="49"/>
        </w:numPr>
        <w:spacing w:after="0"/>
        <w:textAlignment w:val="baseline"/>
        <w:rPr>
          <w:sz w:val="20"/>
          <w:szCs w:val="20"/>
        </w:rPr>
      </w:pPr>
      <w:r w:rsidRPr="00F376E1">
        <w:rPr>
          <w:rStyle w:val="Noklusjumarindkopasfonts1"/>
          <w:rFonts w:cs="Arial"/>
          <w:sz w:val="20"/>
          <w:szCs w:val="20"/>
        </w:rPr>
        <w:t xml:space="preserve">PĒTĪJUMS </w:t>
      </w:r>
      <w:r w:rsidRPr="00F376E1">
        <w:rPr>
          <w:sz w:val="20"/>
          <w:szCs w:val="20"/>
        </w:rPr>
        <w:t>Koksnes</w:t>
      </w:r>
      <w:r w:rsidRPr="00F376E1">
        <w:rPr>
          <w:rStyle w:val="Noklusjumarindkopasfonts1"/>
          <w:rFonts w:cs="Arial"/>
          <w:sz w:val="20"/>
          <w:szCs w:val="20"/>
        </w:rPr>
        <w:t xml:space="preserve"> biomasas izmantošanas enerģijas ieguvē monitorings (2014) (Lauku abalsta dienesta līguma Nr. 260514/S128) </w:t>
      </w:r>
      <w:r w:rsidRPr="00F376E1">
        <w:rPr>
          <w:rStyle w:val="Hipersaite1"/>
          <w:sz w:val="20"/>
          <w:szCs w:val="20"/>
        </w:rPr>
        <w:t>https://www.zm.gov.lv/public/ck/files/ZM/mezhi/MAF/Koksnes%20biomasas%20izmantosana%20energija%20ieguve%20monitorings_MEKA.pdf.</w:t>
      </w:r>
    </w:p>
    <w:p w14:paraId="46087777" w14:textId="77777777" w:rsidR="00F376E1" w:rsidRPr="00F376E1" w:rsidRDefault="00F376E1" w:rsidP="007A362C">
      <w:pPr>
        <w:pStyle w:val="ListParagraph"/>
        <w:numPr>
          <w:ilvl w:val="1"/>
          <w:numId w:val="49"/>
        </w:numPr>
        <w:spacing w:after="0"/>
        <w:textAlignment w:val="baseline"/>
        <w:rPr>
          <w:rStyle w:val="Noklusjumarindkopasfonts1"/>
          <w:rFonts w:cs="Arial"/>
          <w:sz w:val="20"/>
          <w:szCs w:val="20"/>
        </w:rPr>
      </w:pPr>
      <w:r w:rsidRPr="00F376E1">
        <w:rPr>
          <w:rStyle w:val="Noklusjumarindkopasfonts1"/>
          <w:rFonts w:cs="Arial"/>
          <w:sz w:val="20"/>
          <w:szCs w:val="20"/>
        </w:rPr>
        <w:t>Latvijas konkurētspējas ziņojums. Kokrūpniecības nozare. (2015). Jānis Ozoliņš. Alekejs Nipers.</w:t>
      </w:r>
    </w:p>
    <w:p w14:paraId="4DDBFAC7" w14:textId="77777777" w:rsidR="00F376E1" w:rsidRPr="00F376E1" w:rsidRDefault="00F376E1" w:rsidP="007A362C">
      <w:pPr>
        <w:pStyle w:val="ListParagraph"/>
        <w:numPr>
          <w:ilvl w:val="1"/>
          <w:numId w:val="49"/>
        </w:numPr>
        <w:spacing w:after="0"/>
        <w:textAlignment w:val="baseline"/>
        <w:rPr>
          <w:rFonts w:cs="Arial"/>
          <w:sz w:val="20"/>
          <w:szCs w:val="20"/>
        </w:rPr>
      </w:pPr>
      <w:r w:rsidRPr="00F376E1">
        <w:rPr>
          <w:rStyle w:val="Noklusjumarindkopasfonts1"/>
          <w:rFonts w:cs="Arial"/>
          <w:sz w:val="20"/>
          <w:szCs w:val="20"/>
        </w:rPr>
        <w:t>Zālītis P. (2012) Mežs un ūdens, Salaspils,355lpp.</w:t>
      </w:r>
    </w:p>
    <w:p w14:paraId="0B308960" w14:textId="77777777" w:rsidR="00F376E1" w:rsidRPr="00F376E1" w:rsidRDefault="00F376E1" w:rsidP="007A362C">
      <w:pPr>
        <w:pStyle w:val="ListParagraph"/>
        <w:numPr>
          <w:ilvl w:val="1"/>
          <w:numId w:val="49"/>
        </w:numPr>
        <w:spacing w:after="0"/>
        <w:textAlignment w:val="baseline"/>
        <w:rPr>
          <w:rStyle w:val="Noklusjumarindkopasfonts1"/>
          <w:rFonts w:cs="Arial"/>
          <w:sz w:val="20"/>
          <w:szCs w:val="20"/>
        </w:rPr>
      </w:pPr>
      <w:r w:rsidRPr="00F376E1">
        <w:rPr>
          <w:rStyle w:val="Noklusjumarindkopasfonts1"/>
          <w:rFonts w:cs="Arial"/>
          <w:sz w:val="20"/>
          <w:szCs w:val="20"/>
        </w:rPr>
        <w:t>Zālītis P., Jansons J. (2009) Mērķtiecīgi izveidoto kokaudžu struktūra. LVMI Silava, 80.lpp.</w:t>
      </w:r>
    </w:p>
    <w:p w14:paraId="6012DC9F" w14:textId="77777777" w:rsidR="00F376E1" w:rsidRDefault="00F376E1" w:rsidP="00F376E1">
      <w:pPr>
        <w:pStyle w:val="ListParagraph"/>
      </w:pPr>
    </w:p>
    <w:p w14:paraId="1EA51B3B" w14:textId="77777777" w:rsidR="004232D4" w:rsidRDefault="004232D4" w:rsidP="00EF232C">
      <w:pPr>
        <w:sectPr w:rsidR="004232D4" w:rsidSect="009176E8">
          <w:pgSz w:w="11906" w:h="16838"/>
          <w:pgMar w:top="1134" w:right="1134" w:bottom="1134" w:left="1797" w:header="0" w:footer="871" w:gutter="0"/>
          <w:pgNumType w:start="1"/>
          <w:cols w:space="720"/>
          <w:formProt w:val="0"/>
          <w:docGrid w:linePitch="360" w:charSpace="-6145"/>
        </w:sectPr>
      </w:pPr>
    </w:p>
    <w:p w14:paraId="4B7AEEB9" w14:textId="77777777" w:rsidR="004232D4" w:rsidRDefault="004232D4" w:rsidP="004232D4">
      <w:pPr>
        <w:pStyle w:val="Heading1"/>
        <w:jc w:val="right"/>
      </w:pPr>
      <w:r>
        <w:lastRenderedPageBreak/>
        <w:t>Pielikums - Izstrādātajos kūdras laukos audzējamo ogu kultūru pavairošana – spraudeņstādu audzēšana</w:t>
      </w:r>
    </w:p>
    <w:p w14:paraId="0B5D92C8" w14:textId="77777777" w:rsidR="004232D4" w:rsidRDefault="004232D4" w:rsidP="004232D4"/>
    <w:p w14:paraId="24335432" w14:textId="77777777" w:rsidR="004232D4" w:rsidRDefault="004232D4" w:rsidP="004232D4">
      <w:pPr>
        <w:jc w:val="right"/>
      </w:pPr>
      <w:r>
        <w:t xml:space="preserve">Aprakstus sagatavoja eksperti: </w:t>
      </w:r>
    </w:p>
    <w:p w14:paraId="6031C2AD" w14:textId="77777777" w:rsidR="004232D4" w:rsidRDefault="004232D4" w:rsidP="004232D4">
      <w:pPr>
        <w:jc w:val="right"/>
      </w:pPr>
      <w:r>
        <w:t>Dr.agr. Dace Šterne</w:t>
      </w:r>
    </w:p>
    <w:p w14:paraId="70064FBF" w14:textId="77777777" w:rsidR="004232D4" w:rsidRDefault="004232D4" w:rsidP="004232D4">
      <w:pPr>
        <w:jc w:val="right"/>
      </w:pPr>
      <w:r>
        <w:t>Dr.agr. Līga Vilka</w:t>
      </w:r>
    </w:p>
    <w:p w14:paraId="3D2E379E" w14:textId="77777777" w:rsidR="004232D4" w:rsidRDefault="004232D4" w:rsidP="004232D4">
      <w:pPr>
        <w:jc w:val="right"/>
      </w:pPr>
      <w:r>
        <w:t>Dr.oec. Dina Popluga</w:t>
      </w:r>
    </w:p>
    <w:p w14:paraId="507F9E54" w14:textId="77777777" w:rsidR="00266F00" w:rsidRDefault="004232D4" w:rsidP="00266F00">
      <w:pPr>
        <w:jc w:val="right"/>
      </w:pPr>
      <w:r>
        <w:t>Mg.oec. Kristaps Makovskis</w:t>
      </w:r>
      <w:bookmarkStart w:id="187" w:name="_Toc472460177"/>
    </w:p>
    <w:p w14:paraId="3F35BF74" w14:textId="4AE9E796" w:rsidR="004232D4" w:rsidRDefault="004232D4" w:rsidP="00266F00">
      <w:pPr>
        <w:pStyle w:val="Heading1"/>
      </w:pPr>
      <w:r w:rsidRPr="00181FD1">
        <w:lastRenderedPageBreak/>
        <w:t>Paskaidrojums</w:t>
      </w:r>
      <w:bookmarkEnd w:id="187"/>
    </w:p>
    <w:p w14:paraId="0BFE9AB6" w14:textId="77777777" w:rsidR="004232D4" w:rsidRDefault="004232D4" w:rsidP="004232D4">
      <w:r>
        <w:t>Projektā, saskaņojot ar tā pasūtītāju, tika pieņemts lēmums sagatavot aprakstu dzērveņu un melleņu spraudeņstādu audzēšanai. Kaut gan Latvijā ir veikta gan dzērveņu, gan arī to hibrīdu ar brūklenēm un melleņu selekcija, komercdārzos tiek audzētas ievestās ārzemju šķirnes, kam viens no iemesliem ir vietējā reproduktīvā materiāla nepieejamība rūpnieciskos apjomos. Latvijas Nacionālā Botāniskā dārza kolekcijā</w:t>
      </w:r>
      <w:r>
        <w:rPr>
          <w:rStyle w:val="FootnoteAnchor"/>
        </w:rPr>
        <w:footnoteReference w:id="31"/>
      </w:r>
      <w:r>
        <w:t xml:space="preserve"> ir: </w:t>
      </w:r>
    </w:p>
    <w:p w14:paraId="4181FC3A" w14:textId="77777777" w:rsidR="004232D4" w:rsidRDefault="004232D4" w:rsidP="007A362C">
      <w:pPr>
        <w:pStyle w:val="ListParagraph"/>
        <w:numPr>
          <w:ilvl w:val="0"/>
          <w:numId w:val="50"/>
        </w:numPr>
        <w:spacing w:after="100"/>
      </w:pPr>
      <w:r>
        <w:t>Lielogu dzērveņu (</w:t>
      </w:r>
      <w:r>
        <w:rPr>
          <w:i/>
        </w:rPr>
        <w:t>Oxycoccus macrocarpus</w:t>
      </w:r>
      <w:r>
        <w:t xml:space="preserve"> (Ait.) Pers.) kolekcija, kas sākta veidot 1972. gadā, kad no ASV Masačūsetsas Universitātes tika saņemtas pirmās šķirnes. Kolekcijā iekļautas arī </w:t>
      </w:r>
      <w:r w:rsidRPr="009A1494">
        <w:rPr>
          <w:u w:val="single"/>
        </w:rPr>
        <w:t>8 Latvijā selekcionētās šķirnes</w:t>
      </w:r>
      <w:r>
        <w:t>:</w:t>
      </w:r>
    </w:p>
    <w:p w14:paraId="32B61B2E" w14:textId="77777777" w:rsidR="004232D4" w:rsidRDefault="004232D4" w:rsidP="007A362C">
      <w:pPr>
        <w:pStyle w:val="ListParagraph"/>
        <w:numPr>
          <w:ilvl w:val="0"/>
          <w:numId w:val="51"/>
        </w:numPr>
        <w:spacing w:after="100"/>
      </w:pPr>
      <w:r>
        <w:rPr>
          <w:i/>
        </w:rPr>
        <w:t>Vaccinium macrocarpon</w:t>
      </w:r>
      <w:r>
        <w:t xml:space="preserve"> 'Beckwith'</w:t>
      </w:r>
    </w:p>
    <w:p w14:paraId="0F3D92F3" w14:textId="77777777" w:rsidR="004232D4" w:rsidRDefault="004232D4" w:rsidP="007A362C">
      <w:pPr>
        <w:pStyle w:val="ListParagraph"/>
        <w:numPr>
          <w:ilvl w:val="0"/>
          <w:numId w:val="51"/>
        </w:numPr>
        <w:spacing w:after="100"/>
      </w:pPr>
      <w:r>
        <w:rPr>
          <w:i/>
        </w:rPr>
        <w:t>Vaccinium macrocarpon</w:t>
      </w:r>
      <w:r>
        <w:t xml:space="preserve"> 'Ben Lear'</w:t>
      </w:r>
    </w:p>
    <w:p w14:paraId="483B2295" w14:textId="77777777" w:rsidR="004232D4" w:rsidRDefault="004232D4" w:rsidP="007A362C">
      <w:pPr>
        <w:pStyle w:val="ListParagraph"/>
        <w:numPr>
          <w:ilvl w:val="0"/>
          <w:numId w:val="51"/>
        </w:numPr>
        <w:spacing w:after="100"/>
      </w:pPr>
      <w:r>
        <w:rPr>
          <w:i/>
        </w:rPr>
        <w:t>Vaccinium macrocarpon</w:t>
      </w:r>
      <w:r>
        <w:t xml:space="preserve"> 'Bergman'</w:t>
      </w:r>
    </w:p>
    <w:p w14:paraId="1FAA91B6" w14:textId="77777777" w:rsidR="004232D4" w:rsidRDefault="004232D4" w:rsidP="007A362C">
      <w:pPr>
        <w:pStyle w:val="ListParagraph"/>
        <w:numPr>
          <w:ilvl w:val="0"/>
          <w:numId w:val="51"/>
        </w:numPr>
        <w:spacing w:after="100"/>
        <w:rPr>
          <w:b/>
        </w:rPr>
      </w:pPr>
      <w:r>
        <w:rPr>
          <w:b/>
          <w:i/>
        </w:rPr>
        <w:t>Vaccinium macrocarpon</w:t>
      </w:r>
      <w:r>
        <w:rPr>
          <w:b/>
        </w:rPr>
        <w:t xml:space="preserve"> 'Black Veil'</w:t>
      </w:r>
    </w:p>
    <w:p w14:paraId="6DA4B5F3" w14:textId="77777777" w:rsidR="004232D4" w:rsidRDefault="004232D4" w:rsidP="007A362C">
      <w:pPr>
        <w:pStyle w:val="ListParagraph"/>
        <w:numPr>
          <w:ilvl w:val="0"/>
          <w:numId w:val="51"/>
        </w:numPr>
        <w:spacing w:after="100"/>
      </w:pPr>
      <w:r>
        <w:rPr>
          <w:i/>
        </w:rPr>
        <w:t>Vaccinium macrocarpon</w:t>
      </w:r>
      <w:r>
        <w:t xml:space="preserve"> 'Crowley'</w:t>
      </w:r>
    </w:p>
    <w:p w14:paraId="62E52C61" w14:textId="77777777" w:rsidR="004232D4" w:rsidRDefault="004232D4" w:rsidP="007A362C">
      <w:pPr>
        <w:pStyle w:val="ListParagraph"/>
        <w:numPr>
          <w:ilvl w:val="0"/>
          <w:numId w:val="51"/>
        </w:numPr>
        <w:spacing w:after="100"/>
        <w:rPr>
          <w:b/>
        </w:rPr>
      </w:pPr>
      <w:r>
        <w:rPr>
          <w:b/>
          <w:i/>
        </w:rPr>
        <w:t>Vaccinium macrocarpon</w:t>
      </w:r>
      <w:r>
        <w:rPr>
          <w:b/>
        </w:rPr>
        <w:t xml:space="preserve"> 'Early Black'</w:t>
      </w:r>
    </w:p>
    <w:p w14:paraId="0CE45DE2" w14:textId="77777777" w:rsidR="004232D4" w:rsidRDefault="004232D4" w:rsidP="007A362C">
      <w:pPr>
        <w:pStyle w:val="ListParagraph"/>
        <w:numPr>
          <w:ilvl w:val="0"/>
          <w:numId w:val="51"/>
        </w:numPr>
        <w:spacing w:after="100"/>
      </w:pPr>
      <w:r>
        <w:rPr>
          <w:i/>
        </w:rPr>
        <w:t>Vaccinium macrocarpon</w:t>
      </w:r>
      <w:r>
        <w:t xml:space="preserve"> 'Franklin'</w:t>
      </w:r>
    </w:p>
    <w:p w14:paraId="2FF25602" w14:textId="77777777" w:rsidR="004232D4" w:rsidRDefault="004232D4" w:rsidP="007A362C">
      <w:pPr>
        <w:pStyle w:val="ListParagraph"/>
        <w:numPr>
          <w:ilvl w:val="0"/>
          <w:numId w:val="51"/>
        </w:numPr>
        <w:spacing w:after="100"/>
        <w:rPr>
          <w:b/>
        </w:rPr>
      </w:pPr>
      <w:r>
        <w:rPr>
          <w:b/>
          <w:i/>
        </w:rPr>
        <w:t>Vaccinium macrocarpon</w:t>
      </w:r>
      <w:r>
        <w:rPr>
          <w:b/>
        </w:rPr>
        <w:t xml:space="preserve"> 'Howes'</w:t>
      </w:r>
    </w:p>
    <w:p w14:paraId="7EDA5953" w14:textId="77777777" w:rsidR="004232D4" w:rsidRPr="009A1494" w:rsidRDefault="004232D4" w:rsidP="007A362C">
      <w:pPr>
        <w:pStyle w:val="ListParagraph"/>
        <w:numPr>
          <w:ilvl w:val="0"/>
          <w:numId w:val="51"/>
        </w:numPr>
        <w:spacing w:after="100"/>
        <w:rPr>
          <w:u w:val="single"/>
        </w:rPr>
      </w:pPr>
      <w:r w:rsidRPr="009A1494">
        <w:rPr>
          <w:i/>
          <w:u w:val="single"/>
        </w:rPr>
        <w:t>Vaccinium macrocarpon</w:t>
      </w:r>
      <w:r w:rsidRPr="009A1494">
        <w:rPr>
          <w:u w:val="single"/>
        </w:rPr>
        <w:t xml:space="preserve"> 'Kalnciema Agrā'</w:t>
      </w:r>
    </w:p>
    <w:p w14:paraId="19A1B3C0" w14:textId="77777777" w:rsidR="004232D4" w:rsidRPr="009A1494" w:rsidRDefault="004232D4" w:rsidP="007A362C">
      <w:pPr>
        <w:pStyle w:val="ListParagraph"/>
        <w:numPr>
          <w:ilvl w:val="0"/>
          <w:numId w:val="51"/>
        </w:numPr>
        <w:spacing w:after="100"/>
        <w:rPr>
          <w:u w:val="single"/>
        </w:rPr>
      </w:pPr>
      <w:r w:rsidRPr="009A1494">
        <w:rPr>
          <w:i/>
          <w:u w:val="single"/>
        </w:rPr>
        <w:t>Vaccinium macrocarpon</w:t>
      </w:r>
      <w:r w:rsidRPr="009A1494">
        <w:rPr>
          <w:u w:val="single"/>
        </w:rPr>
        <w:t xml:space="preserve"> 'Kalnciema Ražīgā'</w:t>
      </w:r>
    </w:p>
    <w:p w14:paraId="6B79841F" w14:textId="77777777" w:rsidR="004232D4" w:rsidRPr="009A1494" w:rsidRDefault="004232D4" w:rsidP="007A362C">
      <w:pPr>
        <w:pStyle w:val="ListParagraph"/>
        <w:numPr>
          <w:ilvl w:val="0"/>
          <w:numId w:val="51"/>
        </w:numPr>
        <w:spacing w:after="100"/>
        <w:rPr>
          <w:b/>
          <w:u w:val="single"/>
        </w:rPr>
      </w:pPr>
      <w:r w:rsidRPr="009A1494">
        <w:rPr>
          <w:b/>
          <w:i/>
          <w:u w:val="single"/>
        </w:rPr>
        <w:t>Vaccinium macrocarpon</w:t>
      </w:r>
      <w:r w:rsidRPr="009A1494">
        <w:rPr>
          <w:b/>
          <w:u w:val="single"/>
        </w:rPr>
        <w:t xml:space="preserve"> 'Kalnciema Tumšā'</w:t>
      </w:r>
    </w:p>
    <w:p w14:paraId="2FCE7C05" w14:textId="77777777" w:rsidR="004232D4" w:rsidRDefault="004232D4" w:rsidP="007A362C">
      <w:pPr>
        <w:pStyle w:val="ListParagraph"/>
        <w:numPr>
          <w:ilvl w:val="0"/>
          <w:numId w:val="51"/>
        </w:numPr>
        <w:spacing w:after="100"/>
      </w:pPr>
      <w:r>
        <w:rPr>
          <w:i/>
        </w:rPr>
        <w:t>Vaccinium macrocarpon</w:t>
      </w:r>
      <w:r>
        <w:t xml:space="preserve"> 'McFarlin'</w:t>
      </w:r>
    </w:p>
    <w:p w14:paraId="1F788EE1" w14:textId="77777777" w:rsidR="004232D4" w:rsidRDefault="004232D4" w:rsidP="007A362C">
      <w:pPr>
        <w:pStyle w:val="ListParagraph"/>
        <w:numPr>
          <w:ilvl w:val="0"/>
          <w:numId w:val="51"/>
        </w:numPr>
        <w:spacing w:after="100"/>
      </w:pPr>
      <w:r>
        <w:rPr>
          <w:i/>
        </w:rPr>
        <w:t>Vaccinium macrocarpon</w:t>
      </w:r>
      <w:r>
        <w:t xml:space="preserve"> 'Pilgrim'</w:t>
      </w:r>
    </w:p>
    <w:p w14:paraId="6F0E1704" w14:textId="77777777" w:rsidR="004232D4" w:rsidRDefault="004232D4" w:rsidP="007A362C">
      <w:pPr>
        <w:pStyle w:val="ListParagraph"/>
        <w:numPr>
          <w:ilvl w:val="0"/>
          <w:numId w:val="51"/>
        </w:numPr>
        <w:spacing w:after="100"/>
      </w:pPr>
      <w:r>
        <w:rPr>
          <w:i/>
        </w:rPr>
        <w:t>Vaccinium macrocarpon</w:t>
      </w:r>
      <w:r>
        <w:t xml:space="preserve"> 'Searles'</w:t>
      </w:r>
    </w:p>
    <w:p w14:paraId="0A95E706" w14:textId="77777777" w:rsidR="004232D4" w:rsidRPr="009A1494" w:rsidRDefault="004232D4" w:rsidP="007A362C">
      <w:pPr>
        <w:pStyle w:val="ListParagraph"/>
        <w:numPr>
          <w:ilvl w:val="0"/>
          <w:numId w:val="51"/>
        </w:numPr>
        <w:spacing w:after="100"/>
        <w:rPr>
          <w:u w:val="single"/>
        </w:rPr>
      </w:pPr>
      <w:r w:rsidRPr="009A1494">
        <w:rPr>
          <w:i/>
          <w:u w:val="single"/>
        </w:rPr>
        <w:t>Vaccinium macrocarpon</w:t>
      </w:r>
      <w:r w:rsidRPr="009A1494">
        <w:rPr>
          <w:u w:val="single"/>
        </w:rPr>
        <w:t xml:space="preserve"> 'Septembra'</w:t>
      </w:r>
    </w:p>
    <w:p w14:paraId="33CC7A51" w14:textId="77777777" w:rsidR="004232D4" w:rsidRDefault="004232D4" w:rsidP="007A362C">
      <w:pPr>
        <w:pStyle w:val="ListParagraph"/>
        <w:numPr>
          <w:ilvl w:val="0"/>
          <w:numId w:val="51"/>
        </w:numPr>
        <w:spacing w:after="100"/>
        <w:rPr>
          <w:b/>
        </w:rPr>
      </w:pPr>
      <w:r>
        <w:rPr>
          <w:b/>
          <w:i/>
        </w:rPr>
        <w:t>Vaccinium macrocarpon</w:t>
      </w:r>
      <w:r>
        <w:rPr>
          <w:b/>
        </w:rPr>
        <w:t xml:space="preserve"> 'Stevens'</w:t>
      </w:r>
    </w:p>
    <w:p w14:paraId="467D448D" w14:textId="77777777" w:rsidR="004232D4" w:rsidRDefault="004232D4" w:rsidP="007A362C">
      <w:pPr>
        <w:pStyle w:val="ListParagraph"/>
        <w:numPr>
          <w:ilvl w:val="0"/>
          <w:numId w:val="51"/>
        </w:numPr>
        <w:spacing w:after="100"/>
      </w:pPr>
      <w:r>
        <w:rPr>
          <w:i/>
        </w:rPr>
        <w:t>Vaccinium macrocarpon</w:t>
      </w:r>
      <w:r>
        <w:t xml:space="preserve"> 'Wilcox'</w:t>
      </w:r>
    </w:p>
    <w:p w14:paraId="4EBBA7DE" w14:textId="77777777" w:rsidR="004232D4" w:rsidRPr="009A1494" w:rsidRDefault="004232D4" w:rsidP="007A362C">
      <w:pPr>
        <w:pStyle w:val="ListParagraph"/>
        <w:numPr>
          <w:ilvl w:val="0"/>
          <w:numId w:val="51"/>
        </w:numPr>
        <w:spacing w:after="100"/>
        <w:rPr>
          <w:b/>
          <w:u w:val="single"/>
        </w:rPr>
      </w:pPr>
      <w:r w:rsidRPr="009A1494">
        <w:rPr>
          <w:b/>
          <w:i/>
          <w:u w:val="single"/>
        </w:rPr>
        <w:t>Vaccinium macrocarpon x V. vitis-idaea</w:t>
      </w:r>
      <w:r w:rsidRPr="009A1494">
        <w:rPr>
          <w:b/>
          <w:u w:val="single"/>
        </w:rPr>
        <w:t xml:space="preserve"> 'Dižbrūklene'</w:t>
      </w:r>
    </w:p>
    <w:p w14:paraId="1023D6E7" w14:textId="77777777" w:rsidR="004232D4" w:rsidRPr="009A1494" w:rsidRDefault="004232D4" w:rsidP="007A362C">
      <w:pPr>
        <w:pStyle w:val="ListParagraph"/>
        <w:numPr>
          <w:ilvl w:val="0"/>
          <w:numId w:val="51"/>
        </w:numPr>
        <w:spacing w:after="100"/>
        <w:rPr>
          <w:b/>
          <w:u w:val="single"/>
        </w:rPr>
      </w:pPr>
      <w:r w:rsidRPr="009A1494">
        <w:rPr>
          <w:b/>
          <w:i/>
          <w:u w:val="single"/>
        </w:rPr>
        <w:t>Vaccinium macrocarpon x V. vitis-idaea</w:t>
      </w:r>
      <w:r w:rsidRPr="009A1494">
        <w:rPr>
          <w:b/>
          <w:u w:val="single"/>
        </w:rPr>
        <w:t xml:space="preserve"> 'Salaspils Agrās'</w:t>
      </w:r>
    </w:p>
    <w:p w14:paraId="49F81AEF" w14:textId="77777777" w:rsidR="004232D4" w:rsidRPr="009A1494" w:rsidRDefault="004232D4" w:rsidP="007A362C">
      <w:pPr>
        <w:pStyle w:val="ListParagraph"/>
        <w:numPr>
          <w:ilvl w:val="0"/>
          <w:numId w:val="51"/>
        </w:numPr>
        <w:spacing w:after="100"/>
        <w:rPr>
          <w:u w:val="single"/>
        </w:rPr>
      </w:pPr>
      <w:r w:rsidRPr="009A1494">
        <w:rPr>
          <w:i/>
          <w:u w:val="single"/>
        </w:rPr>
        <w:t>Vaccinium macrocarpon x V. vitis-idaea</w:t>
      </w:r>
      <w:r w:rsidRPr="009A1494">
        <w:rPr>
          <w:u w:val="single"/>
        </w:rPr>
        <w:t xml:space="preserve"> 'Salaspils Melnās'</w:t>
      </w:r>
    </w:p>
    <w:p w14:paraId="4E2E1372" w14:textId="77777777" w:rsidR="004232D4" w:rsidRPr="009A1494" w:rsidRDefault="004232D4" w:rsidP="007A362C">
      <w:pPr>
        <w:pStyle w:val="ListParagraph"/>
        <w:numPr>
          <w:ilvl w:val="0"/>
          <w:numId w:val="51"/>
        </w:numPr>
        <w:spacing w:after="100"/>
        <w:rPr>
          <w:b/>
          <w:u w:val="single"/>
        </w:rPr>
      </w:pPr>
      <w:r w:rsidRPr="009A1494">
        <w:rPr>
          <w:b/>
          <w:i/>
          <w:u w:val="single"/>
        </w:rPr>
        <w:t>Vaccinium macrocarpon x V. vitis-idaea</w:t>
      </w:r>
      <w:r w:rsidRPr="009A1494">
        <w:rPr>
          <w:b/>
          <w:u w:val="single"/>
        </w:rPr>
        <w:t xml:space="preserve"> 'Tīna'</w:t>
      </w:r>
    </w:p>
    <w:p w14:paraId="58ACE756" w14:textId="77777777" w:rsidR="004232D4" w:rsidRDefault="004232D4" w:rsidP="007A362C">
      <w:pPr>
        <w:pStyle w:val="ListParagraph"/>
        <w:numPr>
          <w:ilvl w:val="0"/>
          <w:numId w:val="51"/>
        </w:numPr>
        <w:spacing w:after="100"/>
        <w:rPr>
          <w:i/>
        </w:rPr>
      </w:pPr>
      <w:r>
        <w:rPr>
          <w:i/>
        </w:rPr>
        <w:t xml:space="preserve">Vaccinium vitis-idaea Koralle x V. macrocarpon </w:t>
      </w:r>
    </w:p>
    <w:p w14:paraId="7C33AFCC" w14:textId="77777777" w:rsidR="004232D4" w:rsidRDefault="004232D4" w:rsidP="004232D4">
      <w:pPr>
        <w:ind w:left="709" w:firstLine="0"/>
      </w:pPr>
      <w:r>
        <w:t>Dzērveņu kolekcija ir dekoratīva visu veģetācijas periodu, bet īpaši skaista tā ziedēšanas (VI, VII), ogu nogatavošanās (IX) un lapu krāsošanās laikā - rudenī (IX, X).</w:t>
      </w:r>
    </w:p>
    <w:p w14:paraId="65EC11FA" w14:textId="77777777" w:rsidR="004232D4" w:rsidRDefault="004232D4" w:rsidP="007A362C">
      <w:pPr>
        <w:pStyle w:val="ListParagraph"/>
        <w:numPr>
          <w:ilvl w:val="0"/>
          <w:numId w:val="50"/>
        </w:numPr>
        <w:spacing w:after="100"/>
      </w:pPr>
      <w:r>
        <w:t>Augsto zileņu (</w:t>
      </w:r>
      <w:r>
        <w:rPr>
          <w:i/>
        </w:rPr>
        <w:t>Vaccinium corymbosum</w:t>
      </w:r>
      <w:r>
        <w:t xml:space="preserve"> L.) kolekcija sākta veidot 1967. gadā, kad no Zviedrijas tika saņemtas pirmās šķirnes (pašlaik 40 šķirnes). Zileņu kolekcijā ietilpst arī </w:t>
      </w:r>
      <w:r w:rsidRPr="009A1494">
        <w:rPr>
          <w:u w:val="single"/>
        </w:rPr>
        <w:t>Latvijā selekcionētās šķirnes</w:t>
      </w:r>
      <w:r>
        <w:t>: ‘Salaspils Izturīgā’, ‘Lielogu’, ‘Augusta’, ‘Agrīnais Kovills’:</w:t>
      </w:r>
    </w:p>
    <w:p w14:paraId="2C7AA12D" w14:textId="77777777" w:rsidR="004232D4" w:rsidRDefault="004232D4" w:rsidP="007A362C">
      <w:pPr>
        <w:pStyle w:val="ListParagraph"/>
        <w:numPr>
          <w:ilvl w:val="0"/>
          <w:numId w:val="52"/>
        </w:numPr>
        <w:spacing w:after="100"/>
      </w:pPr>
      <w:r>
        <w:rPr>
          <w:i/>
        </w:rPr>
        <w:t>Vaccinium aschei</w:t>
      </w:r>
      <w:r>
        <w:t xml:space="preserve"> 'Delite'</w:t>
      </w:r>
    </w:p>
    <w:p w14:paraId="778610C3" w14:textId="77777777" w:rsidR="004232D4" w:rsidRPr="009A1494" w:rsidRDefault="004232D4" w:rsidP="007A362C">
      <w:pPr>
        <w:pStyle w:val="ListParagraph"/>
        <w:numPr>
          <w:ilvl w:val="0"/>
          <w:numId w:val="52"/>
        </w:numPr>
        <w:spacing w:after="100"/>
        <w:rPr>
          <w:u w:val="single"/>
        </w:rPr>
      </w:pPr>
      <w:r w:rsidRPr="009A1494">
        <w:rPr>
          <w:i/>
          <w:u w:val="single"/>
        </w:rPr>
        <w:t>Vaccinium aschei</w:t>
      </w:r>
      <w:r w:rsidRPr="009A1494">
        <w:rPr>
          <w:u w:val="single"/>
        </w:rPr>
        <w:t xml:space="preserve"> 'Lielogu'</w:t>
      </w:r>
    </w:p>
    <w:p w14:paraId="6D3E0BBD" w14:textId="77777777" w:rsidR="004232D4" w:rsidRPr="009A1494" w:rsidRDefault="004232D4" w:rsidP="007A362C">
      <w:pPr>
        <w:pStyle w:val="ListParagraph"/>
        <w:numPr>
          <w:ilvl w:val="0"/>
          <w:numId w:val="52"/>
        </w:numPr>
        <w:spacing w:after="100"/>
        <w:rPr>
          <w:u w:val="single"/>
        </w:rPr>
      </w:pPr>
      <w:r w:rsidRPr="009A1494">
        <w:rPr>
          <w:i/>
          <w:u w:val="single"/>
        </w:rPr>
        <w:t>Vaccinium aschei</w:t>
      </w:r>
      <w:r w:rsidRPr="009A1494">
        <w:rPr>
          <w:u w:val="single"/>
        </w:rPr>
        <w:t xml:space="preserve"> 'Salaspils Izturīgā'</w:t>
      </w:r>
    </w:p>
    <w:p w14:paraId="00553817" w14:textId="77777777" w:rsidR="004232D4" w:rsidRDefault="004232D4" w:rsidP="007A362C">
      <w:pPr>
        <w:pStyle w:val="ListParagraph"/>
        <w:numPr>
          <w:ilvl w:val="0"/>
          <w:numId w:val="52"/>
        </w:numPr>
        <w:spacing w:after="100"/>
      </w:pPr>
      <w:r>
        <w:rPr>
          <w:i/>
        </w:rPr>
        <w:t>Vaccinium aschei</w:t>
      </w:r>
      <w:r>
        <w:t xml:space="preserve"> 'Tifblue'</w:t>
      </w:r>
    </w:p>
    <w:p w14:paraId="60558985" w14:textId="77777777" w:rsidR="004232D4" w:rsidRDefault="004232D4" w:rsidP="007A362C">
      <w:pPr>
        <w:pStyle w:val="ListParagraph"/>
        <w:numPr>
          <w:ilvl w:val="0"/>
          <w:numId w:val="52"/>
        </w:numPr>
        <w:spacing w:after="100"/>
      </w:pPr>
      <w:r>
        <w:rPr>
          <w:i/>
        </w:rPr>
        <w:t>Vaccinium aschei</w:t>
      </w:r>
      <w:r>
        <w:t xml:space="preserve"> 'Woodart'</w:t>
      </w:r>
    </w:p>
    <w:p w14:paraId="4C8991E0" w14:textId="77777777" w:rsidR="004232D4" w:rsidRDefault="004232D4" w:rsidP="007A362C">
      <w:pPr>
        <w:pStyle w:val="ListParagraph"/>
        <w:numPr>
          <w:ilvl w:val="0"/>
          <w:numId w:val="52"/>
        </w:numPr>
        <w:spacing w:after="100"/>
      </w:pPr>
      <w:r>
        <w:rPr>
          <w:i/>
        </w:rPr>
        <w:t>Vaccinium australe</w:t>
      </w:r>
      <w:r>
        <w:t xml:space="preserve"> 'Rubel'</w:t>
      </w:r>
    </w:p>
    <w:p w14:paraId="54AE2F71" w14:textId="77777777" w:rsidR="004232D4" w:rsidRPr="009A1494" w:rsidRDefault="004232D4" w:rsidP="007A362C">
      <w:pPr>
        <w:pStyle w:val="ListParagraph"/>
        <w:numPr>
          <w:ilvl w:val="0"/>
          <w:numId w:val="52"/>
        </w:numPr>
        <w:spacing w:after="100"/>
        <w:rPr>
          <w:u w:val="single"/>
        </w:rPr>
      </w:pPr>
      <w:r w:rsidRPr="009A1494">
        <w:rPr>
          <w:i/>
          <w:u w:val="single"/>
        </w:rPr>
        <w:t>Vaccinium corymbosum</w:t>
      </w:r>
      <w:r w:rsidRPr="009A1494">
        <w:rPr>
          <w:u w:val="single"/>
        </w:rPr>
        <w:t xml:space="preserve"> 'Agrīnais Covills'</w:t>
      </w:r>
    </w:p>
    <w:p w14:paraId="395EDF90" w14:textId="77777777" w:rsidR="004232D4" w:rsidRDefault="004232D4" w:rsidP="007A362C">
      <w:pPr>
        <w:pStyle w:val="ListParagraph"/>
        <w:numPr>
          <w:ilvl w:val="0"/>
          <w:numId w:val="52"/>
        </w:numPr>
        <w:spacing w:after="100"/>
      </w:pPr>
      <w:r>
        <w:rPr>
          <w:i/>
        </w:rPr>
        <w:t>Vaccinium corymbosum</w:t>
      </w:r>
      <w:r>
        <w:t xml:space="preserve"> 'Atlantic'</w:t>
      </w:r>
    </w:p>
    <w:p w14:paraId="07B3652B" w14:textId="77777777" w:rsidR="004232D4" w:rsidRDefault="004232D4" w:rsidP="007A362C">
      <w:pPr>
        <w:pStyle w:val="ListParagraph"/>
        <w:numPr>
          <w:ilvl w:val="0"/>
          <w:numId w:val="52"/>
        </w:numPr>
        <w:spacing w:after="100"/>
      </w:pPr>
      <w:r>
        <w:rPr>
          <w:i/>
        </w:rPr>
        <w:t>Vaccinium corymbosum</w:t>
      </w:r>
      <w:r>
        <w:t xml:space="preserve"> 'Berkeley'</w:t>
      </w:r>
    </w:p>
    <w:p w14:paraId="083CCB89" w14:textId="77777777" w:rsidR="004232D4" w:rsidRDefault="004232D4" w:rsidP="007A362C">
      <w:pPr>
        <w:pStyle w:val="ListParagraph"/>
        <w:numPr>
          <w:ilvl w:val="0"/>
          <w:numId w:val="52"/>
        </w:numPr>
        <w:spacing w:after="100"/>
      </w:pPr>
      <w:r>
        <w:rPr>
          <w:i/>
        </w:rPr>
        <w:lastRenderedPageBreak/>
        <w:t>Vaccinium corymbosum</w:t>
      </w:r>
      <w:r>
        <w:t xml:space="preserve"> 'Bluecrop'</w:t>
      </w:r>
    </w:p>
    <w:p w14:paraId="1F5900FE" w14:textId="77777777" w:rsidR="004232D4" w:rsidRDefault="004232D4" w:rsidP="007A362C">
      <w:pPr>
        <w:pStyle w:val="ListParagraph"/>
        <w:numPr>
          <w:ilvl w:val="0"/>
          <w:numId w:val="52"/>
        </w:numPr>
        <w:spacing w:after="100"/>
      </w:pPr>
      <w:r>
        <w:rPr>
          <w:i/>
        </w:rPr>
        <w:t>Vaccinium corymbosum</w:t>
      </w:r>
      <w:r>
        <w:t xml:space="preserve"> 'Bluegold'</w:t>
      </w:r>
    </w:p>
    <w:p w14:paraId="3487C8EC" w14:textId="77777777" w:rsidR="004232D4" w:rsidRDefault="004232D4" w:rsidP="007A362C">
      <w:pPr>
        <w:pStyle w:val="ListParagraph"/>
        <w:numPr>
          <w:ilvl w:val="0"/>
          <w:numId w:val="52"/>
        </w:numPr>
        <w:spacing w:after="100"/>
      </w:pPr>
      <w:r>
        <w:rPr>
          <w:i/>
        </w:rPr>
        <w:t>Vaccinium corymbosum</w:t>
      </w:r>
      <w:r>
        <w:t xml:space="preserve"> 'Blueray'</w:t>
      </w:r>
    </w:p>
    <w:p w14:paraId="5833C57F" w14:textId="77777777" w:rsidR="004232D4" w:rsidRDefault="004232D4" w:rsidP="007A362C">
      <w:pPr>
        <w:pStyle w:val="ListParagraph"/>
        <w:numPr>
          <w:ilvl w:val="0"/>
          <w:numId w:val="52"/>
        </w:numPr>
        <w:spacing w:after="100"/>
      </w:pPr>
      <w:r>
        <w:rPr>
          <w:i/>
        </w:rPr>
        <w:t>Vaccinium corymbosum</w:t>
      </w:r>
      <w:r>
        <w:t xml:space="preserve"> 'Brigita Blue'</w:t>
      </w:r>
    </w:p>
    <w:p w14:paraId="552C8914" w14:textId="77777777" w:rsidR="004232D4" w:rsidRDefault="004232D4" w:rsidP="007A362C">
      <w:pPr>
        <w:pStyle w:val="ListParagraph"/>
        <w:numPr>
          <w:ilvl w:val="0"/>
          <w:numId w:val="52"/>
        </w:numPr>
        <w:spacing w:after="100"/>
      </w:pPr>
      <w:r>
        <w:rPr>
          <w:i/>
        </w:rPr>
        <w:t>Vaccinium corymbosum</w:t>
      </w:r>
      <w:r>
        <w:t xml:space="preserve"> 'Chandler'</w:t>
      </w:r>
    </w:p>
    <w:p w14:paraId="2893AC58" w14:textId="77777777" w:rsidR="004232D4" w:rsidRDefault="004232D4" w:rsidP="007A362C">
      <w:pPr>
        <w:pStyle w:val="ListParagraph"/>
        <w:numPr>
          <w:ilvl w:val="0"/>
          <w:numId w:val="52"/>
        </w:numPr>
        <w:spacing w:after="100"/>
      </w:pPr>
      <w:r>
        <w:rPr>
          <w:i/>
        </w:rPr>
        <w:t>Vaccinium corymbosum</w:t>
      </w:r>
      <w:r>
        <w:t xml:space="preserve"> 'Concord'</w:t>
      </w:r>
    </w:p>
    <w:p w14:paraId="44476AE9" w14:textId="77777777" w:rsidR="004232D4" w:rsidRDefault="004232D4" w:rsidP="007A362C">
      <w:pPr>
        <w:pStyle w:val="ListParagraph"/>
        <w:numPr>
          <w:ilvl w:val="0"/>
          <w:numId w:val="52"/>
        </w:numPr>
        <w:spacing w:after="100"/>
      </w:pPr>
      <w:r>
        <w:rPr>
          <w:i/>
        </w:rPr>
        <w:t>Vaccinium corymbosum</w:t>
      </w:r>
      <w:r>
        <w:t xml:space="preserve"> 'Coville'</w:t>
      </w:r>
    </w:p>
    <w:p w14:paraId="02DD364E" w14:textId="77777777" w:rsidR="004232D4" w:rsidRDefault="004232D4" w:rsidP="007A362C">
      <w:pPr>
        <w:pStyle w:val="ListParagraph"/>
        <w:numPr>
          <w:ilvl w:val="0"/>
          <w:numId w:val="52"/>
        </w:numPr>
        <w:spacing w:after="100"/>
      </w:pPr>
      <w:r>
        <w:rPr>
          <w:i/>
        </w:rPr>
        <w:t>Vaccinium corymbosum</w:t>
      </w:r>
      <w:r>
        <w:t xml:space="preserve"> 'Dixi'</w:t>
      </w:r>
    </w:p>
    <w:p w14:paraId="7B78F0A6" w14:textId="77777777" w:rsidR="004232D4" w:rsidRDefault="004232D4" w:rsidP="007A362C">
      <w:pPr>
        <w:pStyle w:val="ListParagraph"/>
        <w:numPr>
          <w:ilvl w:val="0"/>
          <w:numId w:val="52"/>
        </w:numPr>
        <w:spacing w:after="100"/>
      </w:pPr>
      <w:r>
        <w:rPr>
          <w:i/>
        </w:rPr>
        <w:t>Vaccinium corymbosum</w:t>
      </w:r>
      <w:r>
        <w:t xml:space="preserve"> 'Duke'</w:t>
      </w:r>
    </w:p>
    <w:p w14:paraId="69B517DA" w14:textId="77777777" w:rsidR="004232D4" w:rsidRDefault="004232D4" w:rsidP="007A362C">
      <w:pPr>
        <w:pStyle w:val="ListParagraph"/>
        <w:numPr>
          <w:ilvl w:val="0"/>
          <w:numId w:val="52"/>
        </w:numPr>
        <w:spacing w:after="100"/>
      </w:pPr>
      <w:r>
        <w:rPr>
          <w:i/>
        </w:rPr>
        <w:t>Vaccinium corymbosum</w:t>
      </w:r>
      <w:r>
        <w:t xml:space="preserve"> 'Earlyblue'</w:t>
      </w:r>
    </w:p>
    <w:p w14:paraId="6360E73A" w14:textId="77777777" w:rsidR="004232D4" w:rsidRDefault="004232D4" w:rsidP="007A362C">
      <w:pPr>
        <w:pStyle w:val="ListParagraph"/>
        <w:numPr>
          <w:ilvl w:val="0"/>
          <w:numId w:val="52"/>
        </w:numPr>
        <w:spacing w:after="100"/>
      </w:pPr>
      <w:r>
        <w:rPr>
          <w:i/>
        </w:rPr>
        <w:t>Vaccinium corymbosum</w:t>
      </w:r>
      <w:r>
        <w:t xml:space="preserve"> 'Herbert'</w:t>
      </w:r>
    </w:p>
    <w:p w14:paraId="17937E87" w14:textId="77777777" w:rsidR="004232D4" w:rsidRDefault="004232D4" w:rsidP="007A362C">
      <w:pPr>
        <w:pStyle w:val="ListParagraph"/>
        <w:numPr>
          <w:ilvl w:val="0"/>
          <w:numId w:val="52"/>
        </w:numPr>
        <w:spacing w:after="100"/>
      </w:pPr>
      <w:r>
        <w:rPr>
          <w:i/>
        </w:rPr>
        <w:t>Vaccinium corymbosum</w:t>
      </w:r>
      <w:r>
        <w:t xml:space="preserve"> 'Improved of Stanley'</w:t>
      </w:r>
    </w:p>
    <w:p w14:paraId="1069CE72" w14:textId="77777777" w:rsidR="004232D4" w:rsidRDefault="004232D4" w:rsidP="007A362C">
      <w:pPr>
        <w:pStyle w:val="ListParagraph"/>
        <w:numPr>
          <w:ilvl w:val="0"/>
          <w:numId w:val="52"/>
        </w:numPr>
        <w:spacing w:after="100"/>
      </w:pPr>
      <w:r>
        <w:rPr>
          <w:i/>
        </w:rPr>
        <w:t>Vaccinium corymbosum</w:t>
      </w:r>
      <w:r>
        <w:t xml:space="preserve"> 'Jersey'</w:t>
      </w:r>
    </w:p>
    <w:p w14:paraId="4621B73E" w14:textId="77777777" w:rsidR="004232D4" w:rsidRDefault="004232D4" w:rsidP="007A362C">
      <w:pPr>
        <w:pStyle w:val="ListParagraph"/>
        <w:numPr>
          <w:ilvl w:val="0"/>
          <w:numId w:val="52"/>
        </w:numPr>
        <w:spacing w:after="100"/>
      </w:pPr>
      <w:r>
        <w:rPr>
          <w:i/>
        </w:rPr>
        <w:t>Vaccinium corymbosum</w:t>
      </w:r>
      <w:r>
        <w:t xml:space="preserve"> 'Rancocas'</w:t>
      </w:r>
    </w:p>
    <w:p w14:paraId="167F9879" w14:textId="77777777" w:rsidR="004232D4" w:rsidRDefault="004232D4" w:rsidP="007A362C">
      <w:pPr>
        <w:pStyle w:val="ListParagraph"/>
        <w:numPr>
          <w:ilvl w:val="0"/>
          <w:numId w:val="52"/>
        </w:numPr>
        <w:spacing w:after="100"/>
      </w:pPr>
      <w:r>
        <w:rPr>
          <w:i/>
        </w:rPr>
        <w:t>Vaccinium corymbosum</w:t>
      </w:r>
      <w:r>
        <w:t xml:space="preserve"> 'Scammel'</w:t>
      </w:r>
    </w:p>
    <w:p w14:paraId="3809105B" w14:textId="77777777" w:rsidR="004232D4" w:rsidRDefault="004232D4" w:rsidP="007A362C">
      <w:pPr>
        <w:pStyle w:val="ListParagraph"/>
        <w:numPr>
          <w:ilvl w:val="0"/>
          <w:numId w:val="52"/>
        </w:numPr>
        <w:spacing w:after="100"/>
      </w:pPr>
      <w:r>
        <w:rPr>
          <w:i/>
        </w:rPr>
        <w:t>Vaccinium corymbosum</w:t>
      </w:r>
      <w:r>
        <w:t xml:space="preserve"> 'Sierra'</w:t>
      </w:r>
    </w:p>
    <w:p w14:paraId="4EC547F4" w14:textId="77777777" w:rsidR="004232D4" w:rsidRDefault="004232D4" w:rsidP="007A362C">
      <w:pPr>
        <w:pStyle w:val="ListParagraph"/>
        <w:numPr>
          <w:ilvl w:val="0"/>
          <w:numId w:val="52"/>
        </w:numPr>
        <w:spacing w:after="100"/>
      </w:pPr>
      <w:r>
        <w:rPr>
          <w:i/>
        </w:rPr>
        <w:t>Vaccinium corymbosum</w:t>
      </w:r>
      <w:r>
        <w:t xml:space="preserve"> 'Spartan'</w:t>
      </w:r>
    </w:p>
    <w:p w14:paraId="01662DC4" w14:textId="77777777" w:rsidR="004232D4" w:rsidRDefault="004232D4" w:rsidP="007A362C">
      <w:pPr>
        <w:pStyle w:val="ListParagraph"/>
        <w:numPr>
          <w:ilvl w:val="0"/>
          <w:numId w:val="52"/>
        </w:numPr>
        <w:spacing w:after="100"/>
      </w:pPr>
      <w:r>
        <w:rPr>
          <w:i/>
        </w:rPr>
        <w:t>Vaccinium corymbosum</w:t>
      </w:r>
      <w:r>
        <w:t xml:space="preserve"> 'Stanley'</w:t>
      </w:r>
    </w:p>
    <w:p w14:paraId="47F66EAD" w14:textId="77777777" w:rsidR="004232D4" w:rsidRDefault="004232D4" w:rsidP="007A362C">
      <w:pPr>
        <w:pStyle w:val="ListParagraph"/>
        <w:numPr>
          <w:ilvl w:val="0"/>
          <w:numId w:val="52"/>
        </w:numPr>
        <w:spacing w:after="100"/>
      </w:pPr>
      <w:r>
        <w:rPr>
          <w:i/>
        </w:rPr>
        <w:t>Vaccinium corymbosum</w:t>
      </w:r>
      <w:r>
        <w:t xml:space="preserve"> 'Toro'</w:t>
      </w:r>
    </w:p>
    <w:p w14:paraId="5400BEB6" w14:textId="77777777" w:rsidR="004232D4" w:rsidRDefault="004232D4" w:rsidP="007A362C">
      <w:pPr>
        <w:pStyle w:val="ListParagraph"/>
        <w:numPr>
          <w:ilvl w:val="0"/>
          <w:numId w:val="52"/>
        </w:numPr>
        <w:spacing w:after="100"/>
      </w:pPr>
      <w:r>
        <w:rPr>
          <w:i/>
        </w:rPr>
        <w:t>Vaccinium corymbosum</w:t>
      </w:r>
      <w:r>
        <w:t xml:space="preserve"> 'Weymouth'</w:t>
      </w:r>
    </w:p>
    <w:p w14:paraId="3BA12595" w14:textId="77777777" w:rsidR="004232D4" w:rsidRDefault="004232D4" w:rsidP="007A362C">
      <w:pPr>
        <w:pStyle w:val="ListParagraph"/>
        <w:numPr>
          <w:ilvl w:val="0"/>
          <w:numId w:val="52"/>
        </w:numPr>
        <w:spacing w:after="100"/>
        <w:rPr>
          <w:b/>
        </w:rPr>
      </w:pPr>
      <w:r>
        <w:rPr>
          <w:b/>
          <w:i/>
        </w:rPr>
        <w:t>Vaccinium corymbosum x V. angustifolium</w:t>
      </w:r>
      <w:r>
        <w:rPr>
          <w:b/>
        </w:rPr>
        <w:t xml:space="preserve"> 'Chippewa'</w:t>
      </w:r>
    </w:p>
    <w:p w14:paraId="302B9A53" w14:textId="77777777" w:rsidR="004232D4" w:rsidRDefault="004232D4" w:rsidP="007A362C">
      <w:pPr>
        <w:pStyle w:val="ListParagraph"/>
        <w:numPr>
          <w:ilvl w:val="0"/>
          <w:numId w:val="52"/>
        </w:numPr>
        <w:spacing w:after="100"/>
      </w:pPr>
      <w:r>
        <w:rPr>
          <w:i/>
        </w:rPr>
        <w:t>Vaccinium corymbosum x V. angustifolium</w:t>
      </w:r>
      <w:r>
        <w:t xml:space="preserve"> 'Darrow'</w:t>
      </w:r>
    </w:p>
    <w:p w14:paraId="13CC29C9" w14:textId="77777777" w:rsidR="004232D4" w:rsidRDefault="004232D4" w:rsidP="007A362C">
      <w:pPr>
        <w:pStyle w:val="ListParagraph"/>
        <w:numPr>
          <w:ilvl w:val="0"/>
          <w:numId w:val="52"/>
        </w:numPr>
        <w:spacing w:after="100"/>
      </w:pPr>
      <w:r>
        <w:rPr>
          <w:i/>
        </w:rPr>
        <w:t>Vaccinium corymbosum x V. angustifolium</w:t>
      </w:r>
      <w:r>
        <w:t xml:space="preserve"> 'Northblue'</w:t>
      </w:r>
    </w:p>
    <w:p w14:paraId="1A6BD060" w14:textId="77777777" w:rsidR="004232D4" w:rsidRDefault="004232D4" w:rsidP="007A362C">
      <w:pPr>
        <w:pStyle w:val="ListParagraph"/>
        <w:numPr>
          <w:ilvl w:val="0"/>
          <w:numId w:val="52"/>
        </w:numPr>
        <w:spacing w:after="100"/>
      </w:pPr>
      <w:r>
        <w:rPr>
          <w:i/>
        </w:rPr>
        <w:t>Vaccinium corymbosum x V. angustifolium</w:t>
      </w:r>
      <w:r>
        <w:t xml:space="preserve"> 'Northland'</w:t>
      </w:r>
    </w:p>
    <w:p w14:paraId="3525A9E0" w14:textId="77777777" w:rsidR="004232D4" w:rsidRDefault="004232D4" w:rsidP="007A362C">
      <w:pPr>
        <w:pStyle w:val="ListParagraph"/>
        <w:numPr>
          <w:ilvl w:val="0"/>
          <w:numId w:val="52"/>
        </w:numPr>
        <w:spacing w:after="100"/>
        <w:rPr>
          <w:b/>
        </w:rPr>
      </w:pPr>
      <w:r>
        <w:rPr>
          <w:b/>
          <w:i/>
        </w:rPr>
        <w:t>Vaccinium corymbosum x V. angustifolium</w:t>
      </w:r>
      <w:r>
        <w:rPr>
          <w:b/>
        </w:rPr>
        <w:t xml:space="preserve"> 'Polaris'</w:t>
      </w:r>
    </w:p>
    <w:p w14:paraId="00F2B64B" w14:textId="77777777" w:rsidR="004232D4" w:rsidRPr="009A1494" w:rsidRDefault="004232D4" w:rsidP="007A362C">
      <w:pPr>
        <w:pStyle w:val="ListParagraph"/>
        <w:numPr>
          <w:ilvl w:val="0"/>
          <w:numId w:val="52"/>
        </w:numPr>
        <w:spacing w:after="100"/>
      </w:pPr>
      <w:r w:rsidRPr="009A1494">
        <w:rPr>
          <w:i/>
        </w:rPr>
        <w:t>Vaccinium corymbosum x V. aschei</w:t>
      </w:r>
      <w:r w:rsidRPr="009A1494">
        <w:t xml:space="preserve"> 'Agrīnais Herberts'</w:t>
      </w:r>
    </w:p>
    <w:p w14:paraId="7A480C65" w14:textId="77777777" w:rsidR="004232D4" w:rsidRPr="009A1494" w:rsidRDefault="004232D4" w:rsidP="007A362C">
      <w:pPr>
        <w:pStyle w:val="ListParagraph"/>
        <w:numPr>
          <w:ilvl w:val="0"/>
          <w:numId w:val="52"/>
        </w:numPr>
        <w:spacing w:after="100"/>
        <w:rPr>
          <w:u w:val="single"/>
        </w:rPr>
      </w:pPr>
      <w:r w:rsidRPr="009A1494">
        <w:rPr>
          <w:i/>
          <w:u w:val="single"/>
        </w:rPr>
        <w:t>Vaccinium corymbosum x V. aschei</w:t>
      </w:r>
      <w:r w:rsidRPr="009A1494">
        <w:rPr>
          <w:u w:val="single"/>
        </w:rPr>
        <w:t xml:space="preserve"> 'Augusta'</w:t>
      </w:r>
    </w:p>
    <w:p w14:paraId="391084E4" w14:textId="77777777" w:rsidR="004232D4" w:rsidRDefault="004232D4" w:rsidP="007A362C">
      <w:pPr>
        <w:pStyle w:val="ListParagraph"/>
        <w:numPr>
          <w:ilvl w:val="0"/>
          <w:numId w:val="52"/>
        </w:numPr>
        <w:spacing w:after="100"/>
      </w:pPr>
      <w:r>
        <w:rPr>
          <w:i/>
        </w:rPr>
        <w:t>Vaccinium corymbosum x V. pensilvanicum</w:t>
      </w:r>
      <w:r>
        <w:t xml:space="preserve"> 'Ama'</w:t>
      </w:r>
    </w:p>
    <w:p w14:paraId="49C6EA21" w14:textId="77777777" w:rsidR="004232D4" w:rsidRDefault="004232D4" w:rsidP="007A362C">
      <w:pPr>
        <w:pStyle w:val="ListParagraph"/>
        <w:numPr>
          <w:ilvl w:val="0"/>
          <w:numId w:val="52"/>
        </w:numPr>
        <w:spacing w:after="100"/>
      </w:pPr>
      <w:r>
        <w:rPr>
          <w:i/>
        </w:rPr>
        <w:t>Vaccinium corymbosum x V. pensilvanicum</w:t>
      </w:r>
      <w:r>
        <w:t xml:space="preserve"> 'Goldtraube'</w:t>
      </w:r>
    </w:p>
    <w:p w14:paraId="6F10E2E1" w14:textId="77777777" w:rsidR="004232D4" w:rsidRDefault="004232D4" w:rsidP="007A362C">
      <w:pPr>
        <w:pStyle w:val="ListParagraph"/>
        <w:numPr>
          <w:ilvl w:val="0"/>
          <w:numId w:val="52"/>
        </w:numPr>
        <w:spacing w:after="100"/>
      </w:pPr>
      <w:r>
        <w:rPr>
          <w:i/>
        </w:rPr>
        <w:t>Vaccinium corymbosum x V. pensilvanicum</w:t>
      </w:r>
      <w:r>
        <w:t xml:space="preserve"> 'Heerma'</w:t>
      </w:r>
    </w:p>
    <w:p w14:paraId="75DCCB58" w14:textId="77777777" w:rsidR="004232D4" w:rsidRDefault="004232D4" w:rsidP="007A362C">
      <w:pPr>
        <w:pStyle w:val="ListParagraph"/>
        <w:numPr>
          <w:ilvl w:val="0"/>
          <w:numId w:val="52"/>
        </w:numPr>
        <w:spacing w:after="100"/>
        <w:rPr>
          <w:b/>
        </w:rPr>
      </w:pPr>
      <w:r>
        <w:rPr>
          <w:b/>
          <w:i/>
        </w:rPr>
        <w:t>Vaccinium corymbosum x V. pensilvanicum</w:t>
      </w:r>
      <w:r>
        <w:rPr>
          <w:b/>
        </w:rPr>
        <w:t xml:space="preserve"> 'Patriot'</w:t>
      </w:r>
    </w:p>
    <w:p w14:paraId="3271E7AE" w14:textId="77777777" w:rsidR="004232D4" w:rsidRDefault="004232D4" w:rsidP="007A362C">
      <w:pPr>
        <w:pStyle w:val="ListParagraph"/>
        <w:numPr>
          <w:ilvl w:val="0"/>
          <w:numId w:val="52"/>
        </w:numPr>
        <w:spacing w:after="100"/>
        <w:rPr>
          <w:i/>
        </w:rPr>
      </w:pPr>
      <w:r>
        <w:rPr>
          <w:i/>
        </w:rPr>
        <w:t>Vaccinium erythrocarpum</w:t>
      </w:r>
    </w:p>
    <w:p w14:paraId="56D1C9AA" w14:textId="7D8D2892" w:rsidR="004232D4" w:rsidRDefault="004232D4" w:rsidP="004232D4">
      <w:pPr>
        <w:rPr>
          <w:rFonts w:eastAsia="Times New Roman" w:cs="Arial"/>
          <w:lang w:eastAsia="lv-LV" w:bidi="ar-SA"/>
        </w:rPr>
      </w:pPr>
      <w:r>
        <w:t>Zileņu kolekcija ir dekoratīva to ziedēšanas (V, VI) un ogu nogatavošanās laikā (VIII, IX). Nacionālajā botāniskajā dārzā iegādei tiek piedāvātas Lielogu dzērveņu šķirnes ‘Tīna’, ‘Stevens’, ‘Ben Lear’, ‘Early Black’, ‘Wilcox’, ‘Franklin’, ‘Dižbrūklene’, ‘Sa</w:t>
      </w:r>
      <w:r w:rsidR="000D7302">
        <w:t>laspils Agrā, pārdošanas cena 2</w:t>
      </w:r>
      <w:r>
        <w:t>EUR</w:t>
      </w:r>
      <w:r>
        <w:rPr>
          <w:rStyle w:val="FootnoteAnchor"/>
        </w:rPr>
        <w:footnoteReference w:id="32"/>
      </w:r>
      <w:r>
        <w:t xml:space="preserve"> un augstās zilenes</w:t>
      </w:r>
      <w:r>
        <w:rPr>
          <w:i/>
        </w:rPr>
        <w:t xml:space="preserve"> </w:t>
      </w:r>
      <w:r>
        <w:rPr>
          <w:rFonts w:eastAsia="Times New Roman" w:cs="Arial"/>
          <w:i/>
          <w:lang w:eastAsia="lv-LV" w:bidi="ar-SA"/>
        </w:rPr>
        <w:t xml:space="preserve">Vaccinium ashei </w:t>
      </w:r>
      <w:r>
        <w:rPr>
          <w:rFonts w:eastAsia="Times New Roman" w:cs="Arial"/>
          <w:lang w:eastAsia="lv-LV" w:bidi="ar-SA"/>
        </w:rPr>
        <w:t>'Woodart' -3 EUR</w:t>
      </w:r>
    </w:p>
    <w:p w14:paraId="4932553A" w14:textId="77777777" w:rsidR="004232D4" w:rsidRDefault="004232D4" w:rsidP="004232D4">
      <w:pPr>
        <w:rPr>
          <w:rFonts w:eastAsia="Times New Roman" w:cs="Arial"/>
          <w:lang w:eastAsia="lv-LV" w:bidi="ar-SA"/>
        </w:rPr>
      </w:pPr>
      <w:r>
        <w:t>Lai popularizētu vietējo selekcionāru sasniegtos rezultātus, ieviešot ražošanā un komercdārzos vietējas izcelsmes šķirnes, vispirms jāveic to saimniecisko īpašību novērtēšana komerciālos apstākļos, tā veikšanai pirmā aktivitāte ir stādu sagāde. Līdzšinējie pētījumi veikti mazos izmēģinājumu lauciņos.</w:t>
      </w:r>
    </w:p>
    <w:p w14:paraId="2AFC5D13" w14:textId="77777777" w:rsidR="004232D4" w:rsidRDefault="004232D4" w:rsidP="004232D4">
      <w:pPr>
        <w:rPr>
          <w:color w:val="FF0000"/>
        </w:rPr>
      </w:pPr>
      <w:r>
        <w:t>LVM struktūrvienība LVM “Sēklas un stādi” jau audzē dzērveņu (</w:t>
      </w:r>
      <w:r>
        <w:rPr>
          <w:b/>
        </w:rPr>
        <w:t>'Black Veil', 'Early Black', 'Howes', 'Kalnciema Tumšā', 'Stevens', 'Jūlija', 'Salaspils ražīgā', ' Rubīna lāse'</w:t>
      </w:r>
      <w:r>
        <w:t>) dzērveņu un brūkleņu hibrīdu (</w:t>
      </w:r>
      <w:r>
        <w:rPr>
          <w:b/>
        </w:rPr>
        <w:t xml:space="preserve">'Dižbrūklene', 'Salaspils Agrās, 'Tīna'”) </w:t>
      </w:r>
      <w:r>
        <w:t>stādus</w:t>
      </w:r>
      <w:r>
        <w:rPr>
          <w:rStyle w:val="FootnoteReference"/>
        </w:rPr>
        <w:footnoteReference w:id="33"/>
      </w:r>
      <w:r>
        <w:t xml:space="preserve">, kopējais ražošanas apjoms 5600 spraudeņtādi no kuriem 2017. gada pavasarī realizācijai gatavi 2100. Pašreiz meristēmu kultūrā tiek ievadītas melleņu šķirnes </w:t>
      </w:r>
      <w:r>
        <w:rPr>
          <w:b/>
        </w:rPr>
        <w:t xml:space="preserve">'Polaris', 'Patriots', 'Chippewa' </w:t>
      </w:r>
      <w:r>
        <w:rPr>
          <w:rStyle w:val="CommentReference"/>
          <w:rFonts w:cs="Mangal"/>
        </w:rPr>
        <w:t xml:space="preserve">. </w:t>
      </w:r>
    </w:p>
    <w:p w14:paraId="2E8B74ED" w14:textId="77777777" w:rsidR="004232D4" w:rsidRDefault="004232D4" w:rsidP="004232D4">
      <w:pPr>
        <w:pStyle w:val="Heading1"/>
      </w:pPr>
      <w:bookmarkStart w:id="188" w:name="_Toc472460178"/>
      <w:r>
        <w:lastRenderedPageBreak/>
        <w:t>Lielogu dzērveņu pavairošana</w:t>
      </w:r>
      <w:bookmarkEnd w:id="188"/>
    </w:p>
    <w:p w14:paraId="37116577" w14:textId="77777777" w:rsidR="004232D4" w:rsidRDefault="004232D4" w:rsidP="004232D4">
      <w:pPr>
        <w:jc w:val="center"/>
      </w:pPr>
      <w:r>
        <w:t>Dr.</w:t>
      </w:r>
      <w:r w:rsidDel="008F4272">
        <w:t xml:space="preserve"> </w:t>
      </w:r>
      <w:r>
        <w:t>agr.Līga Vilka</w:t>
      </w:r>
    </w:p>
    <w:p w14:paraId="316E5701" w14:textId="77777777" w:rsidR="004232D4" w:rsidRDefault="004232D4" w:rsidP="004232D4">
      <w:pPr>
        <w:pStyle w:val="Heading2"/>
      </w:pPr>
      <w:bookmarkStart w:id="189" w:name="_Toc472460179"/>
      <w:r>
        <w:t xml:space="preserve">Mātes augu </w:t>
      </w:r>
      <w:r w:rsidRPr="00181FD1">
        <w:t>audzēšana</w:t>
      </w:r>
      <w:bookmarkEnd w:id="189"/>
    </w:p>
    <w:p w14:paraId="710C93DB" w14:textId="77777777" w:rsidR="004232D4" w:rsidRDefault="004232D4" w:rsidP="004232D4">
      <w:r>
        <w:t>Lielogu dzērveņu mātesaugus var audzēt gan atklātā laukā, gan konteineros (podos), turot tuneļos vai siltumnīcās. Pavairošanai izmanto tikai veselus, no slimībām brīvus augus.</w:t>
      </w:r>
    </w:p>
    <w:p w14:paraId="0A91383D" w14:textId="77777777" w:rsidR="004232D4" w:rsidRDefault="004232D4" w:rsidP="004232D4">
      <w:r>
        <w:t>Audzējot atklātā laukā veicamas mazākas investīcijas, bet dzinumi saskaras ar augsni un citu augu dzinumiem, kas palielina infekciju izplatības risku, dzinumu ievākšana un nogriešana mehanizējama, bet iznākums no viena auga neliels. Vieglāka apsaimniekošana un mazāks iekaltēšanas risks.</w:t>
      </w:r>
    </w:p>
    <w:p w14:paraId="0027436C" w14:textId="77777777" w:rsidR="004232D4" w:rsidRDefault="004232D4" w:rsidP="004232D4">
      <w:r>
        <w:t xml:space="preserve">Audzējot konteineros - podos –, var nodrošināt, ka tie savā starpā nesaskaras mazinot infekciju izplatīšanās riskus. Podos vai konteineros stādītie augi ir audzējami mazākās platībās - var veidot statīvu sistēmas augus izvietojot daudz mazākā platībā. Šādi audzējot, iegūstams ievērojami lielāks spraudeņu iznākums no viena mātes auga. Podus var pārvietot novietojot poligonā, siltumnīcā vai uz sastatnēm – lai nodrošinātu tajā brīdī nepieciešamos augšanas apstākļus, laistīšanu un mēslošanu. </w:t>
      </w:r>
    </w:p>
    <w:p w14:paraId="7D522FBE" w14:textId="77777777" w:rsidR="004232D4" w:rsidRDefault="004232D4" w:rsidP="004232D4">
      <w:r>
        <w:t>Meristēmu kultūras tiek lietotas tad, ja nepieciešama stādmateriāla atveseļošana, bet tā ir salīdzinošai daudz dārgāka metode, kas prasa investīcijas speciālā aprīkojumā.</w:t>
      </w:r>
    </w:p>
    <w:p w14:paraId="54FE7DFD" w14:textId="77777777" w:rsidR="004232D4" w:rsidRDefault="004232D4" w:rsidP="004232D4">
      <w:r>
        <w:t>Lielogu dzērvenes (</w:t>
      </w:r>
      <w:r>
        <w:rPr>
          <w:i/>
        </w:rPr>
        <w:t xml:space="preserve">Vaccinium macrocarpon </w:t>
      </w:r>
      <w:r>
        <w:t>Ait.) pavairo:</w:t>
      </w:r>
    </w:p>
    <w:p w14:paraId="423445C7" w14:textId="77777777" w:rsidR="004232D4" w:rsidRDefault="004232D4" w:rsidP="007A362C">
      <w:pPr>
        <w:pStyle w:val="ListParagraph"/>
        <w:numPr>
          <w:ilvl w:val="0"/>
          <w:numId w:val="50"/>
        </w:numPr>
        <w:spacing w:after="100"/>
      </w:pPr>
      <w:r>
        <w:t>ar koksnainiem spraudeņiem;</w:t>
      </w:r>
    </w:p>
    <w:p w14:paraId="6A65A83A" w14:textId="77777777" w:rsidR="004232D4" w:rsidRDefault="004232D4" w:rsidP="007A362C">
      <w:pPr>
        <w:pStyle w:val="ListParagraph"/>
        <w:numPr>
          <w:ilvl w:val="0"/>
          <w:numId w:val="50"/>
        </w:numPr>
        <w:spacing w:after="100"/>
      </w:pPr>
      <w:r>
        <w:t>ar lapainiem (zāļveida) spraudeņiem;</w:t>
      </w:r>
    </w:p>
    <w:p w14:paraId="58F3971B" w14:textId="77777777" w:rsidR="004232D4" w:rsidRDefault="004232D4" w:rsidP="007A362C">
      <w:pPr>
        <w:pStyle w:val="ListParagraph"/>
        <w:numPr>
          <w:ilvl w:val="0"/>
          <w:numId w:val="50"/>
        </w:numPr>
        <w:spacing w:after="100"/>
      </w:pPr>
      <w:r>
        <w:rPr>
          <w:i/>
        </w:rPr>
        <w:t>in vitro</w:t>
      </w:r>
      <w:r>
        <w:t xml:space="preserve"> (problemātiski, bet ir iespējams).</w:t>
      </w:r>
    </w:p>
    <w:p w14:paraId="13F8BF14" w14:textId="7869F476" w:rsidR="004232D4" w:rsidRDefault="004232D4" w:rsidP="004232D4">
      <w:r>
        <w:t>Vislabāk lielogu dzērvenes pavairot ar koksnainiem spraudeņiem. Mātesaugus audzē podos, turot pavasara un vasaras periodā tuneļos vai siltumnīcās (</w:t>
      </w:r>
      <w:r>
        <w:fldChar w:fldCharType="begin"/>
      </w:r>
      <w:r>
        <w:instrText>REF _Ref469564686 \h</w:instrText>
      </w:r>
      <w:r>
        <w:fldChar w:fldCharType="separate"/>
      </w:r>
      <w:r w:rsidR="000D7302">
        <w:t xml:space="preserve">Attēls </w:t>
      </w:r>
      <w:r w:rsidR="000D7302">
        <w:rPr>
          <w:noProof/>
        </w:rPr>
        <w:t>28</w:t>
      </w:r>
      <w:r>
        <w:fldChar w:fldCharType="end"/>
      </w:r>
      <w:r>
        <w:t>). Karstās dienās vasarā tuneļos ir iespēja pasargāt augus no tiešiem saules stariem, bet vējš pasargā no slimību izplatības.</w:t>
      </w:r>
    </w:p>
    <w:tbl>
      <w:tblPr>
        <w:tblStyle w:val="TableGrid"/>
        <w:tblW w:w="5000" w:type="pct"/>
        <w:jc w:val="center"/>
        <w:tblInd w:w="0" w:type="dxa"/>
        <w:tblLook w:val="04A0" w:firstRow="1" w:lastRow="0" w:firstColumn="1" w:lastColumn="0" w:noHBand="0" w:noVBand="1"/>
      </w:tblPr>
      <w:tblGrid>
        <w:gridCol w:w="4870"/>
        <w:gridCol w:w="4105"/>
      </w:tblGrid>
      <w:tr w:rsidR="004232D4" w14:paraId="5C1A1A95" w14:textId="77777777" w:rsidTr="004232D4">
        <w:trPr>
          <w:jc w:val="center"/>
        </w:trPr>
        <w:tc>
          <w:tcPr>
            <w:tcW w:w="5230" w:type="dxa"/>
            <w:tcBorders>
              <w:top w:val="nil"/>
              <w:left w:val="nil"/>
              <w:bottom w:val="nil"/>
              <w:right w:val="nil"/>
            </w:tcBorders>
            <w:shd w:val="clear" w:color="auto" w:fill="auto"/>
          </w:tcPr>
          <w:p w14:paraId="48C714B1" w14:textId="77777777" w:rsidR="004232D4" w:rsidRDefault="004232D4" w:rsidP="004232D4">
            <w:pPr>
              <w:spacing w:after="0"/>
              <w:ind w:firstLine="0"/>
            </w:pPr>
            <w:r>
              <w:rPr>
                <w:noProof/>
                <w:lang w:eastAsia="lv-LV" w:bidi="ar-SA"/>
              </w:rPr>
              <w:drawing>
                <wp:inline distT="0" distB="1270" distL="0" distR="635" wp14:anchorId="586EF84A" wp14:editId="34381D7A">
                  <wp:extent cx="3199765" cy="1979930"/>
                  <wp:effectExtent l="0" t="0" r="0" b="0"/>
                  <wp:docPr id="223" name="Picture 23" descr="Photo: Stolo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3" descr="Photo: Stolon care."/>
                          <pic:cNvPicPr>
                            <a:picLocks noChangeAspect="1" noChangeArrowheads="1"/>
                          </pic:cNvPicPr>
                        </pic:nvPicPr>
                        <pic:blipFill>
                          <a:blip r:embed="rId132" cstate="email">
                            <a:extLst>
                              <a:ext uri="{28A0092B-C50C-407E-A947-70E740481C1C}">
                                <a14:useLocalDpi xmlns:a14="http://schemas.microsoft.com/office/drawing/2010/main"/>
                              </a:ext>
                            </a:extLst>
                          </a:blip>
                          <a:stretch>
                            <a:fillRect/>
                          </a:stretch>
                        </pic:blipFill>
                        <pic:spPr bwMode="auto">
                          <a:xfrm>
                            <a:off x="0" y="0"/>
                            <a:ext cx="3199765" cy="1979930"/>
                          </a:xfrm>
                          <a:prstGeom prst="rect">
                            <a:avLst/>
                          </a:prstGeom>
                        </pic:spPr>
                      </pic:pic>
                    </a:graphicData>
                  </a:graphic>
                </wp:inline>
              </w:drawing>
            </w:r>
          </w:p>
        </w:tc>
        <w:tc>
          <w:tcPr>
            <w:tcW w:w="4406" w:type="dxa"/>
            <w:tcBorders>
              <w:top w:val="nil"/>
              <w:left w:val="nil"/>
              <w:bottom w:val="nil"/>
              <w:right w:val="nil"/>
            </w:tcBorders>
            <w:shd w:val="clear" w:color="auto" w:fill="auto"/>
          </w:tcPr>
          <w:p w14:paraId="1871AD82" w14:textId="77777777" w:rsidR="004232D4" w:rsidRDefault="004232D4" w:rsidP="004232D4">
            <w:pPr>
              <w:spacing w:after="0"/>
              <w:ind w:firstLine="0"/>
            </w:pPr>
            <w:r>
              <w:rPr>
                <w:noProof/>
                <w:lang w:eastAsia="lv-LV" w:bidi="ar-SA"/>
              </w:rPr>
              <w:drawing>
                <wp:inline distT="0" distB="1270" distL="0" distR="0" wp14:anchorId="67CFAF0E" wp14:editId="257B8ED8">
                  <wp:extent cx="2673985" cy="1979930"/>
                  <wp:effectExtent l="0" t="0" r="0" b="0"/>
                  <wp:docPr id="224" name="Picture 22" descr="Click Right to advance - Click Left to g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2" descr="Click Right to advance - Click Left to go back"/>
                          <pic:cNvPicPr>
                            <a:picLocks noChangeAspect="1" noChangeArrowheads="1"/>
                          </pic:cNvPicPr>
                        </pic:nvPicPr>
                        <pic:blipFill>
                          <a:blip r:embed="rId133" cstate="email">
                            <a:extLst>
                              <a:ext uri="{28A0092B-C50C-407E-A947-70E740481C1C}">
                                <a14:useLocalDpi xmlns:a14="http://schemas.microsoft.com/office/drawing/2010/main"/>
                              </a:ext>
                            </a:extLst>
                          </a:blip>
                          <a:stretch>
                            <a:fillRect/>
                          </a:stretch>
                        </pic:blipFill>
                        <pic:spPr bwMode="auto">
                          <a:xfrm>
                            <a:off x="0" y="0"/>
                            <a:ext cx="2673985" cy="1979930"/>
                          </a:xfrm>
                          <a:prstGeom prst="rect">
                            <a:avLst/>
                          </a:prstGeom>
                        </pic:spPr>
                      </pic:pic>
                    </a:graphicData>
                  </a:graphic>
                </wp:inline>
              </w:drawing>
            </w:r>
          </w:p>
        </w:tc>
      </w:tr>
    </w:tbl>
    <w:p w14:paraId="707AB578" w14:textId="225DE437" w:rsidR="004232D4" w:rsidRDefault="004232D4" w:rsidP="004232D4">
      <w:pPr>
        <w:pStyle w:val="Caption"/>
      </w:pPr>
      <w:bookmarkStart w:id="190" w:name="_Ref469564686"/>
      <w:r>
        <w:t xml:space="preserve">Attēls </w:t>
      </w:r>
      <w:r>
        <w:fldChar w:fldCharType="begin"/>
      </w:r>
      <w:r>
        <w:instrText>SEQ Attēls \* ARABIC</w:instrText>
      </w:r>
      <w:r>
        <w:fldChar w:fldCharType="separate"/>
      </w:r>
      <w:r w:rsidR="000D7302">
        <w:rPr>
          <w:noProof/>
        </w:rPr>
        <w:t>28</w:t>
      </w:r>
      <w:r>
        <w:fldChar w:fldCharType="end"/>
      </w:r>
      <w:bookmarkEnd w:id="190"/>
      <w:r>
        <w:t xml:space="preserve"> Mātes augu “gaisa dārzi”.</w:t>
      </w:r>
    </w:p>
    <w:p w14:paraId="2E90B9A7" w14:textId="77777777" w:rsidR="004232D4" w:rsidRDefault="004232D4" w:rsidP="004232D4">
      <w:r>
        <w:t xml:space="preserve">Segtajās platībās, augiem esot vienkopus, ir vieglāk nodrošināt optimālus apstākļus, lai pēc iespējas vairāk veidotos dzinumi. Podus iekarina vismaz 2 m augstumā, lielogu dzērveņu horizontālie dzinumi aug uz leju, sasniedzot pat 2 m garumu. Latvijā selekcionētām šķirnēm, iespējams, dzinumu garums varētu būt arī nedaudz īsāks. Šādi iekarinātus augus ir ne tikai vieglāk apkopt, bet arī audzēšanai platība ir nepieciešama ievērojami mazāka nekā, ja tie augtu uz lauka. </w:t>
      </w:r>
    </w:p>
    <w:p w14:paraId="012EF54B" w14:textId="5F629970" w:rsidR="004232D4" w:rsidRDefault="004232D4" w:rsidP="004232D4">
      <w:r>
        <w:lastRenderedPageBreak/>
        <w:t>Lai mātesaugs veidotu pēc iespējas vairāk un garākus dzinumus, tiem izgriež ziedpumpurus (</w:t>
      </w:r>
      <w:r>
        <w:fldChar w:fldCharType="begin"/>
      </w:r>
      <w:r>
        <w:instrText xml:space="preserve"> REF _Ref470770006 \h </w:instrText>
      </w:r>
      <w:r>
        <w:fldChar w:fldCharType="separate"/>
      </w:r>
      <w:r w:rsidR="000D7302">
        <w:t xml:space="preserve">Attēls </w:t>
      </w:r>
      <w:r w:rsidR="000D7302">
        <w:rPr>
          <w:noProof/>
        </w:rPr>
        <w:t>29</w:t>
      </w:r>
      <w:r>
        <w:fldChar w:fldCharType="end"/>
      </w:r>
      <w:r>
        <w:t>).</w:t>
      </w:r>
    </w:p>
    <w:tbl>
      <w:tblPr>
        <w:tblStyle w:val="TableGrid"/>
        <w:tblW w:w="9627" w:type="dxa"/>
        <w:tblInd w:w="0" w:type="dxa"/>
        <w:tblLook w:val="04A0" w:firstRow="1" w:lastRow="0" w:firstColumn="1" w:lastColumn="0" w:noHBand="0" w:noVBand="1"/>
      </w:tblPr>
      <w:tblGrid>
        <w:gridCol w:w="4813"/>
        <w:gridCol w:w="4814"/>
      </w:tblGrid>
      <w:tr w:rsidR="004232D4" w14:paraId="6CDD8B72" w14:textId="77777777" w:rsidTr="004232D4">
        <w:tc>
          <w:tcPr>
            <w:tcW w:w="4813" w:type="dxa"/>
            <w:tcBorders>
              <w:top w:val="nil"/>
              <w:left w:val="nil"/>
              <w:bottom w:val="nil"/>
              <w:right w:val="nil"/>
            </w:tcBorders>
            <w:shd w:val="clear" w:color="auto" w:fill="auto"/>
          </w:tcPr>
          <w:p w14:paraId="0184E583" w14:textId="77777777" w:rsidR="004232D4" w:rsidRDefault="004232D4" w:rsidP="004232D4">
            <w:pPr>
              <w:keepNext/>
              <w:spacing w:after="0"/>
              <w:ind w:firstLine="0"/>
            </w:pPr>
            <w:r>
              <w:rPr>
                <w:noProof/>
                <w:lang w:eastAsia="lv-LV" w:bidi="ar-SA"/>
              </w:rPr>
              <w:drawing>
                <wp:inline distT="0" distB="0" distL="0" distR="0" wp14:anchorId="1023B762" wp14:editId="453EE5F2">
                  <wp:extent cx="2898140" cy="2160270"/>
                  <wp:effectExtent l="0" t="0" r="0" b="0"/>
                  <wp:docPr id="225" name="Picture 25" descr="Click Right to advance - Click Left to g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5" descr="Click Right to advance - Click Left to go back"/>
                          <pic:cNvPicPr>
                            <a:picLocks noChangeAspect="1" noChangeArrowheads="1"/>
                          </pic:cNvPicPr>
                        </pic:nvPicPr>
                        <pic:blipFill>
                          <a:blip r:embed="rId134" cstate="email">
                            <a:extLst>
                              <a:ext uri="{28A0092B-C50C-407E-A947-70E740481C1C}">
                                <a14:useLocalDpi xmlns:a14="http://schemas.microsoft.com/office/drawing/2010/main"/>
                              </a:ext>
                            </a:extLst>
                          </a:blip>
                          <a:stretch>
                            <a:fillRect/>
                          </a:stretch>
                        </pic:blipFill>
                        <pic:spPr bwMode="auto">
                          <a:xfrm>
                            <a:off x="0" y="0"/>
                            <a:ext cx="2898140" cy="2160270"/>
                          </a:xfrm>
                          <a:prstGeom prst="rect">
                            <a:avLst/>
                          </a:prstGeom>
                        </pic:spPr>
                      </pic:pic>
                    </a:graphicData>
                  </a:graphic>
                </wp:inline>
              </w:drawing>
            </w:r>
          </w:p>
        </w:tc>
        <w:tc>
          <w:tcPr>
            <w:tcW w:w="4813" w:type="dxa"/>
            <w:tcBorders>
              <w:top w:val="nil"/>
              <w:left w:val="nil"/>
              <w:bottom w:val="nil"/>
              <w:right w:val="nil"/>
            </w:tcBorders>
            <w:shd w:val="clear" w:color="auto" w:fill="auto"/>
          </w:tcPr>
          <w:p w14:paraId="62658CF5" w14:textId="77777777" w:rsidR="004232D4" w:rsidRDefault="004232D4" w:rsidP="004232D4">
            <w:pPr>
              <w:spacing w:after="0"/>
              <w:ind w:firstLine="0"/>
            </w:pPr>
            <w:r>
              <w:rPr>
                <w:noProof/>
                <w:lang w:eastAsia="lv-LV" w:bidi="ar-SA"/>
              </w:rPr>
              <w:drawing>
                <wp:inline distT="0" distB="0" distL="0" distR="0" wp14:anchorId="1908495C" wp14:editId="6DF31D18">
                  <wp:extent cx="2877185" cy="2160270"/>
                  <wp:effectExtent l="0" t="0" r="0" b="0"/>
                  <wp:docPr id="226" name="Picture 26" descr="Click Right to advance - Click Left to g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6" descr="Click Right to advance - Click Left to go back"/>
                          <pic:cNvPicPr>
                            <a:picLocks noChangeAspect="1" noChangeArrowheads="1"/>
                          </pic:cNvPicPr>
                        </pic:nvPicPr>
                        <pic:blipFill>
                          <a:blip r:embed="rId135" cstate="email">
                            <a:extLst>
                              <a:ext uri="{28A0092B-C50C-407E-A947-70E740481C1C}">
                                <a14:useLocalDpi xmlns:a14="http://schemas.microsoft.com/office/drawing/2010/main"/>
                              </a:ext>
                            </a:extLst>
                          </a:blip>
                          <a:stretch>
                            <a:fillRect/>
                          </a:stretch>
                        </pic:blipFill>
                        <pic:spPr bwMode="auto">
                          <a:xfrm>
                            <a:off x="0" y="0"/>
                            <a:ext cx="2877185" cy="2160270"/>
                          </a:xfrm>
                          <a:prstGeom prst="rect">
                            <a:avLst/>
                          </a:prstGeom>
                        </pic:spPr>
                      </pic:pic>
                    </a:graphicData>
                  </a:graphic>
                </wp:inline>
              </w:drawing>
            </w:r>
          </w:p>
        </w:tc>
      </w:tr>
    </w:tbl>
    <w:p w14:paraId="0A3B9059" w14:textId="06087CE4" w:rsidR="004232D4" w:rsidRDefault="004232D4" w:rsidP="004232D4">
      <w:pPr>
        <w:pStyle w:val="Caption"/>
      </w:pPr>
      <w:bookmarkStart w:id="191" w:name="_Ref470770006"/>
      <w:r>
        <w:t xml:space="preserve">Attēls </w:t>
      </w:r>
      <w:r>
        <w:fldChar w:fldCharType="begin"/>
      </w:r>
      <w:r>
        <w:instrText>SEQ Attēls \* ARABIC</w:instrText>
      </w:r>
      <w:r>
        <w:fldChar w:fldCharType="separate"/>
      </w:r>
      <w:r w:rsidR="000D7302">
        <w:rPr>
          <w:noProof/>
        </w:rPr>
        <w:t>29</w:t>
      </w:r>
      <w:r>
        <w:fldChar w:fldCharType="end"/>
      </w:r>
      <w:bookmarkEnd w:id="191"/>
      <w:r>
        <w:t xml:space="preserve"> Mātes augu ziedpumpuru izkniebšana un apgriešana.</w:t>
      </w:r>
    </w:p>
    <w:p w14:paraId="2A1D6A98" w14:textId="77777777" w:rsidR="004232D4" w:rsidRDefault="004232D4" w:rsidP="004232D4">
      <w:r>
        <w:t>Pavasarī mātes augus nepieciešams mēslot ar slāpekli saturošiem minerālmēsliem. Mēslojot caur lapām, var izmantot Vito-Silva 0,42%. Uz 1 t ūdens pievieno: 2 l A koncentrātu, 2 l B koncentrātu un 200 ml mikroelementu koncentrēto šķīdumu. Uz 1 m</w:t>
      </w:r>
      <w:r>
        <w:rPr>
          <w:vertAlign w:val="superscript"/>
        </w:rPr>
        <w:t>2</w:t>
      </w:r>
      <w:r>
        <w:t xml:space="preserve"> atkarībā no kūdras mitruma izlieto ap 4 l barības šķīduma (Nollendorfs V.). Mēslošanu var atkārtot vairākas reizes, bet ne vēlāk par augustu, lai dzinumi spētu nobriest.</w:t>
      </w:r>
    </w:p>
    <w:p w14:paraId="458F0EE7" w14:textId="77777777" w:rsidR="004232D4" w:rsidRDefault="004232D4" w:rsidP="004232D4">
      <w:pPr>
        <w:pStyle w:val="Heading2"/>
      </w:pPr>
      <w:bookmarkStart w:id="192" w:name="_Toc472460180"/>
      <w:r>
        <w:t>Spraudeņu sagatavošana augu pavairošanai</w:t>
      </w:r>
      <w:bookmarkEnd w:id="192"/>
    </w:p>
    <w:p w14:paraId="1C3B8AEA" w14:textId="4FDBE758" w:rsidR="004232D4" w:rsidRDefault="004232D4" w:rsidP="004232D4">
      <w:r>
        <w:t>Rudenī dzinumus nogriež (</w:t>
      </w:r>
      <w:r>
        <w:fldChar w:fldCharType="begin"/>
      </w:r>
      <w:r>
        <w:instrText>REF _Ref469903310 \h</w:instrText>
      </w:r>
      <w:r>
        <w:fldChar w:fldCharType="separate"/>
      </w:r>
      <w:r w:rsidR="000D7302">
        <w:t xml:space="preserve">Attēls </w:t>
      </w:r>
      <w:r w:rsidR="000D7302">
        <w:rPr>
          <w:noProof/>
        </w:rPr>
        <w:t>30</w:t>
      </w:r>
      <w:r>
        <w:fldChar w:fldCharType="end"/>
      </w:r>
      <w:r>
        <w:t xml:space="preserve">) un mātesaugus novieto vēsā vietā, lai tie izietu ziemošanas periodu, bet neciestu no sala. Pavasarī mātes augus atkal iznes uz poligona vai izvieto statīvos tuneļu sistēmās. </w:t>
      </w:r>
    </w:p>
    <w:tbl>
      <w:tblPr>
        <w:tblStyle w:val="TableGrid"/>
        <w:tblW w:w="9637" w:type="dxa"/>
        <w:tblInd w:w="0" w:type="dxa"/>
        <w:tblLook w:val="04A0" w:firstRow="1" w:lastRow="0" w:firstColumn="1" w:lastColumn="0" w:noHBand="0" w:noVBand="1"/>
      </w:tblPr>
      <w:tblGrid>
        <w:gridCol w:w="4761"/>
        <w:gridCol w:w="5082"/>
      </w:tblGrid>
      <w:tr w:rsidR="004232D4" w14:paraId="5BA8A8AF" w14:textId="77777777" w:rsidTr="004232D4">
        <w:tc>
          <w:tcPr>
            <w:tcW w:w="4662" w:type="dxa"/>
            <w:tcBorders>
              <w:top w:val="nil"/>
              <w:left w:val="nil"/>
              <w:bottom w:val="nil"/>
              <w:right w:val="nil"/>
            </w:tcBorders>
            <w:shd w:val="clear" w:color="auto" w:fill="auto"/>
          </w:tcPr>
          <w:p w14:paraId="334CE210" w14:textId="77777777" w:rsidR="004232D4" w:rsidRDefault="004232D4" w:rsidP="004232D4">
            <w:pPr>
              <w:keepNext/>
              <w:spacing w:after="0"/>
              <w:ind w:firstLine="0"/>
            </w:pPr>
            <w:r>
              <w:rPr>
                <w:noProof/>
                <w:lang w:eastAsia="lv-LV" w:bidi="ar-SA"/>
              </w:rPr>
              <w:drawing>
                <wp:inline distT="0" distB="0" distL="0" distR="0" wp14:anchorId="22B01749" wp14:editId="5879FED8">
                  <wp:extent cx="2886075" cy="2160270"/>
                  <wp:effectExtent l="0" t="0" r="0" b="0"/>
                  <wp:docPr id="227" name="Picture 19" descr="Click Right to advance - Click Left to g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9" descr="Click Right to advance - Click Left to go back"/>
                          <pic:cNvPicPr>
                            <a:picLocks noChangeAspect="1" noChangeArrowheads="1"/>
                          </pic:cNvPicPr>
                        </pic:nvPicPr>
                        <pic:blipFill>
                          <a:blip r:embed="rId136" cstate="email">
                            <a:extLst>
                              <a:ext uri="{28A0092B-C50C-407E-A947-70E740481C1C}">
                                <a14:useLocalDpi xmlns:a14="http://schemas.microsoft.com/office/drawing/2010/main"/>
                              </a:ext>
                            </a:extLst>
                          </a:blip>
                          <a:stretch>
                            <a:fillRect/>
                          </a:stretch>
                        </pic:blipFill>
                        <pic:spPr bwMode="auto">
                          <a:xfrm>
                            <a:off x="0" y="0"/>
                            <a:ext cx="2886075" cy="2160270"/>
                          </a:xfrm>
                          <a:prstGeom prst="rect">
                            <a:avLst/>
                          </a:prstGeom>
                        </pic:spPr>
                      </pic:pic>
                    </a:graphicData>
                  </a:graphic>
                </wp:inline>
              </w:drawing>
            </w:r>
          </w:p>
        </w:tc>
        <w:tc>
          <w:tcPr>
            <w:tcW w:w="4974" w:type="dxa"/>
            <w:tcBorders>
              <w:top w:val="nil"/>
              <w:left w:val="nil"/>
              <w:bottom w:val="nil"/>
              <w:right w:val="nil"/>
            </w:tcBorders>
            <w:shd w:val="clear" w:color="auto" w:fill="auto"/>
          </w:tcPr>
          <w:p w14:paraId="27895C5A" w14:textId="77777777" w:rsidR="004232D4" w:rsidRDefault="004232D4" w:rsidP="004232D4">
            <w:pPr>
              <w:spacing w:after="0"/>
              <w:ind w:firstLine="0"/>
            </w:pPr>
            <w:r>
              <w:rPr>
                <w:noProof/>
                <w:lang w:eastAsia="lv-LV" w:bidi="ar-SA"/>
              </w:rPr>
              <w:drawing>
                <wp:inline distT="0" distB="0" distL="0" distR="0" wp14:anchorId="5B328E91" wp14:editId="3D94324F">
                  <wp:extent cx="3089910" cy="2160270"/>
                  <wp:effectExtent l="0" t="0" r="0" b="0"/>
                  <wp:docPr id="228" name="Picture 18" descr="Image - stolon bundled packaged for sh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8" descr="Image - stolon bundled packaged for shipping"/>
                          <pic:cNvPicPr>
                            <a:picLocks noChangeAspect="1" noChangeArrowheads="1"/>
                          </pic:cNvPicPr>
                        </pic:nvPicPr>
                        <pic:blipFill>
                          <a:blip r:embed="rId137" cstate="email">
                            <a:extLst>
                              <a:ext uri="{28A0092B-C50C-407E-A947-70E740481C1C}">
                                <a14:useLocalDpi xmlns:a14="http://schemas.microsoft.com/office/drawing/2010/main"/>
                              </a:ext>
                            </a:extLst>
                          </a:blip>
                          <a:stretch>
                            <a:fillRect/>
                          </a:stretch>
                        </pic:blipFill>
                        <pic:spPr bwMode="auto">
                          <a:xfrm>
                            <a:off x="0" y="0"/>
                            <a:ext cx="3089910" cy="2160270"/>
                          </a:xfrm>
                          <a:prstGeom prst="rect">
                            <a:avLst/>
                          </a:prstGeom>
                        </pic:spPr>
                      </pic:pic>
                    </a:graphicData>
                  </a:graphic>
                </wp:inline>
              </w:drawing>
            </w:r>
          </w:p>
        </w:tc>
      </w:tr>
    </w:tbl>
    <w:p w14:paraId="705C200E" w14:textId="7C3FE4F7" w:rsidR="004232D4" w:rsidRDefault="004232D4" w:rsidP="004232D4">
      <w:pPr>
        <w:pStyle w:val="Caption"/>
      </w:pPr>
      <w:bookmarkStart w:id="193" w:name="_Ref469903310"/>
      <w:r>
        <w:t xml:space="preserve">Attēls </w:t>
      </w:r>
      <w:r>
        <w:fldChar w:fldCharType="begin"/>
      </w:r>
      <w:r>
        <w:instrText>SEQ Attēls \* ARABIC</w:instrText>
      </w:r>
      <w:r>
        <w:fldChar w:fldCharType="separate"/>
      </w:r>
      <w:r w:rsidR="000D7302">
        <w:rPr>
          <w:noProof/>
        </w:rPr>
        <w:t>30</w:t>
      </w:r>
      <w:r>
        <w:fldChar w:fldCharType="end"/>
      </w:r>
      <w:bookmarkEnd w:id="193"/>
      <w:r>
        <w:t xml:space="preserve"> Dzērveņu dzinumu apgriešana un uzglabāšana.</w:t>
      </w:r>
    </w:p>
    <w:p w14:paraId="1946BB2A" w14:textId="47B0EA35" w:rsidR="004232D4" w:rsidRDefault="004232D4" w:rsidP="004232D4">
      <w:r>
        <w:t>Nogrieztos dzinumus saliek vienā augšanas virzienā, pievienojot norādi, un noliek vēsā kamerā polietilēna maisos, lai nodrošinātu mitrumu. Februārī dzinumus izņem no maisiem un sagriež pa posmiem (</w:t>
      </w:r>
      <w:r>
        <w:fldChar w:fldCharType="begin"/>
      </w:r>
      <w:r>
        <w:instrText>REF _Ref469565680 \h</w:instrText>
      </w:r>
      <w:r>
        <w:fldChar w:fldCharType="separate"/>
      </w:r>
      <w:r w:rsidR="000D7302">
        <w:t xml:space="preserve">Attēls </w:t>
      </w:r>
      <w:r w:rsidR="000D7302">
        <w:rPr>
          <w:noProof/>
        </w:rPr>
        <w:t>31</w:t>
      </w:r>
      <w:r>
        <w:fldChar w:fldCharType="end"/>
      </w:r>
      <w:r>
        <w:t>).</w:t>
      </w:r>
    </w:p>
    <w:tbl>
      <w:tblPr>
        <w:tblStyle w:val="TableGrid"/>
        <w:tblW w:w="9637" w:type="dxa"/>
        <w:tblInd w:w="0" w:type="dxa"/>
        <w:tblLook w:val="04A0" w:firstRow="1" w:lastRow="0" w:firstColumn="1" w:lastColumn="0" w:noHBand="0" w:noVBand="1"/>
      </w:tblPr>
      <w:tblGrid>
        <w:gridCol w:w="4836"/>
        <w:gridCol w:w="4801"/>
      </w:tblGrid>
      <w:tr w:rsidR="004232D4" w14:paraId="17C27F1E" w14:textId="77777777" w:rsidTr="004232D4">
        <w:tc>
          <w:tcPr>
            <w:tcW w:w="4835" w:type="dxa"/>
            <w:tcBorders>
              <w:top w:val="nil"/>
              <w:left w:val="nil"/>
              <w:bottom w:val="nil"/>
              <w:right w:val="nil"/>
            </w:tcBorders>
            <w:shd w:val="clear" w:color="auto" w:fill="auto"/>
          </w:tcPr>
          <w:p w14:paraId="4986FA52" w14:textId="77777777" w:rsidR="004232D4" w:rsidRDefault="004232D4" w:rsidP="004232D4">
            <w:pPr>
              <w:spacing w:after="0"/>
              <w:ind w:firstLine="0"/>
            </w:pPr>
            <w:r>
              <w:rPr>
                <w:noProof/>
                <w:lang w:eastAsia="lv-LV" w:bidi="ar-SA"/>
              </w:rPr>
              <w:lastRenderedPageBreak/>
              <w:drawing>
                <wp:inline distT="0" distB="0" distL="0" distR="6985" wp14:anchorId="795ACE2C" wp14:editId="2BA46725">
                  <wp:extent cx="2926715" cy="2160270"/>
                  <wp:effectExtent l="0" t="0" r="0" b="0"/>
                  <wp:docPr id="229" name="Picture 17" descr="Click Right to advance - Click Left to g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Click Right to advance - Click Left to go back"/>
                          <pic:cNvPicPr>
                            <a:picLocks noChangeAspect="1" noChangeArrowheads="1"/>
                          </pic:cNvPicPr>
                        </pic:nvPicPr>
                        <pic:blipFill>
                          <a:blip r:embed="rId138" cstate="email">
                            <a:extLst>
                              <a:ext uri="{28A0092B-C50C-407E-A947-70E740481C1C}">
                                <a14:useLocalDpi xmlns:a14="http://schemas.microsoft.com/office/drawing/2010/main"/>
                              </a:ext>
                            </a:extLst>
                          </a:blip>
                          <a:stretch>
                            <a:fillRect/>
                          </a:stretch>
                        </pic:blipFill>
                        <pic:spPr bwMode="auto">
                          <a:xfrm>
                            <a:off x="0" y="0"/>
                            <a:ext cx="2926715" cy="2160270"/>
                          </a:xfrm>
                          <a:prstGeom prst="rect">
                            <a:avLst/>
                          </a:prstGeom>
                        </pic:spPr>
                      </pic:pic>
                    </a:graphicData>
                  </a:graphic>
                </wp:inline>
              </w:drawing>
            </w:r>
          </w:p>
        </w:tc>
        <w:tc>
          <w:tcPr>
            <w:tcW w:w="4801" w:type="dxa"/>
            <w:tcBorders>
              <w:top w:val="nil"/>
              <w:left w:val="nil"/>
              <w:bottom w:val="nil"/>
              <w:right w:val="nil"/>
            </w:tcBorders>
            <w:shd w:val="clear" w:color="auto" w:fill="auto"/>
          </w:tcPr>
          <w:p w14:paraId="5A3E013E" w14:textId="77777777" w:rsidR="004232D4" w:rsidRDefault="004232D4" w:rsidP="004232D4">
            <w:pPr>
              <w:spacing w:after="0"/>
              <w:ind w:firstLine="0"/>
            </w:pPr>
            <w:r>
              <w:rPr>
                <w:noProof/>
                <w:lang w:eastAsia="lv-LV" w:bidi="ar-SA"/>
              </w:rPr>
              <w:drawing>
                <wp:inline distT="0" distB="0" distL="0" distR="0" wp14:anchorId="5D15C557" wp14:editId="27407EB6">
                  <wp:extent cx="2901315" cy="2160270"/>
                  <wp:effectExtent l="0" t="0" r="0" b="0"/>
                  <wp:docPr id="230" name="Picture 16" descr="Click Right to advance - Click Left to g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descr="Click Right to advance - Click Left to go back"/>
                          <pic:cNvPicPr>
                            <a:picLocks noChangeAspect="1" noChangeArrowheads="1"/>
                          </pic:cNvPicPr>
                        </pic:nvPicPr>
                        <pic:blipFill>
                          <a:blip r:embed="rId139" cstate="email">
                            <a:extLst>
                              <a:ext uri="{28A0092B-C50C-407E-A947-70E740481C1C}">
                                <a14:useLocalDpi xmlns:a14="http://schemas.microsoft.com/office/drawing/2010/main"/>
                              </a:ext>
                            </a:extLst>
                          </a:blip>
                          <a:stretch>
                            <a:fillRect/>
                          </a:stretch>
                        </pic:blipFill>
                        <pic:spPr bwMode="auto">
                          <a:xfrm>
                            <a:off x="0" y="0"/>
                            <a:ext cx="2901315" cy="2160270"/>
                          </a:xfrm>
                          <a:prstGeom prst="rect">
                            <a:avLst/>
                          </a:prstGeom>
                        </pic:spPr>
                      </pic:pic>
                    </a:graphicData>
                  </a:graphic>
                </wp:inline>
              </w:drawing>
            </w:r>
          </w:p>
        </w:tc>
      </w:tr>
    </w:tbl>
    <w:p w14:paraId="1B936257" w14:textId="27C94FFD" w:rsidR="004232D4" w:rsidRDefault="004232D4" w:rsidP="004232D4">
      <w:pPr>
        <w:pStyle w:val="Caption"/>
      </w:pPr>
      <w:bookmarkStart w:id="194" w:name="_Ref469565680"/>
      <w:r>
        <w:t xml:space="preserve">Attēls </w:t>
      </w:r>
      <w:r>
        <w:fldChar w:fldCharType="begin"/>
      </w:r>
      <w:r>
        <w:instrText>SEQ Attēls \* ARABIC</w:instrText>
      </w:r>
      <w:r>
        <w:fldChar w:fldCharType="separate"/>
      </w:r>
      <w:r w:rsidR="000D7302">
        <w:rPr>
          <w:noProof/>
        </w:rPr>
        <w:t>31</w:t>
      </w:r>
      <w:r>
        <w:fldChar w:fldCharType="end"/>
      </w:r>
      <w:bookmarkEnd w:id="194"/>
      <w:r>
        <w:t xml:space="preserve"> Dzinumu sagarumošana.</w:t>
      </w:r>
    </w:p>
    <w:p w14:paraId="00305F2D" w14:textId="77777777" w:rsidR="004232D4" w:rsidRDefault="004232D4" w:rsidP="004232D4">
      <w:r>
        <w:t>Dzinumus sagriež 5-10 cm garos posmos un sasien buntītēs, pieliekot klāt norādi, kurš ir augšanas virziens, tas svarīgi, ja apsakņošanu veic spraudeņstādiem, ja stāda iefrēzējot augsnē, tad augšanas virziena norāde nav obligāta, jo dzinumiem ir laba apsakņošanās spēja. Posmos sagrieztos dzinumus novieto kastēs. Tā kā lielogu dzērvenes veido aptuveni 100-200 cm garus horizontālos dzinumus, tad no viena dzinuma var iegūt 20 spraudeņus. Vienam mātesaugam varētu būt ap 30-50 dzinumu, kas atkarīgs no auga vecuma un audzēšanas apstākļiem.</w:t>
      </w:r>
    </w:p>
    <w:p w14:paraId="5AC00455" w14:textId="77777777" w:rsidR="004232D4" w:rsidRDefault="004232D4" w:rsidP="004232D4">
      <w:pPr>
        <w:pStyle w:val="Heading2"/>
      </w:pPr>
      <w:bookmarkStart w:id="195" w:name="_Toc472460181"/>
      <w:r>
        <w:t>Substrāts spraudeņu apsakņošanai</w:t>
      </w:r>
      <w:bookmarkEnd w:id="195"/>
    </w:p>
    <w:p w14:paraId="1373198F" w14:textId="77777777" w:rsidR="004232D4" w:rsidRDefault="004232D4" w:rsidP="004232D4">
      <w:pPr>
        <w:rPr>
          <w:lang w:eastAsia="lv-LV"/>
        </w:rPr>
      </w:pPr>
      <w:r>
        <w:rPr>
          <w:lang w:eastAsia="lv-LV"/>
        </w:rPr>
        <w:t>Dzērveņu spraudeņu apsakņošanai kūdras substrāta skābums var būt pH no 3.5 līdz 5.5 (Ripa,</w:t>
      </w:r>
      <w:r>
        <w:rPr>
          <w:rFonts w:cs="Arial"/>
          <w:color w:val="00000A"/>
        </w:rPr>
        <w:t xml:space="preserve"> </w:t>
      </w:r>
      <w:r>
        <w:rPr>
          <w:lang w:eastAsia="lv-LV"/>
        </w:rPr>
        <w:t>1996), biežāk izmanto pH 4.2. Gatavojot substrātu, tajā iestrādā lēnas iedarbības minerālmēslus Hortiform pH (3 g·dm</w:t>
      </w:r>
      <w:r>
        <w:rPr>
          <w:vertAlign w:val="superscript"/>
          <w:lang w:eastAsia="lv-LV"/>
        </w:rPr>
        <w:t>-3</w:t>
      </w:r>
      <w:r>
        <w:rPr>
          <w:lang w:eastAsia="lv-LV"/>
        </w:rPr>
        <w:t>), satur: 450-510 mg·dm</w:t>
      </w:r>
      <w:r>
        <w:rPr>
          <w:vertAlign w:val="superscript"/>
          <w:lang w:eastAsia="lv-LV"/>
        </w:rPr>
        <w:t>-3</w:t>
      </w:r>
      <w:r>
        <w:rPr>
          <w:lang w:eastAsia="lv-LV"/>
        </w:rPr>
        <w:t>N; 105-120 mg·dm</w:t>
      </w:r>
      <w:r>
        <w:rPr>
          <w:vertAlign w:val="superscript"/>
          <w:lang w:eastAsia="lv-LV"/>
        </w:rPr>
        <w:t>-3</w:t>
      </w:r>
      <w:r>
        <w:rPr>
          <w:lang w:eastAsia="lv-LV"/>
        </w:rPr>
        <w:t>P; 270-350 mg·dm</w:t>
      </w:r>
      <w:r>
        <w:rPr>
          <w:vertAlign w:val="superscript"/>
          <w:lang w:eastAsia="lv-LV"/>
        </w:rPr>
        <w:t>-3</w:t>
      </w:r>
      <w:r>
        <w:rPr>
          <w:lang w:eastAsia="lv-LV"/>
        </w:rPr>
        <w:t xml:space="preserve"> K; 36-54 mg·dm</w:t>
      </w:r>
      <w:r>
        <w:rPr>
          <w:vertAlign w:val="superscript"/>
          <w:lang w:eastAsia="lv-LV"/>
        </w:rPr>
        <w:t>-3</w:t>
      </w:r>
      <w:r>
        <w:rPr>
          <w:lang w:eastAsia="lv-LV"/>
        </w:rPr>
        <w:t xml:space="preserve"> Mg; 0.4 mg·dm</w:t>
      </w:r>
      <w:r>
        <w:rPr>
          <w:vertAlign w:val="superscript"/>
          <w:lang w:eastAsia="lv-LV"/>
        </w:rPr>
        <w:t>-3</w:t>
      </w:r>
      <w:r>
        <w:rPr>
          <w:lang w:eastAsia="lv-LV"/>
        </w:rPr>
        <w:t>B; 1.0 mg·dm</w:t>
      </w:r>
      <w:r>
        <w:rPr>
          <w:vertAlign w:val="superscript"/>
          <w:lang w:eastAsia="lv-LV"/>
        </w:rPr>
        <w:t>-3</w:t>
      </w:r>
      <w:r>
        <w:rPr>
          <w:lang w:eastAsia="lv-LV"/>
        </w:rPr>
        <w:t>Cu; 15.0 mg·dm</w:t>
      </w:r>
      <w:r>
        <w:rPr>
          <w:vertAlign w:val="superscript"/>
          <w:lang w:eastAsia="lv-LV"/>
        </w:rPr>
        <w:t>-3</w:t>
      </w:r>
      <w:r>
        <w:rPr>
          <w:lang w:eastAsia="lv-LV"/>
        </w:rPr>
        <w:t>Fe; 3.0 mg·dm</w:t>
      </w:r>
      <w:r>
        <w:rPr>
          <w:vertAlign w:val="superscript"/>
          <w:lang w:eastAsia="lv-LV"/>
        </w:rPr>
        <w:t>-3</w:t>
      </w:r>
      <w:r>
        <w:rPr>
          <w:lang w:eastAsia="lv-LV"/>
        </w:rPr>
        <w:t>Mn; 0.3 mg·dm</w:t>
      </w:r>
      <w:r>
        <w:rPr>
          <w:vertAlign w:val="superscript"/>
          <w:lang w:eastAsia="lv-LV"/>
        </w:rPr>
        <w:t>-3</w:t>
      </w:r>
      <w:r>
        <w:rPr>
          <w:lang w:eastAsia="lv-LV"/>
        </w:rPr>
        <w:t xml:space="preserve"> Zn; 0.3 mg·dm</w:t>
      </w:r>
      <w:r>
        <w:rPr>
          <w:vertAlign w:val="superscript"/>
          <w:lang w:eastAsia="lv-LV"/>
        </w:rPr>
        <w:t>-3</w:t>
      </w:r>
      <w:r>
        <w:rPr>
          <w:lang w:eastAsia="lv-LV"/>
        </w:rPr>
        <w:t xml:space="preserve"> Mo (Michałojć and Koter, 2015). </w:t>
      </w:r>
    </w:p>
    <w:p w14:paraId="41A83B4C" w14:textId="77777777" w:rsidR="004232D4" w:rsidRDefault="004232D4" w:rsidP="004232D4">
      <w:pPr>
        <w:pStyle w:val="Heading2"/>
        <w:rPr>
          <w:lang w:eastAsia="lv-LV"/>
        </w:rPr>
      </w:pPr>
      <w:bookmarkStart w:id="196" w:name="_Toc472460182"/>
      <w:r>
        <w:rPr>
          <w:lang w:eastAsia="lv-LV"/>
        </w:rPr>
        <w:t>Mikoriza</w:t>
      </w:r>
      <w:bookmarkEnd w:id="196"/>
    </w:p>
    <w:p w14:paraId="6DF79CDC" w14:textId="77777777" w:rsidR="004232D4" w:rsidRDefault="004232D4" w:rsidP="004232D4">
      <w:r>
        <w:t xml:space="preserve">Zināms, ka dabīgos purvos ir sēnes, kuras ar lielogu dzērvenēm veido mikorizas simbiozi. Šīs sēnes palīdz sadalīt organiskās vielas, kuras augiem ir vieglāk uzņemt un izmantot. Pierādīts, ka jaunajiem stādiem dzinumu augšanu veicina mikorizas sēne </w:t>
      </w:r>
      <w:r>
        <w:rPr>
          <w:i/>
        </w:rPr>
        <w:t>Hymenoscyphus</w:t>
      </w:r>
      <w:r>
        <w:t xml:space="preserve"> sp., kuru izmanto stādaudzētavās, lai dzērvenes ne tikai uzņemtu lielāku mikroelementu daudzumu (6.6% vairāk N, P, Mg, 25.6% K un 50% lielāks Ca saturs lapās, kur augu substrātam tika pievienots</w:t>
      </w:r>
      <w:r>
        <w:rPr>
          <w:i/>
        </w:rPr>
        <w:t xml:space="preserve"> Hymenoscyphus</w:t>
      </w:r>
      <w:r>
        <w:t xml:space="preserve"> sp. micēlijs), bet arī pasargātu augus no sēņu izraisītām slimībām. Mikorizas sēne spraudeņiem un 1-2 gadīgiem augiem palīdz pielāgoties jauniem vides apstākļiem, nonākot pēc tam atklātā laukā (Michałojć and Koter, 2015). Latvijā dzērveņu mikorizas sēnes nav pētītas, bet nav noliedzams to vispārzināmais pozitīvais efekts uz augu attīstību.</w:t>
      </w:r>
    </w:p>
    <w:p w14:paraId="4F49A459" w14:textId="77777777" w:rsidR="004232D4" w:rsidRDefault="004232D4" w:rsidP="004232D4">
      <w:pPr>
        <w:pStyle w:val="Heading2"/>
      </w:pPr>
      <w:bookmarkStart w:id="197" w:name="_Toc472460183"/>
      <w:r>
        <w:t>Spraudeņu apsakņošana, jaunstādu kopšana</w:t>
      </w:r>
      <w:bookmarkEnd w:id="197"/>
    </w:p>
    <w:p w14:paraId="5732D10F" w14:textId="4E2EF1B1" w:rsidR="004232D4" w:rsidRDefault="004232D4" w:rsidP="004232D4">
      <w:pPr>
        <w:spacing w:after="0"/>
      </w:pPr>
      <w:r>
        <w:t>Dzinumus sprauž maza izmēra kasetēs (diametrā ap 2.5 cm), aplaista un novieto siltumnīcā (</w:t>
      </w:r>
      <w:r>
        <w:fldChar w:fldCharType="begin"/>
      </w:r>
      <w:r>
        <w:instrText>REF _Ref469566228 \h</w:instrText>
      </w:r>
      <w:r>
        <w:fldChar w:fldCharType="separate"/>
      </w:r>
      <w:r w:rsidR="000D7302">
        <w:t xml:space="preserve">Attēls </w:t>
      </w:r>
      <w:r w:rsidR="000D7302">
        <w:rPr>
          <w:noProof/>
        </w:rPr>
        <w:t>32</w:t>
      </w:r>
      <w:r>
        <w:fldChar w:fldCharType="end"/>
      </w:r>
      <w:r>
        <w:t xml:space="preserve">). Vienā paplātē parasti ir 96 augi (8x12). </w:t>
      </w:r>
      <w:r>
        <w:rPr>
          <w:lang w:eastAsia="lv-LV"/>
        </w:rPr>
        <w:t>Dienā viens cilvēks var saspraust ap 2000-4000 spraudeņu.</w:t>
      </w:r>
    </w:p>
    <w:tbl>
      <w:tblPr>
        <w:tblStyle w:val="TableGrid"/>
        <w:tblW w:w="9627" w:type="dxa"/>
        <w:tblInd w:w="0" w:type="dxa"/>
        <w:tblLook w:val="04A0" w:firstRow="1" w:lastRow="0" w:firstColumn="1" w:lastColumn="0" w:noHBand="0" w:noVBand="1"/>
      </w:tblPr>
      <w:tblGrid>
        <w:gridCol w:w="4813"/>
        <w:gridCol w:w="4814"/>
      </w:tblGrid>
      <w:tr w:rsidR="004232D4" w14:paraId="2AF75356" w14:textId="77777777" w:rsidTr="004232D4">
        <w:tc>
          <w:tcPr>
            <w:tcW w:w="4813" w:type="dxa"/>
            <w:tcBorders>
              <w:top w:val="nil"/>
              <w:left w:val="nil"/>
              <w:bottom w:val="nil"/>
              <w:right w:val="nil"/>
            </w:tcBorders>
            <w:shd w:val="clear" w:color="auto" w:fill="auto"/>
          </w:tcPr>
          <w:p w14:paraId="538B0769" w14:textId="77777777" w:rsidR="004232D4" w:rsidRDefault="004232D4" w:rsidP="004232D4">
            <w:pPr>
              <w:spacing w:after="0"/>
              <w:ind w:firstLine="0"/>
              <w:rPr>
                <w:lang w:eastAsia="lv-LV"/>
              </w:rPr>
            </w:pPr>
            <w:r>
              <w:rPr>
                <w:noProof/>
                <w:lang w:eastAsia="lv-LV" w:bidi="ar-SA"/>
              </w:rPr>
              <w:lastRenderedPageBreak/>
              <w:drawing>
                <wp:inline distT="0" distB="0" distL="0" distR="0" wp14:anchorId="7049D95E" wp14:editId="5C24CF67">
                  <wp:extent cx="2915285" cy="2160270"/>
                  <wp:effectExtent l="0" t="0" r="0" b="0"/>
                  <wp:docPr id="231" name="Picture 15" descr="Click Right to advance - Click Left to g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descr="Click Right to advance - Click Left to go back"/>
                          <pic:cNvPicPr>
                            <a:picLocks noChangeAspect="1" noChangeArrowheads="1"/>
                          </pic:cNvPicPr>
                        </pic:nvPicPr>
                        <pic:blipFill>
                          <a:blip r:embed="rId140" cstate="email">
                            <a:extLst>
                              <a:ext uri="{28A0092B-C50C-407E-A947-70E740481C1C}">
                                <a14:useLocalDpi xmlns:a14="http://schemas.microsoft.com/office/drawing/2010/main"/>
                              </a:ext>
                            </a:extLst>
                          </a:blip>
                          <a:stretch>
                            <a:fillRect/>
                          </a:stretch>
                        </pic:blipFill>
                        <pic:spPr bwMode="auto">
                          <a:xfrm>
                            <a:off x="0" y="0"/>
                            <a:ext cx="2915285" cy="2160270"/>
                          </a:xfrm>
                          <a:prstGeom prst="rect">
                            <a:avLst/>
                          </a:prstGeom>
                        </pic:spPr>
                      </pic:pic>
                    </a:graphicData>
                  </a:graphic>
                </wp:inline>
              </w:drawing>
            </w:r>
          </w:p>
        </w:tc>
        <w:tc>
          <w:tcPr>
            <w:tcW w:w="4813" w:type="dxa"/>
            <w:tcBorders>
              <w:top w:val="nil"/>
              <w:left w:val="nil"/>
              <w:bottom w:val="nil"/>
              <w:right w:val="nil"/>
            </w:tcBorders>
            <w:shd w:val="clear" w:color="auto" w:fill="auto"/>
          </w:tcPr>
          <w:p w14:paraId="17A8349E" w14:textId="77777777" w:rsidR="004232D4" w:rsidRDefault="004232D4" w:rsidP="004232D4">
            <w:pPr>
              <w:spacing w:after="0"/>
              <w:ind w:firstLine="0"/>
              <w:rPr>
                <w:lang w:eastAsia="lv-LV"/>
              </w:rPr>
            </w:pPr>
            <w:r>
              <w:rPr>
                <w:noProof/>
                <w:lang w:eastAsia="lv-LV" w:bidi="ar-SA"/>
              </w:rPr>
              <w:drawing>
                <wp:inline distT="0" distB="0" distL="0" distR="3810" wp14:anchorId="0B357DC2" wp14:editId="1E263F10">
                  <wp:extent cx="2891790" cy="2160270"/>
                  <wp:effectExtent l="0" t="0" r="0" b="0"/>
                  <wp:docPr id="232" name="Picture 14" descr="Click Right to advance - Click Left to g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Click Right to advance - Click Left to go back"/>
                          <pic:cNvPicPr>
                            <a:picLocks noChangeAspect="1" noChangeArrowheads="1"/>
                          </pic:cNvPicPr>
                        </pic:nvPicPr>
                        <pic:blipFill>
                          <a:blip r:embed="rId141" cstate="email">
                            <a:extLst>
                              <a:ext uri="{28A0092B-C50C-407E-A947-70E740481C1C}">
                                <a14:useLocalDpi xmlns:a14="http://schemas.microsoft.com/office/drawing/2010/main"/>
                              </a:ext>
                            </a:extLst>
                          </a:blip>
                          <a:stretch>
                            <a:fillRect/>
                          </a:stretch>
                        </pic:blipFill>
                        <pic:spPr bwMode="auto">
                          <a:xfrm>
                            <a:off x="0" y="0"/>
                            <a:ext cx="2891790" cy="2160270"/>
                          </a:xfrm>
                          <a:prstGeom prst="rect">
                            <a:avLst/>
                          </a:prstGeom>
                        </pic:spPr>
                      </pic:pic>
                    </a:graphicData>
                  </a:graphic>
                </wp:inline>
              </w:drawing>
            </w:r>
          </w:p>
        </w:tc>
      </w:tr>
    </w:tbl>
    <w:p w14:paraId="6D44DE16" w14:textId="7549D48B" w:rsidR="004232D4" w:rsidRDefault="004232D4" w:rsidP="004232D4">
      <w:pPr>
        <w:pStyle w:val="Caption"/>
      </w:pPr>
      <w:bookmarkStart w:id="198" w:name="_Ref469566228"/>
      <w:r>
        <w:t xml:space="preserve">Attēls </w:t>
      </w:r>
      <w:r>
        <w:fldChar w:fldCharType="begin"/>
      </w:r>
      <w:r>
        <w:instrText>SEQ Attēls \* ARABIC</w:instrText>
      </w:r>
      <w:r>
        <w:fldChar w:fldCharType="separate"/>
      </w:r>
      <w:r w:rsidR="000D7302">
        <w:rPr>
          <w:noProof/>
        </w:rPr>
        <w:t>32</w:t>
      </w:r>
      <w:r>
        <w:fldChar w:fldCharType="end"/>
      </w:r>
      <w:bookmarkEnd w:id="198"/>
      <w:r>
        <w:t xml:space="preserve"> Mikrospraudeņu apsakņošana.</w:t>
      </w:r>
    </w:p>
    <w:p w14:paraId="0608D5A7" w14:textId="77777777" w:rsidR="004232D4" w:rsidRDefault="004232D4" w:rsidP="004232D4">
      <w:pPr>
        <w:tabs>
          <w:tab w:val="left" w:pos="426"/>
        </w:tabs>
      </w:pPr>
      <w:r>
        <w:t xml:space="preserve">Siltumnīcā apsakņoti stādi jau pavasarī ir gatavi stādīšanai, tomēr jāuzmanās, jo pavasarī izstādītus jaunos dzinumus var bojāt pavasara salnas. Sākumā pat vēsās naktis var ietekmēt dzinumu attīstību. Stādi no siltumnīcām iznesami, kad beidzies pavasara salnu periods un naktīs gaisa temperatūra ir pozitīva. </w:t>
      </w:r>
    </w:p>
    <w:p w14:paraId="1BF90B43" w14:textId="2D8FDA33" w:rsidR="004232D4" w:rsidRDefault="004232D4" w:rsidP="004232D4">
      <w:pPr>
        <w:tabs>
          <w:tab w:val="left" w:pos="426"/>
        </w:tabs>
      </w:pPr>
      <w:r>
        <w:t>Dzinumus var apsakņot arī pavasarī lauka apstākļos, tad tie būs gatavi stādīšanai vasaras vidū vai beigās (</w:t>
      </w:r>
      <w:r>
        <w:fldChar w:fldCharType="begin"/>
      </w:r>
      <w:r>
        <w:instrText>REF _Ref469566565 \h</w:instrText>
      </w:r>
      <w:r>
        <w:fldChar w:fldCharType="separate"/>
      </w:r>
      <w:r w:rsidR="000D7302">
        <w:t xml:space="preserve">Attēls </w:t>
      </w:r>
      <w:r w:rsidR="000D7302">
        <w:rPr>
          <w:noProof/>
        </w:rPr>
        <w:t>33</w:t>
      </w:r>
      <w:r>
        <w:fldChar w:fldCharType="end"/>
      </w:r>
      <w:r>
        <w:t>). Pēc apsakņošanas, pārstādot augus jaunajā laukā, augiem vieglāk ir pielāgoties jauniem vides apstākļiem, jo nav krasas temperatūras svārstības, ir mazāks risks spraudeņiem aiziet bojā. Vasaras sākumā sprausti dzinumi būs gatavi realizācijai un izstādīšanai jau augustā, septembrī.</w:t>
      </w:r>
    </w:p>
    <w:tbl>
      <w:tblPr>
        <w:tblStyle w:val="TableGrid"/>
        <w:tblW w:w="9633" w:type="dxa"/>
        <w:jc w:val="center"/>
        <w:tblInd w:w="0" w:type="dxa"/>
        <w:tblLook w:val="04A0" w:firstRow="1" w:lastRow="0" w:firstColumn="1" w:lastColumn="0" w:noHBand="0" w:noVBand="1"/>
      </w:tblPr>
      <w:tblGrid>
        <w:gridCol w:w="4820"/>
        <w:gridCol w:w="4813"/>
      </w:tblGrid>
      <w:tr w:rsidR="004232D4" w14:paraId="5F8C4056" w14:textId="77777777" w:rsidTr="004232D4">
        <w:trPr>
          <w:jc w:val="center"/>
        </w:trPr>
        <w:tc>
          <w:tcPr>
            <w:tcW w:w="4819" w:type="dxa"/>
            <w:tcBorders>
              <w:top w:val="nil"/>
              <w:left w:val="nil"/>
              <w:bottom w:val="nil"/>
              <w:right w:val="nil"/>
            </w:tcBorders>
            <w:shd w:val="clear" w:color="auto" w:fill="auto"/>
          </w:tcPr>
          <w:p w14:paraId="3C31C788" w14:textId="77777777" w:rsidR="004232D4" w:rsidRDefault="004232D4" w:rsidP="004232D4">
            <w:pPr>
              <w:tabs>
                <w:tab w:val="left" w:pos="426"/>
              </w:tabs>
              <w:spacing w:after="0"/>
              <w:ind w:firstLine="0"/>
            </w:pPr>
            <w:r>
              <w:rPr>
                <w:noProof/>
                <w:lang w:eastAsia="lv-LV" w:bidi="ar-SA"/>
              </w:rPr>
              <w:drawing>
                <wp:anchor distT="0" distB="0" distL="114300" distR="114300" simplePos="0" relativeHeight="251674624" behindDoc="0" locked="0" layoutInCell="1" allowOverlap="1" wp14:anchorId="3C4E1C82" wp14:editId="1BA87CF2">
                  <wp:simplePos x="0" y="0"/>
                  <wp:positionH relativeFrom="column">
                    <wp:posOffset>2540</wp:posOffset>
                  </wp:positionH>
                  <wp:positionV relativeFrom="paragraph">
                    <wp:posOffset>1270</wp:posOffset>
                  </wp:positionV>
                  <wp:extent cx="2923540" cy="2160270"/>
                  <wp:effectExtent l="0" t="0" r="0" b="0"/>
                  <wp:wrapSquare wrapText="bothSides"/>
                  <wp:docPr id="233" name="Picture 12" descr="Click Right to advance - Click Left to g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Click Right to advance - Click Left to go back"/>
                          <pic:cNvPicPr>
                            <a:picLocks noChangeAspect="1" noChangeArrowheads="1"/>
                          </pic:cNvPicPr>
                        </pic:nvPicPr>
                        <pic:blipFill>
                          <a:blip r:embed="rId142" cstate="email">
                            <a:extLst>
                              <a:ext uri="{28A0092B-C50C-407E-A947-70E740481C1C}">
                                <a14:useLocalDpi xmlns:a14="http://schemas.microsoft.com/office/drawing/2010/main"/>
                              </a:ext>
                            </a:extLst>
                          </a:blip>
                          <a:stretch>
                            <a:fillRect/>
                          </a:stretch>
                        </pic:blipFill>
                        <pic:spPr bwMode="auto">
                          <a:xfrm>
                            <a:off x="0" y="0"/>
                            <a:ext cx="2923540" cy="2160270"/>
                          </a:xfrm>
                          <a:prstGeom prst="rect">
                            <a:avLst/>
                          </a:prstGeom>
                        </pic:spPr>
                      </pic:pic>
                    </a:graphicData>
                  </a:graphic>
                </wp:anchor>
              </w:drawing>
            </w:r>
          </w:p>
        </w:tc>
        <w:tc>
          <w:tcPr>
            <w:tcW w:w="4813" w:type="dxa"/>
            <w:tcBorders>
              <w:top w:val="nil"/>
              <w:left w:val="nil"/>
              <w:bottom w:val="nil"/>
              <w:right w:val="nil"/>
            </w:tcBorders>
            <w:shd w:val="clear" w:color="auto" w:fill="auto"/>
          </w:tcPr>
          <w:p w14:paraId="5CC07D1A" w14:textId="77777777" w:rsidR="004232D4" w:rsidRDefault="004232D4" w:rsidP="004232D4">
            <w:pPr>
              <w:keepNext/>
              <w:tabs>
                <w:tab w:val="left" w:pos="426"/>
              </w:tabs>
              <w:spacing w:after="0"/>
              <w:ind w:firstLine="0"/>
            </w:pPr>
            <w:r>
              <w:rPr>
                <w:noProof/>
                <w:lang w:eastAsia="lv-LV" w:bidi="ar-SA"/>
              </w:rPr>
              <w:drawing>
                <wp:anchor distT="0" distB="0" distL="114300" distR="114935" simplePos="0" relativeHeight="251675648" behindDoc="0" locked="0" layoutInCell="1" allowOverlap="1" wp14:anchorId="29CE21F6" wp14:editId="63F9B03C">
                  <wp:simplePos x="0" y="0"/>
                  <wp:positionH relativeFrom="column">
                    <wp:posOffset>635</wp:posOffset>
                  </wp:positionH>
                  <wp:positionV relativeFrom="paragraph">
                    <wp:posOffset>1270</wp:posOffset>
                  </wp:positionV>
                  <wp:extent cx="2914650" cy="2160270"/>
                  <wp:effectExtent l="0" t="0" r="0" b="0"/>
                  <wp:wrapTopAndBottom/>
                  <wp:docPr id="234" name="Picture 11" descr="image-planting 96 cell rooted cu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descr="image-planting 96 cell rooted cuttings"/>
                          <pic:cNvPicPr>
                            <a:picLocks noChangeAspect="1" noChangeArrowheads="1"/>
                          </pic:cNvPicPr>
                        </pic:nvPicPr>
                        <pic:blipFill>
                          <a:blip r:embed="rId143" cstate="email">
                            <a:extLst>
                              <a:ext uri="{28A0092B-C50C-407E-A947-70E740481C1C}">
                                <a14:useLocalDpi xmlns:a14="http://schemas.microsoft.com/office/drawing/2010/main"/>
                              </a:ext>
                            </a:extLst>
                          </a:blip>
                          <a:stretch>
                            <a:fillRect/>
                          </a:stretch>
                        </pic:blipFill>
                        <pic:spPr bwMode="auto">
                          <a:xfrm>
                            <a:off x="0" y="0"/>
                            <a:ext cx="2914650" cy="2160270"/>
                          </a:xfrm>
                          <a:prstGeom prst="rect">
                            <a:avLst/>
                          </a:prstGeom>
                        </pic:spPr>
                      </pic:pic>
                    </a:graphicData>
                  </a:graphic>
                </wp:anchor>
              </w:drawing>
            </w:r>
          </w:p>
        </w:tc>
      </w:tr>
    </w:tbl>
    <w:p w14:paraId="228D00AE" w14:textId="14D8BD97" w:rsidR="004232D4" w:rsidRDefault="004232D4" w:rsidP="004232D4">
      <w:pPr>
        <w:pStyle w:val="Caption"/>
      </w:pPr>
      <w:bookmarkStart w:id="199" w:name="_Ref469566565"/>
      <w:r>
        <w:t xml:space="preserve">Attēls </w:t>
      </w:r>
      <w:r>
        <w:fldChar w:fldCharType="begin"/>
      </w:r>
      <w:r>
        <w:instrText>SEQ Attēls \* ARABIC</w:instrText>
      </w:r>
      <w:r>
        <w:fldChar w:fldCharType="separate"/>
      </w:r>
      <w:r w:rsidR="000D7302">
        <w:rPr>
          <w:noProof/>
        </w:rPr>
        <w:t>33</w:t>
      </w:r>
      <w:r>
        <w:fldChar w:fldCharType="end"/>
      </w:r>
      <w:bookmarkEnd w:id="199"/>
      <w:r>
        <w:t xml:space="preserve"> Dzinumu apsakņošana podos.</w:t>
      </w:r>
    </w:p>
    <w:p w14:paraId="165FDA19" w14:textId="5799F2E2" w:rsidR="004232D4" w:rsidRDefault="004232D4" w:rsidP="004232D4">
      <w:r>
        <w:rPr>
          <w:lang w:eastAsia="lv-LV"/>
        </w:rPr>
        <w:t>Spraudeņus var arī pārstādīt lielākos podos. Piedāvājot arī divgadīgus vai pat trīsgadīgus stādus (</w:t>
      </w:r>
      <w:r>
        <w:rPr>
          <w:lang w:eastAsia="lv-LV"/>
        </w:rPr>
        <w:fldChar w:fldCharType="begin"/>
      </w:r>
      <w:r>
        <w:instrText>REF _Ref469566950 \h</w:instrText>
      </w:r>
      <w:r>
        <w:rPr>
          <w:lang w:eastAsia="lv-LV"/>
        </w:rPr>
      </w:r>
      <w:r>
        <w:fldChar w:fldCharType="separate"/>
      </w:r>
      <w:r w:rsidR="000D7302">
        <w:t xml:space="preserve">Attēls </w:t>
      </w:r>
      <w:r w:rsidR="000D7302">
        <w:rPr>
          <w:noProof/>
        </w:rPr>
        <w:t>34</w:t>
      </w:r>
      <w:r>
        <w:fldChar w:fldCharType="end"/>
      </w:r>
      <w:r>
        <w:rPr>
          <w:lang w:eastAsia="lv-LV"/>
        </w:rPr>
        <w:t>). Augiem sakņu sistēma būs izveidojusies spēcīgāka, būs vairāk horizontālo dzinumu, līdz ar to platības apstādīšanai būs nepieciešams mazāks augu skaits. Dzinumi ātrāk noklās lauku, un pirmā raža būs sagaidāma ātrāk, nekā stādot ar spraudeņiem. Tomēr, jāatceras, ka lielākus stādus ir grūtāk iestādīt.</w:t>
      </w:r>
    </w:p>
    <w:tbl>
      <w:tblPr>
        <w:tblStyle w:val="TableGrid"/>
        <w:tblW w:w="9627" w:type="dxa"/>
        <w:jc w:val="center"/>
        <w:tblInd w:w="0" w:type="dxa"/>
        <w:tblLook w:val="04A0" w:firstRow="1" w:lastRow="0" w:firstColumn="1" w:lastColumn="0" w:noHBand="0" w:noVBand="1"/>
      </w:tblPr>
      <w:tblGrid>
        <w:gridCol w:w="4813"/>
        <w:gridCol w:w="4814"/>
      </w:tblGrid>
      <w:tr w:rsidR="004232D4" w14:paraId="728AC18D" w14:textId="77777777" w:rsidTr="004232D4">
        <w:trPr>
          <w:jc w:val="center"/>
        </w:trPr>
        <w:tc>
          <w:tcPr>
            <w:tcW w:w="4813" w:type="dxa"/>
            <w:tcBorders>
              <w:top w:val="nil"/>
              <w:left w:val="nil"/>
              <w:bottom w:val="nil"/>
              <w:right w:val="nil"/>
            </w:tcBorders>
            <w:shd w:val="clear" w:color="auto" w:fill="auto"/>
          </w:tcPr>
          <w:p w14:paraId="763E9E1C" w14:textId="77777777" w:rsidR="004232D4" w:rsidRDefault="004232D4" w:rsidP="004232D4">
            <w:pPr>
              <w:tabs>
                <w:tab w:val="left" w:pos="426"/>
              </w:tabs>
              <w:spacing w:after="0"/>
              <w:ind w:firstLine="0"/>
              <w:rPr>
                <w:lang w:eastAsia="lv-LV"/>
              </w:rPr>
            </w:pPr>
            <w:r>
              <w:rPr>
                <w:noProof/>
                <w:lang w:eastAsia="lv-LV" w:bidi="ar-SA"/>
              </w:rPr>
              <w:lastRenderedPageBreak/>
              <w:drawing>
                <wp:inline distT="0" distB="0" distL="0" distR="635" wp14:anchorId="7CEACDC7" wp14:editId="56E53F48">
                  <wp:extent cx="2914015" cy="2160270"/>
                  <wp:effectExtent l="0" t="0" r="0" b="0"/>
                  <wp:docPr id="235" name="Picture 10" descr="Click Right to advance - Click Left to g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Click Right to advance - Click Left to go back"/>
                          <pic:cNvPicPr>
                            <a:picLocks noChangeAspect="1" noChangeArrowheads="1"/>
                          </pic:cNvPicPr>
                        </pic:nvPicPr>
                        <pic:blipFill>
                          <a:blip r:embed="rId144" cstate="email">
                            <a:extLst>
                              <a:ext uri="{28A0092B-C50C-407E-A947-70E740481C1C}">
                                <a14:useLocalDpi xmlns:a14="http://schemas.microsoft.com/office/drawing/2010/main"/>
                              </a:ext>
                            </a:extLst>
                          </a:blip>
                          <a:stretch>
                            <a:fillRect/>
                          </a:stretch>
                        </pic:blipFill>
                        <pic:spPr bwMode="auto">
                          <a:xfrm>
                            <a:off x="0" y="0"/>
                            <a:ext cx="2914015" cy="2160270"/>
                          </a:xfrm>
                          <a:prstGeom prst="rect">
                            <a:avLst/>
                          </a:prstGeom>
                        </pic:spPr>
                      </pic:pic>
                    </a:graphicData>
                  </a:graphic>
                </wp:inline>
              </w:drawing>
            </w:r>
          </w:p>
        </w:tc>
        <w:tc>
          <w:tcPr>
            <w:tcW w:w="4813" w:type="dxa"/>
            <w:tcBorders>
              <w:top w:val="nil"/>
              <w:left w:val="nil"/>
              <w:bottom w:val="nil"/>
              <w:right w:val="nil"/>
            </w:tcBorders>
            <w:shd w:val="clear" w:color="auto" w:fill="auto"/>
          </w:tcPr>
          <w:p w14:paraId="5B449EBE" w14:textId="77777777" w:rsidR="004232D4" w:rsidRDefault="004232D4" w:rsidP="004232D4">
            <w:pPr>
              <w:keepNext/>
              <w:tabs>
                <w:tab w:val="left" w:pos="426"/>
              </w:tabs>
              <w:spacing w:after="0"/>
              <w:ind w:firstLine="0"/>
              <w:rPr>
                <w:lang w:eastAsia="lv-LV"/>
              </w:rPr>
            </w:pPr>
            <w:r>
              <w:rPr>
                <w:noProof/>
                <w:lang w:eastAsia="lv-LV" w:bidi="ar-SA"/>
              </w:rPr>
              <w:drawing>
                <wp:inline distT="0" distB="0" distL="0" distR="0" wp14:anchorId="33B98DE4" wp14:editId="70852A68">
                  <wp:extent cx="2762250" cy="2159635"/>
                  <wp:effectExtent l="0" t="0" r="0" b="0"/>
                  <wp:docPr id="236" name="Picture 9" descr="http://www.cranberrycreations.com/images/2010plantfor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descr="http://www.cranberrycreations.com/images/2010plantforsale.jpg"/>
                          <pic:cNvPicPr>
                            <a:picLocks noChangeAspect="1" noChangeArrowheads="1"/>
                          </pic:cNvPicPr>
                        </pic:nvPicPr>
                        <pic:blipFill>
                          <a:blip r:embed="rId145"/>
                          <a:stretch>
                            <a:fillRect/>
                          </a:stretch>
                        </pic:blipFill>
                        <pic:spPr bwMode="auto">
                          <a:xfrm>
                            <a:off x="0" y="0"/>
                            <a:ext cx="2762250" cy="2159635"/>
                          </a:xfrm>
                          <a:prstGeom prst="rect">
                            <a:avLst/>
                          </a:prstGeom>
                        </pic:spPr>
                      </pic:pic>
                    </a:graphicData>
                  </a:graphic>
                </wp:inline>
              </w:drawing>
            </w:r>
          </w:p>
        </w:tc>
      </w:tr>
    </w:tbl>
    <w:p w14:paraId="503038F4" w14:textId="6CEE2B89" w:rsidR="004232D4" w:rsidRDefault="004232D4" w:rsidP="004232D4">
      <w:pPr>
        <w:pStyle w:val="Caption"/>
      </w:pPr>
      <w:bookmarkStart w:id="200" w:name="_Ref469566950"/>
      <w:r>
        <w:t xml:space="preserve">Attēls </w:t>
      </w:r>
      <w:r>
        <w:fldChar w:fldCharType="begin"/>
      </w:r>
      <w:r>
        <w:instrText>SEQ Attēls \* ARABIC</w:instrText>
      </w:r>
      <w:r>
        <w:fldChar w:fldCharType="separate"/>
      </w:r>
      <w:r w:rsidR="000D7302">
        <w:rPr>
          <w:noProof/>
        </w:rPr>
        <w:t>34</w:t>
      </w:r>
      <w:r>
        <w:fldChar w:fldCharType="end"/>
      </w:r>
      <w:bookmarkEnd w:id="200"/>
      <w:r>
        <w:t xml:space="preserve"> Spraudeņstādi podos.</w:t>
      </w:r>
    </w:p>
    <w:p w14:paraId="6505D6DC" w14:textId="64E21AA3" w:rsidR="004232D4" w:rsidRDefault="004232D4" w:rsidP="004232D4">
      <w:pPr>
        <w:tabs>
          <w:tab w:val="left" w:pos="426"/>
        </w:tabs>
      </w:pPr>
      <w:r>
        <w:rPr>
          <w:lang w:eastAsia="lv-LV"/>
        </w:rPr>
        <w:t>Apsakņotu dzērveņu spraudeņu izmantošana pagarina stādīšanas laiku. Tos var stādīt no pavasara līdz rudenim (</w:t>
      </w:r>
      <w:r>
        <w:rPr>
          <w:lang w:eastAsia="lv-LV"/>
        </w:rPr>
        <w:fldChar w:fldCharType="begin"/>
      </w:r>
      <w:r>
        <w:instrText>REF _Ref469567409 \h</w:instrText>
      </w:r>
      <w:r>
        <w:rPr>
          <w:lang w:eastAsia="lv-LV"/>
        </w:rPr>
      </w:r>
      <w:r>
        <w:fldChar w:fldCharType="separate"/>
      </w:r>
      <w:r w:rsidR="000D7302">
        <w:t xml:space="preserve">Attēls </w:t>
      </w:r>
      <w:r w:rsidR="000D7302">
        <w:rPr>
          <w:noProof/>
        </w:rPr>
        <w:t>36</w:t>
      </w:r>
      <w:r>
        <w:fldChar w:fldCharType="end"/>
      </w:r>
      <w:r>
        <w:rPr>
          <w:lang w:eastAsia="lv-LV"/>
        </w:rPr>
        <w:t>), bet pagaidām Latvijā nav stādaudzētavas, kurās varētu iegādāties apsakņotus spraudeņus vai stādus vismaz viena hektāra stādījuma ierīkošanai.</w:t>
      </w:r>
    </w:p>
    <w:p w14:paraId="2C10972E" w14:textId="77777777" w:rsidR="004232D4" w:rsidRDefault="004232D4" w:rsidP="004232D4">
      <w:pPr>
        <w:pStyle w:val="Heading2"/>
        <w:rPr>
          <w:lang w:eastAsia="lv-LV"/>
        </w:rPr>
      </w:pPr>
      <w:bookmarkStart w:id="201" w:name="_Toc472460184"/>
      <w:r>
        <w:rPr>
          <w:lang w:eastAsia="lv-LV"/>
        </w:rPr>
        <w:t>Meristēmu kultūras</w:t>
      </w:r>
      <w:bookmarkEnd w:id="201"/>
    </w:p>
    <w:p w14:paraId="138490B6" w14:textId="77777777" w:rsidR="004232D4" w:rsidRDefault="004232D4" w:rsidP="004232D4">
      <w:pPr>
        <w:tabs>
          <w:tab w:val="left" w:pos="426"/>
        </w:tabs>
        <w:rPr>
          <w:rFonts w:cs="Calibri"/>
          <w:color w:val="000000"/>
          <w:highlight w:val="white"/>
        </w:rPr>
      </w:pPr>
      <w:r>
        <w:rPr>
          <w:lang w:eastAsia="lv-LV"/>
        </w:rPr>
        <w:t>Lai iegūtu slimību brīvu stādāmo materiālu, augus labāk pavairot ar meristēmām (</w:t>
      </w:r>
      <w:r>
        <w:rPr>
          <w:i/>
          <w:lang w:eastAsia="lv-LV"/>
        </w:rPr>
        <w:t>in vitro</w:t>
      </w:r>
      <w:r>
        <w:rPr>
          <w:lang w:eastAsia="lv-LV"/>
        </w:rPr>
        <w:t xml:space="preserve">). </w:t>
      </w:r>
      <w:r>
        <w:rPr>
          <w:rFonts w:cs="Calibri"/>
          <w:color w:val="000000"/>
          <w:shd w:val="clear" w:color="auto" w:fill="FFFFFF"/>
        </w:rPr>
        <w:t xml:space="preserve">Pavairojot augus </w:t>
      </w:r>
      <w:r>
        <w:rPr>
          <w:rFonts w:cs="Calibri"/>
          <w:i/>
          <w:color w:val="000000"/>
          <w:shd w:val="clear" w:color="auto" w:fill="FFFFFF"/>
        </w:rPr>
        <w:t>in vitro</w:t>
      </w:r>
      <w:r>
        <w:rPr>
          <w:rFonts w:cs="Calibri"/>
          <w:color w:val="000000"/>
          <w:shd w:val="clear" w:color="auto" w:fill="FFFFFF"/>
        </w:rPr>
        <w:t xml:space="preserve"> laika periods līdz stādam ir ievērojami garāks (ap 12 mēnešiem), kā arī lielākas izmaksas. Sākumā dzinumus, no kuriem tiks ņemts paraugs, apsakņo siltumnīcas apstākļos. 2-3 nedēļu laikā dzinumi var apsakņoties, ja tiek nodrošināti optimāli apstākļi: relatīvais mitrums 95% (miglas veidā), gaisa temperatūra 24 ±2 </w:t>
      </w:r>
      <w:r>
        <w:rPr>
          <w:rFonts w:cs="Calibri"/>
          <w:color w:val="000000"/>
          <w:shd w:val="clear" w:color="auto" w:fill="FFFFFF"/>
          <w:vertAlign w:val="superscript"/>
        </w:rPr>
        <w:t>o</w:t>
      </w:r>
      <w:r>
        <w:rPr>
          <w:rFonts w:cs="Calibri"/>
          <w:color w:val="000000"/>
          <w:shd w:val="clear" w:color="auto" w:fill="FFFFFF"/>
        </w:rPr>
        <w:t>C, 16 stundu fotoperiods, par substrātu izmantojot kūdru un perlītu attiecībā 2:1).</w:t>
      </w:r>
    </w:p>
    <w:p w14:paraId="5FB05727" w14:textId="77777777" w:rsidR="004232D4" w:rsidRDefault="004232D4" w:rsidP="004232D4">
      <w:pPr>
        <w:keepNext/>
        <w:tabs>
          <w:tab w:val="left" w:pos="426"/>
        </w:tabs>
        <w:jc w:val="center"/>
      </w:pPr>
      <w:r>
        <w:rPr>
          <w:noProof/>
          <w:lang w:eastAsia="lv-LV" w:bidi="ar-SA"/>
        </w:rPr>
        <w:drawing>
          <wp:inline distT="0" distB="0" distL="0" distR="9525" wp14:anchorId="3FB8DC08" wp14:editId="31DDE950">
            <wp:extent cx="4105275" cy="2857500"/>
            <wp:effectExtent l="0" t="0" r="0" b="0"/>
            <wp:docPr id="237" name="Picture 13" descr="Attēlu rezultāti vaicājumam “cranberry propagation in vi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3" descr="Attēlu rezultāti vaicājumam “cranberry propagation in vitro”"/>
                    <pic:cNvPicPr>
                      <a:picLocks noChangeAspect="1" noChangeArrowheads="1"/>
                    </pic:cNvPicPr>
                  </pic:nvPicPr>
                  <pic:blipFill>
                    <a:blip r:embed="rId146"/>
                    <a:stretch>
                      <a:fillRect/>
                    </a:stretch>
                  </pic:blipFill>
                  <pic:spPr bwMode="auto">
                    <a:xfrm>
                      <a:off x="0" y="0"/>
                      <a:ext cx="4105275" cy="2857500"/>
                    </a:xfrm>
                    <a:prstGeom prst="rect">
                      <a:avLst/>
                    </a:prstGeom>
                  </pic:spPr>
                </pic:pic>
              </a:graphicData>
            </a:graphic>
          </wp:inline>
        </w:drawing>
      </w:r>
    </w:p>
    <w:p w14:paraId="0B0C667C" w14:textId="30740E97" w:rsidR="004232D4" w:rsidRDefault="004232D4" w:rsidP="004232D4">
      <w:pPr>
        <w:pStyle w:val="Caption"/>
        <w:jc w:val="center"/>
      </w:pPr>
      <w:r>
        <w:t xml:space="preserve">Attēls </w:t>
      </w:r>
      <w:r>
        <w:fldChar w:fldCharType="begin"/>
      </w:r>
      <w:r>
        <w:instrText>SEQ Attēls \* ARABIC</w:instrText>
      </w:r>
      <w:r>
        <w:fldChar w:fldCharType="separate"/>
      </w:r>
      <w:r w:rsidR="000D7302">
        <w:rPr>
          <w:noProof/>
        </w:rPr>
        <w:t>35</w:t>
      </w:r>
      <w:r>
        <w:fldChar w:fldCharType="end"/>
      </w:r>
      <w:r>
        <w:t xml:space="preserve"> Dzērveņu pavairošanas in vitro shēma.</w:t>
      </w:r>
    </w:p>
    <w:p w14:paraId="75C46B6D" w14:textId="330BC71D" w:rsidR="004232D4" w:rsidRDefault="004232D4" w:rsidP="009176E8">
      <w:pPr>
        <w:rPr>
          <w:rFonts w:cs="Arial"/>
          <w:sz w:val="27"/>
          <w:szCs w:val="27"/>
        </w:rPr>
      </w:pPr>
      <w:r>
        <w:rPr>
          <w:shd w:val="clear" w:color="auto" w:fill="FFFFFF"/>
        </w:rPr>
        <w:t xml:space="preserve">Pavairojamo materiālu – dzinuma fragmentu (0.3-2 cm) ņem no siltumnīcā audzētiem augiem. Lielogu dzērveņu pavairošanai labāk ņemt centrālo pumpuru nekā no dzinuma snaudošos pumpurus. Paraugu 2 min. skalo vieglā mazgāšanas šķīdumā (2% v/v). Pēc tam 20-25 min. virsmu sterilizē ar 0.75-1% Na hipohlorīda un 0.1% TWEEN 20 šķīdumā un ātri noskalo 70% etanolā. Noskalo vēl trīs reizes sterilizētā dejonizētā ūdenī. Iegūto materiālu novieto uz barotnes BM-A, kas sastāv no </w:t>
      </w:r>
      <w:r>
        <w:rPr>
          <w:shd w:val="clear" w:color="auto" w:fill="FFFFFF"/>
        </w:rPr>
        <w:lastRenderedPageBreak/>
        <w:t>minerālsāļiem, vitamīniem, 25 g/l saharozes (</w:t>
      </w:r>
      <w:r>
        <w:rPr>
          <w:i/>
          <w:shd w:val="clear" w:color="auto" w:fill="FFFFFF"/>
        </w:rPr>
        <w:t>half MS macro-salts, MS micro-salts and vitamins, 25 g/l sucrose</w:t>
      </w:r>
      <w:r>
        <w:rPr>
          <w:shd w:val="clear" w:color="auto" w:fill="FFFFFF"/>
        </w:rPr>
        <w:t xml:space="preserve">), Sigma A 1296 agars (3.5 g) un Gelrite (1.25 g). Barotnei pH jābūt 5.0. Lielogu dzērveņu barotnei nav nepieciešams pievienot augšanas regulatoru. Kultūras novieto 20–27 </w:t>
      </w:r>
      <w:r>
        <w:rPr>
          <w:shd w:val="clear" w:color="auto" w:fill="FFFFFF"/>
          <w:vertAlign w:val="superscript"/>
        </w:rPr>
        <w:t>o</w:t>
      </w:r>
      <w:r>
        <w:rPr>
          <w:shd w:val="clear" w:color="auto" w:fill="FFFFFF"/>
        </w:rPr>
        <w:t>C viegli baltās dienasgaismas apstākļos (30 μmol m</w:t>
      </w:r>
      <w:r>
        <w:rPr>
          <w:shd w:val="clear" w:color="auto" w:fill="FFFFFF"/>
          <w:vertAlign w:val="superscript"/>
        </w:rPr>
        <w:t>–2</w:t>
      </w:r>
      <w:r>
        <w:rPr>
          <w:shd w:val="clear" w:color="auto" w:fill="FFFFFF"/>
        </w:rPr>
        <w:t xml:space="preserve"> s</w:t>
      </w:r>
      <w:r>
        <w:rPr>
          <w:shd w:val="clear" w:color="auto" w:fill="FFFFFF"/>
          <w:vertAlign w:val="superscript"/>
        </w:rPr>
        <w:t>–1</w:t>
      </w:r>
      <w:r>
        <w:rPr>
          <w:shd w:val="clear" w:color="auto" w:fill="FFFFFF"/>
        </w:rPr>
        <w:t>) ar 16 h fotoperiodu. Pēc 6-8 nedēļām izveidojas vairāki dzinumi, kurus pārvieto uz barotni BM-C, pievienojot 24.6 µM 2iP. Apsakņotos dzinumus iegremdē</w:t>
      </w:r>
      <w:r w:rsidR="000D6FA6">
        <w:rPr>
          <w:shd w:val="clear" w:color="auto" w:fill="FFFFFF"/>
        </w:rPr>
        <w:t xml:space="preserve"> </w:t>
      </w:r>
      <w:r>
        <w:rPr>
          <w:shd w:val="clear" w:color="auto" w:fill="FFFFFF"/>
        </w:rPr>
        <w:t>39.4 mM IBA šķīdumā un ievieto kūdras un perlīta substrātā (2:1). Pēc tam ir nepieciešams laiks piemēroties jaunajiem augšanas apstākļiem (Micropropagation of Woody Trees and Fruits, 2012).</w:t>
      </w:r>
    </w:p>
    <w:p w14:paraId="0B5A2046" w14:textId="77777777" w:rsidR="004232D4" w:rsidRDefault="004232D4" w:rsidP="004232D4">
      <w:pPr>
        <w:pStyle w:val="Heading2"/>
        <w:rPr>
          <w:lang w:eastAsia="lv-LV"/>
        </w:rPr>
      </w:pPr>
      <w:bookmarkStart w:id="202" w:name="_Toc472460185"/>
      <w:r>
        <w:rPr>
          <w:lang w:eastAsia="lv-LV"/>
        </w:rPr>
        <w:t>Plantāciju ierīkošana</w:t>
      </w:r>
      <w:bookmarkEnd w:id="202"/>
    </w:p>
    <w:p w14:paraId="1B94D1A8" w14:textId="04B990F1" w:rsidR="004232D4" w:rsidRDefault="004232D4" w:rsidP="004232D4">
      <w:pPr>
        <w:tabs>
          <w:tab w:val="left" w:pos="426"/>
        </w:tabs>
      </w:pPr>
      <w:r>
        <w:t>Pavasarī siltumnīcā apsakņotus - izaudzētus stādus Latvijā labāk stādīt, kad naktīs vairs nav salnas (maija beigas). Vasaras sākumā sprausti dzinumi būs gatavi realizācijai un izstādīšanai jau augustā, septembrī. Stāda ar pārskolojamām mašīnām rindās (</w:t>
      </w:r>
      <w:r>
        <w:fldChar w:fldCharType="begin"/>
      </w:r>
      <w:r>
        <w:instrText>REF _Ref469567409 \h</w:instrText>
      </w:r>
      <w:r>
        <w:fldChar w:fldCharType="separate"/>
      </w:r>
      <w:r w:rsidR="000D7302">
        <w:t xml:space="preserve">Attēls </w:t>
      </w:r>
      <w:r w:rsidR="000D7302">
        <w:rPr>
          <w:noProof/>
        </w:rPr>
        <w:t>36</w:t>
      </w:r>
      <w:r>
        <w:fldChar w:fldCharType="end"/>
      </w:r>
      <w:r>
        <w:t>).</w:t>
      </w:r>
    </w:p>
    <w:tbl>
      <w:tblPr>
        <w:tblStyle w:val="TableGrid"/>
        <w:tblW w:w="9627" w:type="dxa"/>
        <w:tblInd w:w="0" w:type="dxa"/>
        <w:tblLook w:val="04A0" w:firstRow="1" w:lastRow="0" w:firstColumn="1" w:lastColumn="0" w:noHBand="0" w:noVBand="1"/>
      </w:tblPr>
      <w:tblGrid>
        <w:gridCol w:w="4813"/>
        <w:gridCol w:w="4814"/>
      </w:tblGrid>
      <w:tr w:rsidR="004232D4" w14:paraId="693A58D9" w14:textId="77777777" w:rsidTr="004232D4">
        <w:tc>
          <w:tcPr>
            <w:tcW w:w="4813" w:type="dxa"/>
            <w:tcBorders>
              <w:bottom w:val="nil"/>
              <w:right w:val="nil"/>
            </w:tcBorders>
            <w:shd w:val="clear" w:color="auto" w:fill="auto"/>
            <w:tcMar>
              <w:left w:w="108" w:type="dxa"/>
            </w:tcMar>
            <w:vAlign w:val="bottom"/>
          </w:tcPr>
          <w:p w14:paraId="373BE4A9" w14:textId="77777777" w:rsidR="004232D4" w:rsidRPr="00D83749" w:rsidRDefault="004232D4" w:rsidP="004232D4">
            <w:pPr>
              <w:tabs>
                <w:tab w:val="left" w:pos="426"/>
              </w:tabs>
              <w:spacing w:after="0"/>
              <w:ind w:firstLine="0"/>
              <w:jc w:val="center"/>
              <w:rPr>
                <w:rFonts w:ascii="Arial Narrow" w:hAnsi="Arial Narrow"/>
                <w:lang w:eastAsia="lv-LV"/>
              </w:rPr>
            </w:pPr>
            <w:r w:rsidRPr="00D83749">
              <w:rPr>
                <w:rFonts w:ascii="Arial Narrow" w:hAnsi="Arial Narrow"/>
                <w:noProof/>
                <w:lang w:eastAsia="lv-LV" w:bidi="ar-SA"/>
              </w:rPr>
              <w:drawing>
                <wp:inline distT="0" distB="0" distL="0" distR="0" wp14:anchorId="294C63B4" wp14:editId="7299A85C">
                  <wp:extent cx="2879725" cy="1989455"/>
                  <wp:effectExtent l="0" t="0" r="0" b="0"/>
                  <wp:docPr id="2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pic:cNvPicPr>
                            <a:picLocks noChangeAspect="1" noChangeArrowheads="1"/>
                          </pic:cNvPicPr>
                        </pic:nvPicPr>
                        <pic:blipFill>
                          <a:blip r:embed="rId147"/>
                          <a:stretch>
                            <a:fillRect/>
                          </a:stretch>
                        </pic:blipFill>
                        <pic:spPr bwMode="auto">
                          <a:xfrm>
                            <a:off x="0" y="0"/>
                            <a:ext cx="2879725" cy="1989455"/>
                          </a:xfrm>
                          <a:prstGeom prst="rect">
                            <a:avLst/>
                          </a:prstGeom>
                        </pic:spPr>
                      </pic:pic>
                    </a:graphicData>
                  </a:graphic>
                </wp:inline>
              </w:drawing>
            </w:r>
          </w:p>
          <w:p w14:paraId="0FBFFDF1" w14:textId="77777777" w:rsidR="004232D4" w:rsidRPr="00D83749" w:rsidRDefault="004232D4" w:rsidP="004232D4">
            <w:pPr>
              <w:tabs>
                <w:tab w:val="left" w:pos="426"/>
              </w:tabs>
              <w:spacing w:after="0"/>
              <w:ind w:firstLine="0"/>
              <w:jc w:val="center"/>
              <w:rPr>
                <w:rFonts w:ascii="Arial Narrow" w:hAnsi="Arial Narrow"/>
                <w:lang w:eastAsia="lv-LV"/>
              </w:rPr>
            </w:pPr>
            <w:r w:rsidRPr="00D83749">
              <w:rPr>
                <w:rFonts w:ascii="Arial Narrow" w:hAnsi="Arial Narrow"/>
              </w:rPr>
              <w:t>Apsakņotu stādu stādīšana</w:t>
            </w:r>
          </w:p>
        </w:tc>
        <w:tc>
          <w:tcPr>
            <w:tcW w:w="4813" w:type="dxa"/>
            <w:tcBorders>
              <w:left w:val="nil"/>
              <w:bottom w:val="nil"/>
            </w:tcBorders>
            <w:shd w:val="clear" w:color="auto" w:fill="auto"/>
            <w:vAlign w:val="bottom"/>
          </w:tcPr>
          <w:p w14:paraId="537DB228" w14:textId="77777777" w:rsidR="004232D4" w:rsidRPr="00D83749" w:rsidRDefault="004232D4" w:rsidP="004232D4">
            <w:pPr>
              <w:tabs>
                <w:tab w:val="left" w:pos="426"/>
              </w:tabs>
              <w:spacing w:after="0"/>
              <w:ind w:firstLine="0"/>
              <w:jc w:val="center"/>
              <w:rPr>
                <w:rFonts w:ascii="Arial Narrow" w:hAnsi="Arial Narrow"/>
                <w:lang w:eastAsia="lv-LV"/>
              </w:rPr>
            </w:pPr>
            <w:r w:rsidRPr="00D83749">
              <w:rPr>
                <w:rFonts w:ascii="Arial Narrow" w:hAnsi="Arial Narrow"/>
                <w:noProof/>
                <w:lang w:eastAsia="lv-LV" w:bidi="ar-SA"/>
              </w:rPr>
              <w:drawing>
                <wp:inline distT="0" distB="0" distL="0" distR="0" wp14:anchorId="0BDCC590" wp14:editId="2F93EDC5">
                  <wp:extent cx="2879725" cy="1964690"/>
                  <wp:effectExtent l="0" t="0" r="0" b="0"/>
                  <wp:docPr id="2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pic:cNvPicPr>
                            <a:picLocks noChangeAspect="1" noChangeArrowheads="1"/>
                          </pic:cNvPicPr>
                        </pic:nvPicPr>
                        <pic:blipFill>
                          <a:blip r:embed="rId148"/>
                          <a:stretch>
                            <a:fillRect/>
                          </a:stretch>
                        </pic:blipFill>
                        <pic:spPr bwMode="auto">
                          <a:xfrm>
                            <a:off x="0" y="0"/>
                            <a:ext cx="2879725" cy="1964690"/>
                          </a:xfrm>
                          <a:prstGeom prst="rect">
                            <a:avLst/>
                          </a:prstGeom>
                        </pic:spPr>
                      </pic:pic>
                    </a:graphicData>
                  </a:graphic>
                </wp:inline>
              </w:drawing>
            </w:r>
          </w:p>
          <w:p w14:paraId="18289DCC" w14:textId="77777777" w:rsidR="004232D4" w:rsidRPr="00D83749" w:rsidRDefault="004232D4" w:rsidP="004232D4">
            <w:pPr>
              <w:tabs>
                <w:tab w:val="left" w:pos="426"/>
              </w:tabs>
              <w:spacing w:after="0"/>
              <w:ind w:firstLine="0"/>
              <w:jc w:val="center"/>
              <w:rPr>
                <w:rFonts w:ascii="Arial Narrow" w:hAnsi="Arial Narrow"/>
                <w:lang w:eastAsia="lv-LV"/>
              </w:rPr>
            </w:pPr>
            <w:r w:rsidRPr="00D83749">
              <w:rPr>
                <w:rFonts w:ascii="Arial Narrow" w:hAnsi="Arial Narrow"/>
              </w:rPr>
              <w:t>30 dienas pēc stādīšanas</w:t>
            </w:r>
          </w:p>
        </w:tc>
      </w:tr>
      <w:tr w:rsidR="004232D4" w14:paraId="35477FD7" w14:textId="77777777" w:rsidTr="004232D4">
        <w:tc>
          <w:tcPr>
            <w:tcW w:w="4813" w:type="dxa"/>
            <w:tcBorders>
              <w:top w:val="nil"/>
              <w:right w:val="nil"/>
            </w:tcBorders>
            <w:shd w:val="clear" w:color="auto" w:fill="auto"/>
            <w:tcMar>
              <w:left w:w="108" w:type="dxa"/>
            </w:tcMar>
            <w:vAlign w:val="bottom"/>
          </w:tcPr>
          <w:p w14:paraId="7E6F7071" w14:textId="77777777" w:rsidR="004232D4" w:rsidRPr="00D83749" w:rsidRDefault="004232D4" w:rsidP="004232D4">
            <w:pPr>
              <w:tabs>
                <w:tab w:val="left" w:pos="426"/>
              </w:tabs>
              <w:spacing w:after="0"/>
              <w:ind w:firstLine="0"/>
              <w:jc w:val="center"/>
              <w:rPr>
                <w:rFonts w:ascii="Arial Narrow" w:hAnsi="Arial Narrow"/>
                <w:lang w:eastAsia="lv-LV"/>
              </w:rPr>
            </w:pPr>
            <w:r w:rsidRPr="00D83749">
              <w:rPr>
                <w:rFonts w:ascii="Arial Narrow" w:hAnsi="Arial Narrow"/>
                <w:noProof/>
                <w:lang w:eastAsia="lv-LV" w:bidi="ar-SA"/>
              </w:rPr>
              <w:drawing>
                <wp:inline distT="0" distB="0" distL="0" distR="0" wp14:anchorId="59156AD8" wp14:editId="25B0B6DD">
                  <wp:extent cx="2879725" cy="1838325"/>
                  <wp:effectExtent l="0" t="0" r="0" b="0"/>
                  <wp:docPr id="2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149"/>
                          <a:stretch>
                            <a:fillRect/>
                          </a:stretch>
                        </pic:blipFill>
                        <pic:spPr bwMode="auto">
                          <a:xfrm>
                            <a:off x="0" y="0"/>
                            <a:ext cx="2879725" cy="1838325"/>
                          </a:xfrm>
                          <a:prstGeom prst="rect">
                            <a:avLst/>
                          </a:prstGeom>
                        </pic:spPr>
                      </pic:pic>
                    </a:graphicData>
                  </a:graphic>
                </wp:inline>
              </w:drawing>
            </w:r>
          </w:p>
          <w:p w14:paraId="1439A9AC" w14:textId="77777777" w:rsidR="004232D4" w:rsidRPr="00D83749" w:rsidRDefault="004232D4" w:rsidP="004232D4">
            <w:pPr>
              <w:tabs>
                <w:tab w:val="left" w:pos="426"/>
              </w:tabs>
              <w:spacing w:after="0"/>
              <w:ind w:firstLine="0"/>
              <w:jc w:val="center"/>
              <w:rPr>
                <w:rFonts w:ascii="Arial Narrow" w:hAnsi="Arial Narrow"/>
                <w:lang w:eastAsia="lv-LV"/>
              </w:rPr>
            </w:pPr>
            <w:r w:rsidRPr="00D83749">
              <w:rPr>
                <w:rFonts w:ascii="Arial Narrow" w:hAnsi="Arial Narrow"/>
              </w:rPr>
              <w:t>58 dienas pēc stādīšanas</w:t>
            </w:r>
          </w:p>
        </w:tc>
        <w:tc>
          <w:tcPr>
            <w:tcW w:w="4813" w:type="dxa"/>
            <w:tcBorders>
              <w:top w:val="nil"/>
              <w:left w:val="nil"/>
            </w:tcBorders>
            <w:shd w:val="clear" w:color="auto" w:fill="auto"/>
            <w:vAlign w:val="bottom"/>
          </w:tcPr>
          <w:p w14:paraId="032EE076" w14:textId="77777777" w:rsidR="004232D4" w:rsidRPr="00D83749" w:rsidRDefault="004232D4" w:rsidP="004232D4">
            <w:pPr>
              <w:tabs>
                <w:tab w:val="left" w:pos="426"/>
              </w:tabs>
              <w:spacing w:after="0"/>
              <w:ind w:firstLine="0"/>
              <w:jc w:val="center"/>
              <w:rPr>
                <w:rFonts w:ascii="Arial Narrow" w:hAnsi="Arial Narrow"/>
                <w:lang w:eastAsia="lv-LV"/>
              </w:rPr>
            </w:pPr>
            <w:r w:rsidRPr="00D83749">
              <w:rPr>
                <w:rFonts w:ascii="Arial Narrow" w:hAnsi="Arial Narrow"/>
                <w:noProof/>
                <w:lang w:eastAsia="lv-LV" w:bidi="ar-SA"/>
              </w:rPr>
              <w:drawing>
                <wp:inline distT="0" distB="5715" distL="0" distR="0" wp14:anchorId="07640053" wp14:editId="226D20EF">
                  <wp:extent cx="2879725" cy="1556385"/>
                  <wp:effectExtent l="0" t="0" r="0" b="0"/>
                  <wp:docPr id="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a:picLocks noChangeAspect="1" noChangeArrowheads="1"/>
                          </pic:cNvPicPr>
                        </pic:nvPicPr>
                        <pic:blipFill>
                          <a:blip r:embed="rId150"/>
                          <a:stretch>
                            <a:fillRect/>
                          </a:stretch>
                        </pic:blipFill>
                        <pic:spPr bwMode="auto">
                          <a:xfrm>
                            <a:off x="0" y="0"/>
                            <a:ext cx="2879725" cy="1556385"/>
                          </a:xfrm>
                          <a:prstGeom prst="rect">
                            <a:avLst/>
                          </a:prstGeom>
                        </pic:spPr>
                      </pic:pic>
                    </a:graphicData>
                  </a:graphic>
                </wp:inline>
              </w:drawing>
            </w:r>
          </w:p>
          <w:p w14:paraId="3865D274" w14:textId="77777777" w:rsidR="004232D4" w:rsidRPr="00D83749" w:rsidRDefault="004232D4" w:rsidP="004232D4">
            <w:pPr>
              <w:keepNext/>
              <w:tabs>
                <w:tab w:val="left" w:pos="426"/>
              </w:tabs>
              <w:spacing w:after="0"/>
              <w:ind w:firstLine="0"/>
              <w:jc w:val="center"/>
              <w:rPr>
                <w:rFonts w:ascii="Arial Narrow" w:hAnsi="Arial Narrow"/>
                <w:lang w:eastAsia="lv-LV"/>
              </w:rPr>
            </w:pPr>
            <w:r w:rsidRPr="00D83749">
              <w:rPr>
                <w:rFonts w:ascii="Arial Narrow" w:hAnsi="Arial Narrow"/>
              </w:rPr>
              <w:t>80 dienas pēc stādīšanas</w:t>
            </w:r>
          </w:p>
        </w:tc>
      </w:tr>
    </w:tbl>
    <w:p w14:paraId="13002177" w14:textId="3370F013" w:rsidR="004232D4" w:rsidRDefault="004232D4" w:rsidP="004232D4">
      <w:pPr>
        <w:pStyle w:val="Caption"/>
      </w:pPr>
      <w:bookmarkStart w:id="203" w:name="_Ref469567409"/>
      <w:r>
        <w:t xml:space="preserve">Attēls </w:t>
      </w:r>
      <w:r>
        <w:fldChar w:fldCharType="begin"/>
      </w:r>
      <w:r>
        <w:instrText>SEQ Attēls \* ARABIC</w:instrText>
      </w:r>
      <w:r>
        <w:fldChar w:fldCharType="separate"/>
      </w:r>
      <w:r w:rsidR="000D7302">
        <w:rPr>
          <w:noProof/>
        </w:rPr>
        <w:t>36</w:t>
      </w:r>
      <w:r>
        <w:fldChar w:fldCharType="end"/>
      </w:r>
      <w:bookmarkEnd w:id="203"/>
      <w:r>
        <w:t xml:space="preserve"> Spraudeņstādu izmantošana dzērveņu lauku ierīkošanā (</w:t>
      </w:r>
      <w:hyperlink r:id="rId151">
        <w:r>
          <w:rPr>
            <w:rStyle w:val="InternetLink"/>
            <w:sz w:val="20"/>
            <w:szCs w:val="20"/>
          </w:rPr>
          <w:t>http://www.integritypropagation.com/photogallery17.html</w:t>
        </w:r>
      </w:hyperlink>
      <w:r>
        <w:rPr>
          <w:sz w:val="20"/>
          <w:szCs w:val="20"/>
        </w:rPr>
        <w:t xml:space="preserve"> </w:t>
      </w:r>
      <w:r>
        <w:t>)</w:t>
      </w:r>
    </w:p>
    <w:p w14:paraId="07109B37" w14:textId="77777777" w:rsidR="004232D4" w:rsidRDefault="004232D4" w:rsidP="004232D4">
      <w:pPr>
        <w:tabs>
          <w:tab w:val="left" w:pos="426"/>
        </w:tabs>
      </w:pPr>
      <w:r>
        <w:t>Vienas sezonas laikā jaunie dzinumi lauku noklāj vienmērīgi un, ja tiek nodrošināts nepieciešamais barības vielu daudzums un mitrums, raža tiek iegūta nākamajos gados.</w:t>
      </w:r>
    </w:p>
    <w:p w14:paraId="231F3D50" w14:textId="77777777" w:rsidR="004232D4" w:rsidRDefault="004232D4" w:rsidP="004232D4">
      <w:pPr>
        <w:tabs>
          <w:tab w:val="left" w:pos="426"/>
        </w:tabs>
      </w:pPr>
    </w:p>
    <w:p w14:paraId="007FDF9D" w14:textId="77777777" w:rsidR="004232D4" w:rsidRDefault="004232D4" w:rsidP="004232D4">
      <w:pPr>
        <w:pStyle w:val="Heading1"/>
      </w:pPr>
      <w:bookmarkStart w:id="204" w:name="_Toc472460186"/>
      <w:r>
        <w:lastRenderedPageBreak/>
        <w:t>Krūmmelleņu spraudeņu iegūšana</w:t>
      </w:r>
      <w:bookmarkEnd w:id="204"/>
    </w:p>
    <w:p w14:paraId="44B22A54" w14:textId="77777777" w:rsidR="004232D4" w:rsidRDefault="004232D4" w:rsidP="004232D4">
      <w:pPr>
        <w:jc w:val="center"/>
      </w:pPr>
      <w:r>
        <w:t>Dr.agr. Dace Šterne</w:t>
      </w:r>
    </w:p>
    <w:p w14:paraId="020EBD60" w14:textId="77777777" w:rsidR="004232D4" w:rsidRDefault="004232D4" w:rsidP="004232D4">
      <w:r>
        <w:t>Mātes augus var audzēt gan atklātā laukā – nelielas investīcijas uz uzturēšanu, gan konteineros (podos), mēslojot un kopjot tā, lai veicinātu jaunu dzinumu augšanu, ko izmanto spraudeņu iegūšanai. Mātes augus var audzēta arī augstajos tuneļos (priekšrocība, ka vasarā tuneļos ir iespēja dzinumus pasargāt no tiešiem saules stariem, bet vējš pasargā no slimību izplatības). Gan augsto (</w:t>
      </w:r>
      <w:r>
        <w:rPr>
          <w:i/>
        </w:rPr>
        <w:t>Vaccinium corymbosum</w:t>
      </w:r>
      <w:r>
        <w:t xml:space="preserve">), gan zemo krūmmelleņu </w:t>
      </w:r>
      <w:r>
        <w:rPr>
          <w:szCs w:val="18"/>
        </w:rPr>
        <w:t>(</w:t>
      </w:r>
      <w:r>
        <w:rPr>
          <w:i/>
          <w:szCs w:val="18"/>
        </w:rPr>
        <w:t>Vaccinium angustifolium</w:t>
      </w:r>
      <w:r>
        <w:rPr>
          <w:szCs w:val="18"/>
        </w:rPr>
        <w:t>)</w:t>
      </w:r>
      <w:r>
        <w:t xml:space="preserve"> pavairošanai izmanto tikai veselus, no slimībām brīvus mātesaugus. </w:t>
      </w:r>
    </w:p>
    <w:p w14:paraId="0A83B730" w14:textId="77777777" w:rsidR="004232D4" w:rsidRDefault="004232D4" w:rsidP="004232D4">
      <w:r>
        <w:t>Pastāvot aizdomām par mātes augu inficēšanos stādmateriālu atveseļošana notiek izmantojot meristēmu kultūru metodi.</w:t>
      </w:r>
    </w:p>
    <w:p w14:paraId="7A175F76" w14:textId="77777777" w:rsidR="004232D4" w:rsidRDefault="004232D4" w:rsidP="004232D4">
      <w:pPr>
        <w:spacing w:after="0"/>
      </w:pPr>
      <w:r>
        <w:t>Krūmmellenes iespējams pavairot:</w:t>
      </w:r>
    </w:p>
    <w:p w14:paraId="6DB63D72" w14:textId="77777777" w:rsidR="004232D4" w:rsidRDefault="004232D4" w:rsidP="007A362C">
      <w:pPr>
        <w:pStyle w:val="ListParagraph"/>
        <w:numPr>
          <w:ilvl w:val="0"/>
          <w:numId w:val="53"/>
        </w:numPr>
        <w:suppressAutoHyphens w:val="0"/>
        <w:spacing w:after="0"/>
        <w:jc w:val="left"/>
      </w:pPr>
      <w:r>
        <w:t>ar koksnainiem spraudeņiem;</w:t>
      </w:r>
    </w:p>
    <w:p w14:paraId="03603E9F" w14:textId="77777777" w:rsidR="004232D4" w:rsidRDefault="004232D4" w:rsidP="007A362C">
      <w:pPr>
        <w:pStyle w:val="ListParagraph"/>
        <w:numPr>
          <w:ilvl w:val="0"/>
          <w:numId w:val="53"/>
        </w:numPr>
        <w:suppressAutoHyphens w:val="0"/>
        <w:spacing w:after="0"/>
        <w:jc w:val="left"/>
      </w:pPr>
      <w:r>
        <w:t>ar lapainiem (zāļveida) spraudeņiem;</w:t>
      </w:r>
    </w:p>
    <w:p w14:paraId="1E4F0526" w14:textId="77777777" w:rsidR="004232D4" w:rsidRDefault="004232D4" w:rsidP="007A362C">
      <w:pPr>
        <w:pStyle w:val="ListParagraph"/>
        <w:numPr>
          <w:ilvl w:val="0"/>
          <w:numId w:val="53"/>
        </w:numPr>
        <w:suppressAutoHyphens w:val="0"/>
        <w:spacing w:after="0"/>
        <w:jc w:val="left"/>
      </w:pPr>
      <w:r>
        <w:rPr>
          <w:i/>
        </w:rPr>
        <w:t>in vitro</w:t>
      </w:r>
      <w:r>
        <w:t xml:space="preserve"> (problemātiski, bet ir iespējams).</w:t>
      </w:r>
    </w:p>
    <w:p w14:paraId="58853CCC" w14:textId="77777777" w:rsidR="004232D4" w:rsidRDefault="004232D4" w:rsidP="004232D4">
      <w:r>
        <w:t>Lai mātes augs veidotu pēc iespējas vairāk un garākus dzinumus, tos griež un baro veicinot zaļās masa veidošanos.</w:t>
      </w:r>
    </w:p>
    <w:p w14:paraId="0A7A4E95" w14:textId="77777777" w:rsidR="004232D4" w:rsidRDefault="004232D4" w:rsidP="004232D4">
      <w:pPr>
        <w:pStyle w:val="Heading2"/>
      </w:pPr>
      <w:bookmarkStart w:id="205" w:name="_Toc472460187"/>
      <w:r>
        <w:t>Koksnaino spraudeņu sagatavošana</w:t>
      </w:r>
      <w:bookmarkEnd w:id="205"/>
    </w:p>
    <w:p w14:paraId="11254FE5" w14:textId="6089EEE7" w:rsidR="004232D4" w:rsidRDefault="004232D4" w:rsidP="004232D4">
      <w:r>
        <w:t>Lai sagatavotu izejmateriālu pavairošanai, rudenī pirms sala iestāšanās griež spēcīgus, veselīgus viengadīgos dzinumus (sagatavo 30 – 90 cm garus posmus – (</w:t>
      </w:r>
      <w:r>
        <w:fldChar w:fldCharType="begin"/>
      </w:r>
      <w:r>
        <w:instrText>REF _Ref469906877 \h</w:instrText>
      </w:r>
      <w:r>
        <w:fldChar w:fldCharType="separate"/>
      </w:r>
      <w:r w:rsidR="000D7302">
        <w:t xml:space="preserve">Attēls </w:t>
      </w:r>
      <w:r w:rsidR="000D7302">
        <w:rPr>
          <w:noProof/>
        </w:rPr>
        <w:t>37</w:t>
      </w:r>
      <w:r>
        <w:fldChar w:fldCharType="end"/>
      </w:r>
      <w:r>
        <w:t xml:space="preserve">)). Dzinumus sasien kūlīšos un uzglabā 0...5°C pagrabā vai aukstā telpā, mitrā kūdrā (dzinumus var uzglabāt arī polietilēna maisos). </w:t>
      </w:r>
    </w:p>
    <w:p w14:paraId="5F76CCA5" w14:textId="77777777" w:rsidR="004232D4" w:rsidRDefault="004232D4" w:rsidP="004232D4">
      <w:pPr>
        <w:keepNext/>
        <w:jc w:val="center"/>
      </w:pPr>
      <w:r>
        <w:rPr>
          <w:noProof/>
          <w:lang w:eastAsia="lv-LV" w:bidi="ar-SA"/>
        </w:rPr>
        <w:drawing>
          <wp:inline distT="0" distB="9525" distL="0" distR="0" wp14:anchorId="4F952DD1" wp14:editId="7C6941C5">
            <wp:extent cx="2658461" cy="1620000"/>
            <wp:effectExtent l="0" t="0" r="8890" b="0"/>
            <wp:docPr id="2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2"/>
                    <pic:cNvPicPr>
                      <a:picLocks noChangeAspect="1" noChangeArrowheads="1"/>
                    </pic:cNvPicPr>
                  </pic:nvPicPr>
                  <pic:blipFill>
                    <a:blip r:embed="rId152" cstate="email">
                      <a:extLst>
                        <a:ext uri="{28A0092B-C50C-407E-A947-70E740481C1C}">
                          <a14:useLocalDpi xmlns:a14="http://schemas.microsoft.com/office/drawing/2010/main"/>
                        </a:ext>
                      </a:extLst>
                    </a:blip>
                    <a:stretch>
                      <a:fillRect/>
                    </a:stretch>
                  </pic:blipFill>
                  <pic:spPr bwMode="auto">
                    <a:xfrm>
                      <a:off x="0" y="0"/>
                      <a:ext cx="2658461" cy="1620000"/>
                    </a:xfrm>
                    <a:prstGeom prst="rect">
                      <a:avLst/>
                    </a:prstGeom>
                  </pic:spPr>
                </pic:pic>
              </a:graphicData>
            </a:graphic>
          </wp:inline>
        </w:drawing>
      </w:r>
    </w:p>
    <w:p w14:paraId="6B95C894" w14:textId="1E6B72C4" w:rsidR="004232D4" w:rsidRDefault="004232D4" w:rsidP="004232D4">
      <w:pPr>
        <w:pStyle w:val="Caption"/>
      </w:pPr>
      <w:bookmarkStart w:id="206" w:name="_Ref469906877"/>
      <w:r>
        <w:t xml:space="preserve">Attēls </w:t>
      </w:r>
      <w:r>
        <w:fldChar w:fldCharType="begin"/>
      </w:r>
      <w:r>
        <w:instrText>SEQ Attēls \* ARABIC</w:instrText>
      </w:r>
      <w:r>
        <w:fldChar w:fldCharType="separate"/>
      </w:r>
      <w:r w:rsidR="000D7302">
        <w:rPr>
          <w:noProof/>
        </w:rPr>
        <w:t>37</w:t>
      </w:r>
      <w:r>
        <w:fldChar w:fldCharType="end"/>
      </w:r>
      <w:bookmarkEnd w:id="206"/>
      <w:r>
        <w:t xml:space="preserve"> Spraudeņu gatavošanai piemēroti dzinumi.</w:t>
      </w:r>
    </w:p>
    <w:p w14:paraId="6C3CD285" w14:textId="4E5DDB5E" w:rsidR="004232D4" w:rsidRDefault="004232D4" w:rsidP="004232D4">
      <w:r>
        <w:t>Spraudeņu sagatavošanu apsakņošanai uzsāk marta beigās. Gatavo spraudeņus, kas 10...12 cm gari, to diametrs 5..7 mm, raugās, lai uz tiem būtu 3...5 lapu pumpuri (</w:t>
      </w:r>
      <w:r>
        <w:fldChar w:fldCharType="begin"/>
      </w:r>
      <w:r>
        <w:instrText>REF _Ref469908008 \h</w:instrText>
      </w:r>
      <w:r>
        <w:fldChar w:fldCharType="separate"/>
      </w:r>
      <w:r w:rsidR="000D7302">
        <w:t>Attēls</w:t>
      </w:r>
      <w:r>
        <w:fldChar w:fldCharType="end"/>
      </w:r>
      <w:r>
        <w:t xml:space="preserve"> 11). Spraudeņu sagatavošanai izmanto dzinuma vidusdaļu, jo dzinumu galotnē parasti ir izvietoti ziedpumpuri).</w:t>
      </w:r>
    </w:p>
    <w:tbl>
      <w:tblPr>
        <w:tblStyle w:val="TableGrid"/>
        <w:tblW w:w="9627" w:type="dxa"/>
        <w:jc w:val="center"/>
        <w:tblInd w:w="0" w:type="dxa"/>
        <w:tblLook w:val="04A0" w:firstRow="1" w:lastRow="0" w:firstColumn="1" w:lastColumn="0" w:noHBand="0" w:noVBand="1"/>
      </w:tblPr>
      <w:tblGrid>
        <w:gridCol w:w="4394"/>
        <w:gridCol w:w="5233"/>
      </w:tblGrid>
      <w:tr w:rsidR="004232D4" w14:paraId="4C8209F4" w14:textId="77777777" w:rsidTr="004232D4">
        <w:trPr>
          <w:jc w:val="center"/>
        </w:trPr>
        <w:tc>
          <w:tcPr>
            <w:tcW w:w="4394" w:type="dxa"/>
            <w:tcBorders>
              <w:top w:val="nil"/>
              <w:left w:val="nil"/>
              <w:bottom w:val="nil"/>
              <w:right w:val="nil"/>
            </w:tcBorders>
            <w:shd w:val="clear" w:color="auto" w:fill="auto"/>
            <w:vAlign w:val="center"/>
          </w:tcPr>
          <w:p w14:paraId="746522C9" w14:textId="77777777" w:rsidR="004232D4" w:rsidRDefault="004232D4" w:rsidP="004232D4">
            <w:pPr>
              <w:spacing w:after="0"/>
              <w:ind w:firstLine="0"/>
              <w:jc w:val="center"/>
            </w:pPr>
            <w:r>
              <w:rPr>
                <w:noProof/>
                <w:lang w:eastAsia="lv-LV" w:bidi="ar-SA"/>
              </w:rPr>
              <w:drawing>
                <wp:inline distT="0" distB="0" distL="0" distR="3810" wp14:anchorId="391C6E72" wp14:editId="12C5E2DC">
                  <wp:extent cx="1615440" cy="1640205"/>
                  <wp:effectExtent l="0" t="0" r="0" b="0"/>
                  <wp:docPr id="24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5"/>
                          <pic:cNvPicPr>
                            <a:picLocks noChangeAspect="1" noChangeArrowheads="1"/>
                          </pic:cNvPicPr>
                        </pic:nvPicPr>
                        <pic:blipFill>
                          <a:blip r:embed="rId153" cstate="email">
                            <a:extLst>
                              <a:ext uri="{28A0092B-C50C-407E-A947-70E740481C1C}">
                                <a14:useLocalDpi xmlns:a14="http://schemas.microsoft.com/office/drawing/2010/main"/>
                              </a:ext>
                            </a:extLst>
                          </a:blip>
                          <a:stretch>
                            <a:fillRect/>
                          </a:stretch>
                        </pic:blipFill>
                        <pic:spPr bwMode="auto">
                          <a:xfrm>
                            <a:off x="0" y="0"/>
                            <a:ext cx="1615440" cy="1640205"/>
                          </a:xfrm>
                          <a:prstGeom prst="rect">
                            <a:avLst/>
                          </a:prstGeom>
                        </pic:spPr>
                      </pic:pic>
                    </a:graphicData>
                  </a:graphic>
                </wp:inline>
              </w:drawing>
            </w:r>
          </w:p>
        </w:tc>
        <w:tc>
          <w:tcPr>
            <w:tcW w:w="5232" w:type="dxa"/>
            <w:tcBorders>
              <w:top w:val="nil"/>
              <w:left w:val="nil"/>
              <w:bottom w:val="nil"/>
              <w:right w:val="nil"/>
            </w:tcBorders>
            <w:shd w:val="clear" w:color="auto" w:fill="auto"/>
            <w:vAlign w:val="center"/>
          </w:tcPr>
          <w:p w14:paraId="66F47D91" w14:textId="77777777" w:rsidR="004232D4" w:rsidRDefault="004232D4" w:rsidP="004232D4">
            <w:pPr>
              <w:keepNext/>
              <w:spacing w:after="0"/>
              <w:ind w:firstLine="0"/>
              <w:jc w:val="center"/>
            </w:pPr>
            <w:r>
              <w:rPr>
                <w:noProof/>
                <w:lang w:eastAsia="lv-LV" w:bidi="ar-SA"/>
              </w:rPr>
              <w:drawing>
                <wp:inline distT="0" distB="5715" distL="0" distR="0" wp14:anchorId="4C9CC46C" wp14:editId="35284D69">
                  <wp:extent cx="2212975" cy="1670685"/>
                  <wp:effectExtent l="0" t="0" r="0" b="0"/>
                  <wp:docPr id="2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a:picLocks noChangeAspect="1" noChangeArrowheads="1"/>
                          </pic:cNvPicPr>
                        </pic:nvPicPr>
                        <pic:blipFill>
                          <a:blip r:embed="rId154" cstate="email">
                            <a:extLst>
                              <a:ext uri="{28A0092B-C50C-407E-A947-70E740481C1C}">
                                <a14:useLocalDpi xmlns:a14="http://schemas.microsoft.com/office/drawing/2010/main"/>
                              </a:ext>
                            </a:extLst>
                          </a:blip>
                          <a:stretch>
                            <a:fillRect/>
                          </a:stretch>
                        </pic:blipFill>
                        <pic:spPr bwMode="auto">
                          <a:xfrm>
                            <a:off x="0" y="0"/>
                            <a:ext cx="2212975" cy="1670685"/>
                          </a:xfrm>
                          <a:prstGeom prst="rect">
                            <a:avLst/>
                          </a:prstGeom>
                        </pic:spPr>
                      </pic:pic>
                    </a:graphicData>
                  </a:graphic>
                </wp:inline>
              </w:drawing>
            </w:r>
          </w:p>
        </w:tc>
      </w:tr>
    </w:tbl>
    <w:p w14:paraId="33C4AD28" w14:textId="0B5F5D3A" w:rsidR="004232D4" w:rsidRDefault="004232D4" w:rsidP="004232D4">
      <w:pPr>
        <w:pStyle w:val="Caption"/>
      </w:pPr>
      <w:bookmarkStart w:id="207" w:name="_Ref469908008"/>
      <w:r>
        <w:t>Attēls</w:t>
      </w:r>
      <w:bookmarkEnd w:id="207"/>
      <w:r>
        <w:t xml:space="preserve"> </w:t>
      </w:r>
      <w:r>
        <w:fldChar w:fldCharType="begin"/>
      </w:r>
      <w:r>
        <w:instrText>SEQ Attēls \* ARABIC</w:instrText>
      </w:r>
      <w:r>
        <w:fldChar w:fldCharType="separate"/>
      </w:r>
      <w:r w:rsidR="000D7302">
        <w:rPr>
          <w:noProof/>
        </w:rPr>
        <w:t>38</w:t>
      </w:r>
      <w:r>
        <w:fldChar w:fldCharType="end"/>
      </w:r>
      <w:r>
        <w:t xml:space="preserve"> Apsakņošanai sagatavoti spraudeņi. </w:t>
      </w:r>
    </w:p>
    <w:p w14:paraId="1B33B75E" w14:textId="3730D6C8" w:rsidR="004232D4" w:rsidRDefault="004232D4" w:rsidP="004232D4">
      <w:r>
        <w:lastRenderedPageBreak/>
        <w:t>Spraudeņus apsakņo kūdrā vai kūdras un perlīta maisījumā (1:1), substrāta vides reakcijai jābūt robežās pH 3.5...4.5. Vēlamais attālums starp spraudeņiem 5x5 vai 5x10 cm (</w:t>
      </w:r>
      <w:r>
        <w:fldChar w:fldCharType="begin"/>
      </w:r>
      <w:r>
        <w:instrText>REF _Ref469917168 \h</w:instrText>
      </w:r>
      <w:r>
        <w:fldChar w:fldCharType="separate"/>
      </w:r>
      <w:r w:rsidR="000D7302">
        <w:t>Attēls</w:t>
      </w:r>
      <w:r>
        <w:fldChar w:fldCharType="end"/>
      </w:r>
      <w:r>
        <w:t xml:space="preserve"> 12). Spraudeņus substrātā ievieto vertikāli vai slīpi, atstājot virs substrāta 1...2 pumpurus (kastītēm vai kasetēm jābūt vismaz 7 cm dziļām).</w:t>
      </w:r>
    </w:p>
    <w:tbl>
      <w:tblPr>
        <w:tblStyle w:val="TableGrid"/>
        <w:tblW w:w="9627" w:type="dxa"/>
        <w:jc w:val="center"/>
        <w:tblInd w:w="0" w:type="dxa"/>
        <w:tblLook w:val="04A0" w:firstRow="1" w:lastRow="0" w:firstColumn="1" w:lastColumn="0" w:noHBand="0" w:noVBand="1"/>
      </w:tblPr>
      <w:tblGrid>
        <w:gridCol w:w="5529"/>
        <w:gridCol w:w="4098"/>
      </w:tblGrid>
      <w:tr w:rsidR="004232D4" w14:paraId="6DE7FAAD" w14:textId="77777777" w:rsidTr="004232D4">
        <w:trPr>
          <w:jc w:val="center"/>
        </w:trPr>
        <w:tc>
          <w:tcPr>
            <w:tcW w:w="5528" w:type="dxa"/>
            <w:tcBorders>
              <w:top w:val="nil"/>
              <w:left w:val="nil"/>
              <w:bottom w:val="nil"/>
              <w:right w:val="nil"/>
            </w:tcBorders>
            <w:shd w:val="clear" w:color="auto" w:fill="auto"/>
            <w:vAlign w:val="center"/>
          </w:tcPr>
          <w:p w14:paraId="2A0E50D7" w14:textId="77777777" w:rsidR="004232D4" w:rsidRDefault="004232D4" w:rsidP="004232D4">
            <w:pPr>
              <w:spacing w:after="0"/>
              <w:ind w:firstLine="0"/>
              <w:jc w:val="center"/>
            </w:pPr>
            <w:r>
              <w:rPr>
                <w:noProof/>
                <w:lang w:eastAsia="lv-LV" w:bidi="ar-SA"/>
              </w:rPr>
              <w:drawing>
                <wp:inline distT="0" distB="8890" distL="0" distR="0" wp14:anchorId="662E7761" wp14:editId="1FA6B3F5">
                  <wp:extent cx="2615565" cy="1743710"/>
                  <wp:effectExtent l="0" t="0" r="0" b="0"/>
                  <wp:docPr id="24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2"/>
                          <pic:cNvPicPr>
                            <a:picLocks noChangeAspect="1" noChangeArrowheads="1"/>
                          </pic:cNvPicPr>
                        </pic:nvPicPr>
                        <pic:blipFill>
                          <a:blip r:embed="rId155" cstate="email">
                            <a:extLst>
                              <a:ext uri="{28A0092B-C50C-407E-A947-70E740481C1C}">
                                <a14:useLocalDpi xmlns:a14="http://schemas.microsoft.com/office/drawing/2010/main"/>
                              </a:ext>
                            </a:extLst>
                          </a:blip>
                          <a:stretch>
                            <a:fillRect/>
                          </a:stretch>
                        </pic:blipFill>
                        <pic:spPr bwMode="auto">
                          <a:xfrm>
                            <a:off x="0" y="0"/>
                            <a:ext cx="2615565" cy="1743710"/>
                          </a:xfrm>
                          <a:prstGeom prst="rect">
                            <a:avLst/>
                          </a:prstGeom>
                        </pic:spPr>
                      </pic:pic>
                    </a:graphicData>
                  </a:graphic>
                </wp:inline>
              </w:drawing>
            </w:r>
          </w:p>
        </w:tc>
        <w:tc>
          <w:tcPr>
            <w:tcW w:w="4098" w:type="dxa"/>
            <w:tcBorders>
              <w:top w:val="nil"/>
              <w:left w:val="nil"/>
              <w:bottom w:val="nil"/>
              <w:right w:val="nil"/>
            </w:tcBorders>
            <w:shd w:val="clear" w:color="auto" w:fill="auto"/>
            <w:vAlign w:val="center"/>
          </w:tcPr>
          <w:p w14:paraId="02400AB9" w14:textId="77777777" w:rsidR="004232D4" w:rsidRDefault="004232D4" w:rsidP="004232D4">
            <w:pPr>
              <w:keepNext/>
              <w:spacing w:after="0"/>
              <w:ind w:firstLine="0"/>
              <w:jc w:val="center"/>
            </w:pPr>
            <w:r>
              <w:rPr>
                <w:noProof/>
                <w:lang w:eastAsia="lv-LV" w:bidi="ar-SA"/>
              </w:rPr>
              <w:drawing>
                <wp:inline distT="0" distB="0" distL="0" distR="6985" wp14:anchorId="5952912C" wp14:editId="4F9836A6">
                  <wp:extent cx="1231265" cy="1853565"/>
                  <wp:effectExtent l="0" t="0" r="0" b="0"/>
                  <wp:docPr id="24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1"/>
                          <pic:cNvPicPr>
                            <a:picLocks noChangeAspect="1" noChangeArrowheads="1"/>
                          </pic:cNvPicPr>
                        </pic:nvPicPr>
                        <pic:blipFill>
                          <a:blip r:embed="rId156" cstate="email">
                            <a:extLst>
                              <a:ext uri="{28A0092B-C50C-407E-A947-70E740481C1C}">
                                <a14:useLocalDpi xmlns:a14="http://schemas.microsoft.com/office/drawing/2010/main"/>
                              </a:ext>
                            </a:extLst>
                          </a:blip>
                          <a:stretch>
                            <a:fillRect/>
                          </a:stretch>
                        </pic:blipFill>
                        <pic:spPr bwMode="auto">
                          <a:xfrm>
                            <a:off x="0" y="0"/>
                            <a:ext cx="1231265" cy="1853565"/>
                          </a:xfrm>
                          <a:prstGeom prst="rect">
                            <a:avLst/>
                          </a:prstGeom>
                        </pic:spPr>
                      </pic:pic>
                    </a:graphicData>
                  </a:graphic>
                </wp:inline>
              </w:drawing>
            </w:r>
          </w:p>
        </w:tc>
      </w:tr>
    </w:tbl>
    <w:p w14:paraId="7788A3C6" w14:textId="2CEB0545" w:rsidR="004232D4" w:rsidRDefault="004232D4" w:rsidP="004232D4">
      <w:pPr>
        <w:pStyle w:val="Caption"/>
      </w:pPr>
      <w:bookmarkStart w:id="208" w:name="_Ref469917168"/>
      <w:r>
        <w:t>Attēls</w:t>
      </w:r>
      <w:bookmarkEnd w:id="208"/>
      <w:r>
        <w:t xml:space="preserve"> </w:t>
      </w:r>
      <w:r>
        <w:fldChar w:fldCharType="begin"/>
      </w:r>
      <w:r>
        <w:instrText>SEQ Attēls \* ARABIC</w:instrText>
      </w:r>
      <w:r>
        <w:fldChar w:fldCharType="separate"/>
      </w:r>
      <w:r w:rsidR="000D7302">
        <w:rPr>
          <w:noProof/>
        </w:rPr>
        <w:t>39</w:t>
      </w:r>
      <w:r>
        <w:fldChar w:fldCharType="end"/>
      </w:r>
      <w:r>
        <w:t xml:space="preserve"> Kastītē apsakņošanai ievietoti spraudeņi.</w:t>
      </w:r>
    </w:p>
    <w:p w14:paraId="4FFFED79" w14:textId="77777777" w:rsidR="004232D4" w:rsidRDefault="004232D4" w:rsidP="004232D4">
      <w:r>
        <w:t xml:space="preserve">Apsakņošanās sākuma periodā jānodrošina 20...25 </w:t>
      </w:r>
      <w:r w:rsidRPr="00E7053C">
        <w:t>°</w:t>
      </w:r>
      <w:r>
        <w:t>C gaisa un augsnes temperatūru, 90...95% gaisa relatīvo mitrumu, kad sāk veidoties saknītes (jūnijs/jūlijs), mēslo ar vāja šķīduma mēslojumu. Spraudeņi substrātā apsakņojas 4 – 6 mēnešu laikā. Pavasarī apsakņotos spraudeņus izstāda kokaudzētavā (atklātā laukā) vai konteineros (9</w:t>
      </w:r>
      <w:r>
        <w:rPr>
          <w:rFonts w:cs="Calibri"/>
        </w:rPr>
        <w:t>×</w:t>
      </w:r>
      <w:r>
        <w:t>9</w:t>
      </w:r>
      <w:r>
        <w:rPr>
          <w:rFonts w:cs="Calibri"/>
        </w:rPr>
        <w:t>×</w:t>
      </w:r>
      <w:r>
        <w:t>10 vai 10</w:t>
      </w:r>
      <w:r>
        <w:rPr>
          <w:rFonts w:cs="Calibri"/>
        </w:rPr>
        <w:t>×10×11 cm</w:t>
      </w:r>
      <w:r>
        <w:t xml:space="preserve">) un audzē vēl 1...2 gadus. Var audzēt gan kā kailsakņu stādu, gan kā konteinerstādu - ietvarstādu. </w:t>
      </w:r>
    </w:p>
    <w:p w14:paraId="28460F41" w14:textId="77777777" w:rsidR="004232D4" w:rsidRDefault="004232D4" w:rsidP="004232D4">
      <w:r>
        <w:t>Koksnainos spraudeņus kastītēs vai kasetēs var sagatavot arī rudenī.</w:t>
      </w:r>
    </w:p>
    <w:p w14:paraId="22C3F15A" w14:textId="77777777" w:rsidR="004232D4" w:rsidRDefault="004232D4" w:rsidP="004232D4">
      <w:pPr>
        <w:pStyle w:val="Heading2"/>
        <w:rPr>
          <w:lang w:eastAsia="lv-LV"/>
        </w:rPr>
      </w:pPr>
      <w:bookmarkStart w:id="209" w:name="_Toc472460188"/>
      <w:r>
        <w:rPr>
          <w:lang w:eastAsia="lv-LV"/>
        </w:rPr>
        <w:t>Lapainie spraudeņi</w:t>
      </w:r>
      <w:bookmarkEnd w:id="209"/>
    </w:p>
    <w:p w14:paraId="520EE123" w14:textId="05F08523" w:rsidR="004232D4" w:rsidRDefault="004232D4" w:rsidP="004232D4">
      <w:r>
        <w:rPr>
          <w:lang w:eastAsia="lv-LV"/>
        </w:rPr>
        <w:t xml:space="preserve">Lapaino spraudeņu ieguvei griež spēcīgus nobriedušus (nepārkoksnējušos) viengadīgos dzinumus. Spraudeņu griešanas laiks – </w:t>
      </w:r>
      <w:r>
        <w:rPr>
          <w:b/>
          <w:bCs/>
          <w:lang w:eastAsia="lv-LV"/>
        </w:rPr>
        <w:t xml:space="preserve">jūnija vidus līdz jūlija sākums, </w:t>
      </w:r>
      <w:r>
        <w:rPr>
          <w:lang w:eastAsia="lv-LV"/>
        </w:rPr>
        <w:t>atkarībā no augu attīstības pakāpes, par vēlu nogriežot – apsakņošanās pasliktinās. Spraudeņu sagatavošanai izmanto dzinuma vidus daļu, jo galotnes ne vienmēr ir nobriedušas, savukārt pamatne ir jau pārkoksnējusies (</w:t>
      </w:r>
      <w:r>
        <w:rPr>
          <w:lang w:eastAsia="lv-LV"/>
        </w:rPr>
        <w:fldChar w:fldCharType="begin"/>
      </w:r>
      <w:r>
        <w:instrText>REF _Ref469917819 \h</w:instrText>
      </w:r>
      <w:r>
        <w:rPr>
          <w:lang w:eastAsia="lv-LV"/>
        </w:rPr>
        <w:instrText xml:space="preserve"> \* MERGEFORMAT </w:instrText>
      </w:r>
      <w:r>
        <w:rPr>
          <w:lang w:eastAsia="lv-LV"/>
        </w:rPr>
      </w:r>
      <w:r>
        <w:fldChar w:fldCharType="separate"/>
      </w:r>
      <w:r w:rsidR="000D7302">
        <w:t>Attēls</w:t>
      </w:r>
      <w:r>
        <w:fldChar w:fldCharType="end"/>
      </w:r>
      <w:r>
        <w:rPr>
          <w:lang w:eastAsia="lv-LV"/>
        </w:rPr>
        <w:t xml:space="preserve"> 13).</w:t>
      </w:r>
    </w:p>
    <w:tbl>
      <w:tblPr>
        <w:tblStyle w:val="TableGrid"/>
        <w:tblW w:w="9277" w:type="dxa"/>
        <w:jc w:val="center"/>
        <w:tblInd w:w="0" w:type="dxa"/>
        <w:tblCellMar>
          <w:left w:w="113" w:type="dxa"/>
        </w:tblCellMar>
        <w:tblLook w:val="04A0" w:firstRow="1" w:lastRow="0" w:firstColumn="1" w:lastColumn="0" w:noHBand="0" w:noVBand="1"/>
      </w:tblPr>
      <w:tblGrid>
        <w:gridCol w:w="4619"/>
        <w:gridCol w:w="4658"/>
      </w:tblGrid>
      <w:tr w:rsidR="004232D4" w14:paraId="1E9BAECA" w14:textId="77777777" w:rsidTr="004232D4">
        <w:trPr>
          <w:jc w:val="center"/>
        </w:trPr>
        <w:tc>
          <w:tcPr>
            <w:tcW w:w="4619" w:type="dxa"/>
            <w:tcBorders>
              <w:top w:val="nil"/>
              <w:left w:val="nil"/>
              <w:bottom w:val="nil"/>
              <w:right w:val="nil"/>
            </w:tcBorders>
            <w:shd w:val="clear" w:color="auto" w:fill="auto"/>
            <w:vAlign w:val="center"/>
          </w:tcPr>
          <w:p w14:paraId="1FDFD495" w14:textId="77777777" w:rsidR="004232D4" w:rsidRDefault="004232D4" w:rsidP="004232D4">
            <w:pPr>
              <w:suppressAutoHyphens w:val="0"/>
              <w:spacing w:after="0" w:line="259" w:lineRule="auto"/>
              <w:ind w:firstLine="0"/>
              <w:jc w:val="center"/>
              <w:rPr>
                <w:lang w:eastAsia="lv-LV"/>
              </w:rPr>
            </w:pPr>
            <w:r>
              <w:rPr>
                <w:noProof/>
                <w:lang w:eastAsia="lv-LV" w:bidi="ar-SA"/>
              </w:rPr>
              <w:drawing>
                <wp:inline distT="0" distB="0" distL="0" distR="1270" wp14:anchorId="1D756D33" wp14:editId="3CEB10C6">
                  <wp:extent cx="2475230" cy="1932305"/>
                  <wp:effectExtent l="0" t="0" r="0" b="0"/>
                  <wp:docPr id="2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4"/>
                          <pic:cNvPicPr>
                            <a:picLocks noChangeAspect="1" noChangeArrowheads="1"/>
                          </pic:cNvPicPr>
                        </pic:nvPicPr>
                        <pic:blipFill>
                          <a:blip r:embed="rId157" cstate="email">
                            <a:extLst>
                              <a:ext uri="{28A0092B-C50C-407E-A947-70E740481C1C}">
                                <a14:useLocalDpi xmlns:a14="http://schemas.microsoft.com/office/drawing/2010/main"/>
                              </a:ext>
                            </a:extLst>
                          </a:blip>
                          <a:stretch>
                            <a:fillRect/>
                          </a:stretch>
                        </pic:blipFill>
                        <pic:spPr bwMode="auto">
                          <a:xfrm>
                            <a:off x="0" y="0"/>
                            <a:ext cx="2475230" cy="1932305"/>
                          </a:xfrm>
                          <a:prstGeom prst="rect">
                            <a:avLst/>
                          </a:prstGeom>
                        </pic:spPr>
                      </pic:pic>
                    </a:graphicData>
                  </a:graphic>
                </wp:inline>
              </w:drawing>
            </w:r>
          </w:p>
        </w:tc>
        <w:tc>
          <w:tcPr>
            <w:tcW w:w="4657" w:type="dxa"/>
            <w:tcBorders>
              <w:top w:val="nil"/>
              <w:left w:val="nil"/>
              <w:bottom w:val="nil"/>
              <w:right w:val="nil"/>
            </w:tcBorders>
            <w:shd w:val="clear" w:color="auto" w:fill="auto"/>
            <w:vAlign w:val="center"/>
          </w:tcPr>
          <w:p w14:paraId="68EB1BF0" w14:textId="77777777" w:rsidR="004232D4" w:rsidRPr="00D83749" w:rsidRDefault="004232D4" w:rsidP="004232D4">
            <w:pPr>
              <w:keepNext/>
              <w:suppressAutoHyphens w:val="0"/>
              <w:spacing w:after="0"/>
              <w:ind w:firstLine="0"/>
              <w:jc w:val="center"/>
              <w:rPr>
                <w:sz w:val="20"/>
                <w:szCs w:val="20"/>
                <w:lang w:eastAsia="lv-LV"/>
              </w:rPr>
            </w:pPr>
            <w:r w:rsidRPr="00D83749">
              <w:rPr>
                <w:noProof/>
                <w:sz w:val="20"/>
                <w:szCs w:val="20"/>
                <w:lang w:eastAsia="lv-LV" w:bidi="ar-SA"/>
              </w:rPr>
              <w:drawing>
                <wp:anchor distT="0" distB="0" distL="114300" distR="114300" simplePos="0" relativeHeight="251678720" behindDoc="0" locked="0" layoutInCell="1" allowOverlap="1" wp14:anchorId="20EF4E34" wp14:editId="1797E54E">
                  <wp:simplePos x="0" y="0"/>
                  <wp:positionH relativeFrom="column">
                    <wp:posOffset>130175</wp:posOffset>
                  </wp:positionH>
                  <wp:positionV relativeFrom="paragraph">
                    <wp:posOffset>-1554480</wp:posOffset>
                  </wp:positionV>
                  <wp:extent cx="2295525" cy="1732280"/>
                  <wp:effectExtent l="0" t="0" r="9525" b="1270"/>
                  <wp:wrapTopAndBottom/>
                  <wp:docPr id="24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5"/>
                          <pic:cNvPicPr>
                            <a:picLocks noChangeAspect="1" noChangeArrowheads="1"/>
                          </pic:cNvPicPr>
                        </pic:nvPicPr>
                        <pic:blipFill>
                          <a:blip r:embed="rId158" cstate="email">
                            <a:extLst>
                              <a:ext uri="{28A0092B-C50C-407E-A947-70E740481C1C}">
                                <a14:useLocalDpi xmlns:a14="http://schemas.microsoft.com/office/drawing/2010/main"/>
                              </a:ext>
                            </a:extLst>
                          </a:blip>
                          <a:stretch>
                            <a:fillRect/>
                          </a:stretch>
                        </pic:blipFill>
                        <pic:spPr bwMode="auto">
                          <a:xfrm>
                            <a:off x="0" y="0"/>
                            <a:ext cx="2295525" cy="1732280"/>
                          </a:xfrm>
                          <a:prstGeom prst="rect">
                            <a:avLst/>
                          </a:prstGeom>
                        </pic:spPr>
                      </pic:pic>
                    </a:graphicData>
                  </a:graphic>
                  <wp14:sizeRelH relativeFrom="margin">
                    <wp14:pctWidth>0</wp14:pctWidth>
                  </wp14:sizeRelH>
                  <wp14:sizeRelV relativeFrom="margin">
                    <wp14:pctHeight>0</wp14:pctHeight>
                  </wp14:sizeRelV>
                </wp:anchor>
              </w:drawing>
            </w:r>
            <w:hyperlink r:id="rId159" w:history="1">
              <w:r w:rsidRPr="00D83749">
                <w:rPr>
                  <w:rStyle w:val="Hyperlink"/>
                  <w:sz w:val="20"/>
                  <w:szCs w:val="20"/>
                </w:rPr>
                <w:t>http://ncblueberryjournal.blogspot.com</w:t>
              </w:r>
            </w:hyperlink>
          </w:p>
        </w:tc>
      </w:tr>
    </w:tbl>
    <w:p w14:paraId="558D44BD" w14:textId="1FFAAD2E" w:rsidR="004232D4" w:rsidRDefault="004232D4" w:rsidP="004232D4">
      <w:pPr>
        <w:pStyle w:val="Caption"/>
      </w:pPr>
      <w:bookmarkStart w:id="210" w:name="_Ref469917819"/>
      <w:r>
        <w:t>Attēls</w:t>
      </w:r>
      <w:bookmarkEnd w:id="210"/>
      <w:r>
        <w:t xml:space="preserve"> </w:t>
      </w:r>
      <w:r>
        <w:fldChar w:fldCharType="begin"/>
      </w:r>
      <w:r>
        <w:instrText>SEQ Attēls \* ARABIC</w:instrText>
      </w:r>
      <w:r>
        <w:fldChar w:fldCharType="separate"/>
      </w:r>
      <w:r w:rsidR="000D7302">
        <w:rPr>
          <w:noProof/>
        </w:rPr>
        <w:t>40</w:t>
      </w:r>
      <w:r>
        <w:fldChar w:fldCharType="end"/>
      </w:r>
      <w:r>
        <w:t xml:space="preserve"> Lapaino spraudeņu sagatavošanai piemēroti dzinumi.</w:t>
      </w:r>
    </w:p>
    <w:p w14:paraId="2792D9D5" w14:textId="77777777" w:rsidR="004232D4" w:rsidRDefault="004232D4" w:rsidP="004232D4">
      <w:pPr>
        <w:spacing w:after="0"/>
        <w:rPr>
          <w:lang w:eastAsia="lv-LV"/>
        </w:rPr>
      </w:pPr>
      <w:r>
        <w:rPr>
          <w:lang w:eastAsia="lv-LV"/>
        </w:rPr>
        <w:t>Spraudeņu sagatavošana jāveic nekavējoties, tiklīdz ir sagriezti dzinumi (nedrīkst iekaltēt). Spraudeņus gatavo vēsā noēnotā vietā (telpā), griežot ~10 cm posmus un spraudeņiem atstāj tikai abas augšējās lapas, ja tās ir lielas – saīsina uz pusi.</w:t>
      </w:r>
    </w:p>
    <w:tbl>
      <w:tblPr>
        <w:tblStyle w:val="TableGrid"/>
        <w:tblW w:w="9627" w:type="dxa"/>
        <w:tblInd w:w="0" w:type="dxa"/>
        <w:tblLook w:val="04A0" w:firstRow="1" w:lastRow="0" w:firstColumn="1" w:lastColumn="0" w:noHBand="0" w:noVBand="1"/>
      </w:tblPr>
      <w:tblGrid>
        <w:gridCol w:w="4813"/>
        <w:gridCol w:w="4814"/>
      </w:tblGrid>
      <w:tr w:rsidR="004232D4" w14:paraId="3F67BC0E" w14:textId="77777777" w:rsidTr="004232D4">
        <w:tc>
          <w:tcPr>
            <w:tcW w:w="4813" w:type="dxa"/>
            <w:tcBorders>
              <w:top w:val="nil"/>
              <w:left w:val="nil"/>
              <w:bottom w:val="nil"/>
              <w:right w:val="nil"/>
            </w:tcBorders>
            <w:shd w:val="clear" w:color="auto" w:fill="auto"/>
            <w:vAlign w:val="center"/>
          </w:tcPr>
          <w:p w14:paraId="47BB8BAF" w14:textId="77777777" w:rsidR="004232D4" w:rsidRDefault="004232D4" w:rsidP="004232D4">
            <w:pPr>
              <w:spacing w:after="0"/>
              <w:ind w:firstLine="0"/>
              <w:jc w:val="center"/>
              <w:rPr>
                <w:lang w:eastAsia="lv-LV"/>
              </w:rPr>
            </w:pPr>
            <w:r>
              <w:rPr>
                <w:noProof/>
                <w:lang w:eastAsia="lv-LV" w:bidi="ar-SA"/>
              </w:rPr>
              <w:lastRenderedPageBreak/>
              <w:drawing>
                <wp:inline distT="0" distB="7620" distL="0" distR="1905" wp14:anchorId="39448E98" wp14:editId="161F2BF9">
                  <wp:extent cx="2798445" cy="1859280"/>
                  <wp:effectExtent l="0" t="0" r="0" b="0"/>
                  <wp:docPr id="24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0"/>
                          <pic:cNvPicPr>
                            <a:picLocks noChangeAspect="1" noChangeArrowheads="1"/>
                          </pic:cNvPicPr>
                        </pic:nvPicPr>
                        <pic:blipFill>
                          <a:blip r:embed="rId160" cstate="email">
                            <a:extLst>
                              <a:ext uri="{28A0092B-C50C-407E-A947-70E740481C1C}">
                                <a14:useLocalDpi xmlns:a14="http://schemas.microsoft.com/office/drawing/2010/main"/>
                              </a:ext>
                            </a:extLst>
                          </a:blip>
                          <a:stretch>
                            <a:fillRect/>
                          </a:stretch>
                        </pic:blipFill>
                        <pic:spPr bwMode="auto">
                          <a:xfrm>
                            <a:off x="0" y="0"/>
                            <a:ext cx="2798445" cy="1859280"/>
                          </a:xfrm>
                          <a:prstGeom prst="rect">
                            <a:avLst/>
                          </a:prstGeom>
                        </pic:spPr>
                      </pic:pic>
                    </a:graphicData>
                  </a:graphic>
                </wp:inline>
              </w:drawing>
            </w:r>
          </w:p>
        </w:tc>
        <w:tc>
          <w:tcPr>
            <w:tcW w:w="4813" w:type="dxa"/>
            <w:tcBorders>
              <w:top w:val="nil"/>
              <w:left w:val="nil"/>
              <w:bottom w:val="nil"/>
              <w:right w:val="nil"/>
            </w:tcBorders>
            <w:shd w:val="clear" w:color="auto" w:fill="auto"/>
            <w:vAlign w:val="center"/>
          </w:tcPr>
          <w:p w14:paraId="00EA811C" w14:textId="77777777" w:rsidR="004232D4" w:rsidRDefault="004232D4" w:rsidP="004232D4">
            <w:pPr>
              <w:keepNext/>
              <w:spacing w:after="0"/>
              <w:ind w:firstLine="0"/>
              <w:jc w:val="center"/>
              <w:rPr>
                <w:lang w:eastAsia="lv-LV"/>
              </w:rPr>
            </w:pPr>
            <w:r>
              <w:rPr>
                <w:noProof/>
                <w:lang w:eastAsia="lv-LV" w:bidi="ar-SA"/>
              </w:rPr>
              <w:drawing>
                <wp:inline distT="0" distB="6985" distL="0" distR="5715" wp14:anchorId="44E69F43" wp14:editId="5E78A2D5">
                  <wp:extent cx="2432685" cy="1840865"/>
                  <wp:effectExtent l="0" t="0" r="0" b="0"/>
                  <wp:docPr id="25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1"/>
                          <pic:cNvPicPr>
                            <a:picLocks noChangeAspect="1" noChangeArrowheads="1"/>
                          </pic:cNvPicPr>
                        </pic:nvPicPr>
                        <pic:blipFill>
                          <a:blip r:embed="rId161" cstate="email">
                            <a:extLst>
                              <a:ext uri="{28A0092B-C50C-407E-A947-70E740481C1C}">
                                <a14:useLocalDpi xmlns:a14="http://schemas.microsoft.com/office/drawing/2010/main"/>
                              </a:ext>
                            </a:extLst>
                          </a:blip>
                          <a:stretch>
                            <a:fillRect/>
                          </a:stretch>
                        </pic:blipFill>
                        <pic:spPr bwMode="auto">
                          <a:xfrm>
                            <a:off x="0" y="0"/>
                            <a:ext cx="2432685" cy="1840865"/>
                          </a:xfrm>
                          <a:prstGeom prst="rect">
                            <a:avLst/>
                          </a:prstGeom>
                        </pic:spPr>
                      </pic:pic>
                    </a:graphicData>
                  </a:graphic>
                </wp:inline>
              </w:drawing>
            </w:r>
          </w:p>
        </w:tc>
      </w:tr>
    </w:tbl>
    <w:p w14:paraId="09A6375D" w14:textId="686B57B1" w:rsidR="004232D4" w:rsidRDefault="004232D4" w:rsidP="004232D4">
      <w:pPr>
        <w:pStyle w:val="Caption"/>
      </w:pPr>
      <w:bookmarkStart w:id="211" w:name="_Ref469918582"/>
      <w:r>
        <w:t>Attēls</w:t>
      </w:r>
      <w:bookmarkEnd w:id="211"/>
      <w:r>
        <w:t xml:space="preserve"> </w:t>
      </w:r>
      <w:r>
        <w:fldChar w:fldCharType="begin"/>
      </w:r>
      <w:r>
        <w:instrText>SEQ Attēls \* ARABIC</w:instrText>
      </w:r>
      <w:r>
        <w:fldChar w:fldCharType="separate"/>
      </w:r>
      <w:r w:rsidR="000D7302">
        <w:rPr>
          <w:noProof/>
        </w:rPr>
        <w:t>41</w:t>
      </w:r>
      <w:r>
        <w:fldChar w:fldCharType="end"/>
      </w:r>
      <w:r>
        <w:t xml:space="preserve"> Apsakņošanai kastītē sagatavoti lapainie spraudeņi un to apsakņošana izmantojot, kūdras kokosa uzbriedināmās ripas (Jiffy).</w:t>
      </w:r>
    </w:p>
    <w:p w14:paraId="48A6944C" w14:textId="1D50FDD1" w:rsidR="004232D4" w:rsidRDefault="004232D4" w:rsidP="004232D4">
      <w:pPr>
        <w:spacing w:after="0"/>
      </w:pPr>
      <w:r>
        <w:rPr>
          <w:lang w:eastAsia="lv-LV"/>
        </w:rPr>
        <w:t xml:space="preserve">Apsakņošanai izmantojama tīra kūdra vai kūdras:perlīta maisījums (1:1), pH </w:t>
      </w:r>
      <w:r>
        <w:t xml:space="preserve">3.5...4.5. </w:t>
      </w:r>
      <w:r>
        <w:rPr>
          <w:lang w:eastAsia="lv-LV"/>
        </w:rPr>
        <w:t xml:space="preserve">Sprauž 5x5 cm attālumā (kastītēs, kasetēs </w:t>
      </w:r>
      <w:r>
        <w:t>vismaz 7 cm dziļās; var izmantot arī uzbriedinātas Jiffy kūdras ripas (</w:t>
      </w:r>
      <w:r>
        <w:fldChar w:fldCharType="begin"/>
      </w:r>
      <w:r>
        <w:instrText>REF _Ref469918582 \h</w:instrText>
      </w:r>
      <w:r>
        <w:fldChar w:fldCharType="separate"/>
      </w:r>
      <w:r w:rsidR="000D7302">
        <w:t>Attēls</w:t>
      </w:r>
      <w:r>
        <w:fldChar w:fldCharType="end"/>
      </w:r>
      <w:r>
        <w:t xml:space="preserve"> 14)). Apsakņošanas laikā jānodrošina </w:t>
      </w:r>
      <w:r>
        <w:rPr>
          <w:lang w:eastAsia="lv-LV"/>
        </w:rPr>
        <w:t xml:space="preserve">20...25 °C gaisa un 18...24 °C augsnes temperatūru, kā arī 90...95% gaisa relatīvo mitrumu (jāizmanto miglas iekārta), jānodrošina vismaz 50% noēnojumu (izmantojot noēnošanas tīklu). Apsakņošanās laiks – 4 līdz 6 nedēļas. </w:t>
      </w:r>
    </w:p>
    <w:tbl>
      <w:tblPr>
        <w:tblStyle w:val="TableGrid"/>
        <w:tblW w:w="9637" w:type="dxa"/>
        <w:jc w:val="center"/>
        <w:tblInd w:w="0" w:type="dxa"/>
        <w:tblLook w:val="04A0" w:firstRow="1" w:lastRow="0" w:firstColumn="1" w:lastColumn="0" w:noHBand="0" w:noVBand="1"/>
      </w:tblPr>
      <w:tblGrid>
        <w:gridCol w:w="3686"/>
        <w:gridCol w:w="5951"/>
      </w:tblGrid>
      <w:tr w:rsidR="004232D4" w14:paraId="4BA5FFF1" w14:textId="77777777" w:rsidTr="004232D4">
        <w:trPr>
          <w:jc w:val="center"/>
        </w:trPr>
        <w:tc>
          <w:tcPr>
            <w:tcW w:w="3686" w:type="dxa"/>
            <w:tcBorders>
              <w:top w:val="nil"/>
              <w:left w:val="nil"/>
              <w:bottom w:val="nil"/>
              <w:right w:val="nil"/>
            </w:tcBorders>
            <w:shd w:val="clear" w:color="auto" w:fill="auto"/>
            <w:vAlign w:val="center"/>
          </w:tcPr>
          <w:p w14:paraId="3993F336" w14:textId="77777777" w:rsidR="004232D4" w:rsidRDefault="004232D4" w:rsidP="004232D4">
            <w:pPr>
              <w:spacing w:after="0"/>
              <w:ind w:firstLine="0"/>
              <w:jc w:val="center"/>
              <w:rPr>
                <w:lang w:eastAsia="lv-LV"/>
              </w:rPr>
            </w:pPr>
            <w:r>
              <w:rPr>
                <w:noProof/>
                <w:lang w:eastAsia="lv-LV" w:bidi="ar-SA"/>
              </w:rPr>
              <w:drawing>
                <wp:inline distT="0" distB="9525" distL="0" distR="0" wp14:anchorId="550BA8E2" wp14:editId="3B5AC855">
                  <wp:extent cx="1169670" cy="2009775"/>
                  <wp:effectExtent l="0" t="0" r="0" b="0"/>
                  <wp:docPr id="251" name="Picture 29" descr="C:\Users\Janis-S\Desktop\Magistranti\Izmēģinājuma - krūmmellenes\Rezultāts\IMG_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9" descr="C:\Users\Janis-S\Desktop\Magistranti\Izmēģinājuma - krūmmellenes\Rezultāts\IMG_0858.JPG"/>
                          <pic:cNvPicPr>
                            <a:picLocks noChangeAspect="1" noChangeArrowheads="1"/>
                          </pic:cNvPicPr>
                        </pic:nvPicPr>
                        <pic:blipFill>
                          <a:blip r:embed="rId162" cstate="email">
                            <a:extLst>
                              <a:ext uri="{28A0092B-C50C-407E-A947-70E740481C1C}">
                                <a14:useLocalDpi xmlns:a14="http://schemas.microsoft.com/office/drawing/2010/main"/>
                              </a:ext>
                            </a:extLst>
                          </a:blip>
                          <a:stretch>
                            <a:fillRect/>
                          </a:stretch>
                        </pic:blipFill>
                        <pic:spPr bwMode="auto">
                          <a:xfrm>
                            <a:off x="0" y="0"/>
                            <a:ext cx="1169670" cy="2009775"/>
                          </a:xfrm>
                          <a:prstGeom prst="rect">
                            <a:avLst/>
                          </a:prstGeom>
                        </pic:spPr>
                      </pic:pic>
                    </a:graphicData>
                  </a:graphic>
                </wp:inline>
              </w:drawing>
            </w:r>
          </w:p>
        </w:tc>
        <w:tc>
          <w:tcPr>
            <w:tcW w:w="5950" w:type="dxa"/>
            <w:tcBorders>
              <w:top w:val="nil"/>
              <w:left w:val="nil"/>
              <w:bottom w:val="nil"/>
              <w:right w:val="nil"/>
            </w:tcBorders>
            <w:shd w:val="clear" w:color="auto" w:fill="auto"/>
            <w:vAlign w:val="center"/>
          </w:tcPr>
          <w:p w14:paraId="7BE64305" w14:textId="77777777" w:rsidR="004232D4" w:rsidRDefault="004232D4" w:rsidP="004232D4">
            <w:pPr>
              <w:keepNext/>
              <w:spacing w:after="0"/>
              <w:ind w:firstLine="0"/>
              <w:jc w:val="center"/>
              <w:rPr>
                <w:lang w:eastAsia="lv-LV"/>
              </w:rPr>
            </w:pPr>
            <w:r>
              <w:rPr>
                <w:noProof/>
                <w:lang w:eastAsia="lv-LV" w:bidi="ar-SA"/>
              </w:rPr>
              <w:drawing>
                <wp:inline distT="0" distB="9525" distL="0" distR="9525" wp14:anchorId="24C443BD" wp14:editId="186781DA">
                  <wp:extent cx="3019425" cy="2009775"/>
                  <wp:effectExtent l="0" t="0" r="0" b="0"/>
                  <wp:docPr id="252" name="Picture 28" descr="C:\Users\Janis-S\Desktop\Magistranti\Izmēģinājuma - krūmmellenes\Rezultāts\IMG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8" descr="C:\Users\Janis-S\Desktop\Magistranti\Izmēģinājuma - krūmmellenes\Rezultāts\IMG_1049.JPG"/>
                          <pic:cNvPicPr>
                            <a:picLocks noChangeAspect="1" noChangeArrowheads="1"/>
                          </pic:cNvPicPr>
                        </pic:nvPicPr>
                        <pic:blipFill>
                          <a:blip r:embed="rId163" cstate="email">
                            <a:extLst>
                              <a:ext uri="{28A0092B-C50C-407E-A947-70E740481C1C}">
                                <a14:useLocalDpi xmlns:a14="http://schemas.microsoft.com/office/drawing/2010/main"/>
                              </a:ext>
                            </a:extLst>
                          </a:blip>
                          <a:stretch>
                            <a:fillRect/>
                          </a:stretch>
                        </pic:blipFill>
                        <pic:spPr bwMode="auto">
                          <a:xfrm>
                            <a:off x="0" y="0"/>
                            <a:ext cx="3019425" cy="2009775"/>
                          </a:xfrm>
                          <a:prstGeom prst="rect">
                            <a:avLst/>
                          </a:prstGeom>
                        </pic:spPr>
                      </pic:pic>
                    </a:graphicData>
                  </a:graphic>
                </wp:inline>
              </w:drawing>
            </w:r>
          </w:p>
        </w:tc>
      </w:tr>
    </w:tbl>
    <w:p w14:paraId="3A589465" w14:textId="58AFFE6E" w:rsidR="004232D4" w:rsidRDefault="004232D4" w:rsidP="004232D4">
      <w:pPr>
        <w:pStyle w:val="Caption"/>
      </w:pPr>
      <w:bookmarkStart w:id="212" w:name="_Ref469918850"/>
      <w:r>
        <w:t>Attēls</w:t>
      </w:r>
      <w:bookmarkEnd w:id="212"/>
      <w:r>
        <w:t xml:space="preserve"> </w:t>
      </w:r>
      <w:r>
        <w:fldChar w:fldCharType="begin"/>
      </w:r>
      <w:r>
        <w:instrText>SEQ Attēls \* ARABIC</w:instrText>
      </w:r>
      <w:r>
        <w:fldChar w:fldCharType="separate"/>
      </w:r>
      <w:r w:rsidR="000D7302">
        <w:rPr>
          <w:noProof/>
        </w:rPr>
        <w:t>42</w:t>
      </w:r>
      <w:r>
        <w:fldChar w:fldCharType="end"/>
      </w:r>
      <w:r>
        <w:t xml:space="preserve"> apsakņojušies spraudeņi pārskoloti podos.</w:t>
      </w:r>
    </w:p>
    <w:p w14:paraId="7341CA58" w14:textId="08267CBA" w:rsidR="004232D4" w:rsidRDefault="004232D4" w:rsidP="004232D4">
      <w:r>
        <w:rPr>
          <w:noProof/>
          <w:lang w:eastAsia="lv-LV" w:bidi="ar-SA"/>
        </w:rPr>
        <w:drawing>
          <wp:anchor distT="0" distB="1270" distL="114300" distR="118745" simplePos="0" relativeHeight="251676672" behindDoc="0" locked="0" layoutInCell="1" allowOverlap="1" wp14:anchorId="55ED5A04" wp14:editId="0DA332C8">
            <wp:simplePos x="0" y="0"/>
            <wp:positionH relativeFrom="column">
              <wp:posOffset>601980</wp:posOffset>
            </wp:positionH>
            <wp:positionV relativeFrom="paragraph">
              <wp:posOffset>789940</wp:posOffset>
            </wp:positionV>
            <wp:extent cx="4319905" cy="2437130"/>
            <wp:effectExtent l="0" t="0" r="4445" b="1270"/>
            <wp:wrapTopAndBottom/>
            <wp:docPr id="253" name="Picture 27" descr="blueberry-plants-nursery-dimeo-f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7" descr="blueberry-plants-nursery-dimeo-farms"/>
                    <pic:cNvPicPr>
                      <a:picLocks noChangeAspect="1" noChangeArrowheads="1"/>
                    </pic:cNvPicPr>
                  </pic:nvPicPr>
                  <pic:blipFill>
                    <a:blip r:embed="rId164" cstate="email">
                      <a:extLst>
                        <a:ext uri="{28A0092B-C50C-407E-A947-70E740481C1C}">
                          <a14:useLocalDpi xmlns:a14="http://schemas.microsoft.com/office/drawing/2010/main"/>
                        </a:ext>
                      </a:extLst>
                    </a:blip>
                    <a:stretch>
                      <a:fillRect/>
                    </a:stretch>
                  </pic:blipFill>
                  <pic:spPr bwMode="auto">
                    <a:xfrm>
                      <a:off x="0" y="0"/>
                      <a:ext cx="4319905" cy="2437130"/>
                    </a:xfrm>
                    <a:prstGeom prst="rect">
                      <a:avLst/>
                    </a:prstGeom>
                  </pic:spPr>
                </pic:pic>
              </a:graphicData>
            </a:graphic>
          </wp:anchor>
        </w:drawing>
      </w:r>
      <w:r>
        <w:rPr>
          <w:lang w:eastAsia="lv-LV"/>
        </w:rPr>
        <w:t>Pēc apsakņošanās – stādiņus izstāda atklātā laukā speciāli sagatavotās dobēs (audzē 1 – 2 gadi), vai arī iestāda konteinerā un audzē kā konteinerstādu (</w:t>
      </w:r>
      <w:r>
        <w:rPr>
          <w:lang w:eastAsia="lv-LV"/>
        </w:rPr>
        <w:fldChar w:fldCharType="begin"/>
      </w:r>
      <w:r>
        <w:instrText>REF _Ref469918850 \h</w:instrText>
      </w:r>
      <w:r>
        <w:rPr>
          <w:lang w:eastAsia="lv-LV"/>
        </w:rPr>
      </w:r>
      <w:r>
        <w:fldChar w:fldCharType="separate"/>
      </w:r>
      <w:r w:rsidR="000D7302">
        <w:t>Attēls</w:t>
      </w:r>
      <w:r>
        <w:fldChar w:fldCharType="end"/>
      </w:r>
      <w:r>
        <w:rPr>
          <w:lang w:eastAsia="lv-LV"/>
        </w:rPr>
        <w:t xml:space="preserve"> 15) Krūmmelleņu konteinerstādi (2-, 3- vai pat 4-gadīgi augi). Jāseko līdzi poda lielumam, augi ir jāpārpodo, lai veidotos labi attīstīta sakņu sistēma.</w:t>
      </w:r>
    </w:p>
    <w:p w14:paraId="3DFC8223" w14:textId="3B83DA86" w:rsidR="004232D4" w:rsidRDefault="004232D4" w:rsidP="004232D4">
      <w:pPr>
        <w:pStyle w:val="Caption"/>
      </w:pPr>
      <w:r>
        <w:t xml:space="preserve">Attēls </w:t>
      </w:r>
      <w:r>
        <w:fldChar w:fldCharType="begin"/>
      </w:r>
      <w:r>
        <w:instrText>SEQ Attēls \* ARABIC</w:instrText>
      </w:r>
      <w:r>
        <w:fldChar w:fldCharType="separate"/>
      </w:r>
      <w:r w:rsidR="000D7302">
        <w:rPr>
          <w:noProof/>
        </w:rPr>
        <w:t>43</w:t>
      </w:r>
      <w:r>
        <w:fldChar w:fldCharType="end"/>
      </w:r>
      <w:r>
        <w:t xml:space="preserve"> Realizācijai gatavi stādi podos.</w:t>
      </w:r>
    </w:p>
    <w:p w14:paraId="1B194F69" w14:textId="667BCAB6" w:rsidR="004232D4" w:rsidRDefault="004232D4" w:rsidP="004232D4">
      <w:pPr>
        <w:tabs>
          <w:tab w:val="left" w:pos="426"/>
        </w:tabs>
      </w:pPr>
      <w:r>
        <w:rPr>
          <w:lang w:eastAsia="lv-LV"/>
        </w:rPr>
        <w:lastRenderedPageBreak/>
        <w:t>Lai iegūtu slimību brīvu stādāmo materiālu vai ja ir ļoti ierobežots mātes augu skaits (suga vai šķirne), augus pavairo ar no meristēmām iegūtu materiālu (</w:t>
      </w:r>
      <w:r>
        <w:rPr>
          <w:lang w:eastAsia="lv-LV"/>
        </w:rPr>
        <w:fldChar w:fldCharType="begin"/>
      </w:r>
      <w:r>
        <w:instrText>REF _Ref469919613 \h</w:instrText>
      </w:r>
      <w:r>
        <w:rPr>
          <w:lang w:eastAsia="lv-LV"/>
        </w:rPr>
      </w:r>
      <w:r>
        <w:fldChar w:fldCharType="separate"/>
      </w:r>
      <w:r w:rsidR="000D7302">
        <w:t xml:space="preserve">Attēls </w:t>
      </w:r>
      <w:r w:rsidR="000D7302">
        <w:rPr>
          <w:noProof/>
        </w:rPr>
        <w:t>44</w:t>
      </w:r>
      <w:r>
        <w:fldChar w:fldCharType="end"/>
      </w:r>
      <w:r>
        <w:rPr>
          <w:lang w:eastAsia="lv-LV"/>
        </w:rPr>
        <w:t xml:space="preserve">, </w:t>
      </w:r>
      <w:r>
        <w:rPr>
          <w:lang w:eastAsia="lv-LV"/>
        </w:rPr>
        <w:fldChar w:fldCharType="begin"/>
      </w:r>
      <w:r>
        <w:instrText>REF _Ref469919825 \h</w:instrText>
      </w:r>
      <w:r>
        <w:rPr>
          <w:lang w:eastAsia="lv-LV"/>
        </w:rPr>
      </w:r>
      <w:r>
        <w:fldChar w:fldCharType="separate"/>
      </w:r>
      <w:r w:rsidR="000D7302">
        <w:t xml:space="preserve">Attēls </w:t>
      </w:r>
      <w:r w:rsidR="000D7302">
        <w:rPr>
          <w:noProof/>
        </w:rPr>
        <w:t>45</w:t>
      </w:r>
      <w:r>
        <w:fldChar w:fldCharType="end"/>
      </w:r>
      <w:r>
        <w:rPr>
          <w:lang w:eastAsia="lv-LV"/>
        </w:rPr>
        <w:t>).</w:t>
      </w:r>
    </w:p>
    <w:p w14:paraId="350828B1" w14:textId="6B571DE1" w:rsidR="004232D4" w:rsidRDefault="004232D4" w:rsidP="004232D4">
      <w:pPr>
        <w:tabs>
          <w:tab w:val="left" w:pos="426"/>
        </w:tabs>
        <w:rPr>
          <w:lang w:eastAsia="lv-LV"/>
        </w:rPr>
      </w:pPr>
      <w:r>
        <w:rPr>
          <w:noProof/>
          <w:lang w:eastAsia="lv-LV" w:bidi="ar-SA"/>
        </w:rPr>
        <w:drawing>
          <wp:inline distT="0" distB="0" distL="0" distR="1905" wp14:anchorId="48DFE8A4" wp14:editId="25336E86">
            <wp:extent cx="5420283" cy="4680000"/>
            <wp:effectExtent l="0" t="0" r="9525" b="6350"/>
            <wp:docPr id="2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8"/>
                    <pic:cNvPicPr>
                      <a:picLocks noChangeAspect="1" noChangeArrowheads="1"/>
                    </pic:cNvPicPr>
                  </pic:nvPicPr>
                  <pic:blipFill>
                    <a:blip r:embed="rId165" cstate="email">
                      <a:extLst>
                        <a:ext uri="{28A0092B-C50C-407E-A947-70E740481C1C}">
                          <a14:useLocalDpi xmlns:a14="http://schemas.microsoft.com/office/drawing/2010/main"/>
                        </a:ext>
                      </a:extLst>
                    </a:blip>
                    <a:stretch>
                      <a:fillRect/>
                    </a:stretch>
                  </pic:blipFill>
                  <pic:spPr bwMode="auto">
                    <a:xfrm>
                      <a:off x="0" y="0"/>
                      <a:ext cx="5420283" cy="4680000"/>
                    </a:xfrm>
                    <a:prstGeom prst="rect">
                      <a:avLst/>
                    </a:prstGeom>
                  </pic:spPr>
                </pic:pic>
              </a:graphicData>
            </a:graphic>
          </wp:inline>
        </w:drawing>
      </w:r>
    </w:p>
    <w:p w14:paraId="150DD4F6" w14:textId="5B3FCFDB" w:rsidR="004232D4" w:rsidRDefault="004232D4" w:rsidP="004232D4">
      <w:pPr>
        <w:pStyle w:val="Caption"/>
        <w:rPr>
          <w:lang w:eastAsia="lv-LV"/>
        </w:rPr>
      </w:pPr>
      <w:bookmarkStart w:id="213" w:name="_Ref469919613"/>
      <w:r>
        <w:rPr>
          <w:noProof/>
          <w:lang w:eastAsia="lv-LV" w:bidi="ar-SA"/>
        </w:rPr>
        <w:drawing>
          <wp:anchor distT="0" distB="0" distL="114300" distR="119380" simplePos="0" relativeHeight="251677696" behindDoc="0" locked="0" layoutInCell="1" allowOverlap="1" wp14:anchorId="21F8F291" wp14:editId="61409621">
            <wp:simplePos x="0" y="0"/>
            <wp:positionH relativeFrom="margin">
              <wp:align>center</wp:align>
            </wp:positionH>
            <wp:positionV relativeFrom="paragraph">
              <wp:posOffset>364376</wp:posOffset>
            </wp:positionV>
            <wp:extent cx="3260952" cy="2160000"/>
            <wp:effectExtent l="0" t="0" r="0" b="0"/>
            <wp:wrapTopAndBottom/>
            <wp:docPr id="255" name="Picture 24" descr="fall_creek_big_greenhouse_main_nursery_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4" descr="fall_creek_big_greenhouse_main_nursery__large"/>
                    <pic:cNvPicPr>
                      <a:picLocks noChangeAspect="1" noChangeArrowheads="1"/>
                    </pic:cNvPicPr>
                  </pic:nvPicPr>
                  <pic:blipFill>
                    <a:blip r:embed="rId166" cstate="email">
                      <a:extLst>
                        <a:ext uri="{28A0092B-C50C-407E-A947-70E740481C1C}">
                          <a14:useLocalDpi xmlns:a14="http://schemas.microsoft.com/office/drawing/2010/main"/>
                        </a:ext>
                      </a:extLst>
                    </a:blip>
                    <a:stretch>
                      <a:fillRect/>
                    </a:stretch>
                  </pic:blipFill>
                  <pic:spPr bwMode="auto">
                    <a:xfrm>
                      <a:off x="0" y="0"/>
                      <a:ext cx="3260952" cy="2160000"/>
                    </a:xfrm>
                    <a:prstGeom prst="rect">
                      <a:avLst/>
                    </a:prstGeom>
                  </pic:spPr>
                </pic:pic>
              </a:graphicData>
            </a:graphic>
            <wp14:sizeRelH relativeFrom="margin">
              <wp14:pctWidth>0</wp14:pctWidth>
            </wp14:sizeRelH>
            <wp14:sizeRelV relativeFrom="margin">
              <wp14:pctHeight>0</wp14:pctHeight>
            </wp14:sizeRelV>
          </wp:anchor>
        </w:drawing>
      </w:r>
      <w:r>
        <w:t xml:space="preserve">Attēls </w:t>
      </w:r>
      <w:r>
        <w:fldChar w:fldCharType="begin"/>
      </w:r>
      <w:r>
        <w:instrText>SEQ Attēls \* ARABIC</w:instrText>
      </w:r>
      <w:r>
        <w:fldChar w:fldCharType="separate"/>
      </w:r>
      <w:r w:rsidR="000D7302">
        <w:rPr>
          <w:noProof/>
        </w:rPr>
        <w:t>44</w:t>
      </w:r>
      <w:r>
        <w:fldChar w:fldCharType="end"/>
      </w:r>
      <w:bookmarkEnd w:id="213"/>
      <w:r>
        <w:t xml:space="preserve"> Melleņu mikropavairošanas posmi in vitro apstākļos.</w:t>
      </w:r>
      <w:r>
        <w:rPr>
          <w:rStyle w:val="FootnoteAnchor"/>
        </w:rPr>
        <w:footnoteReference w:id="34"/>
      </w:r>
    </w:p>
    <w:p w14:paraId="4EAF9FDB" w14:textId="3C5E2220" w:rsidR="004232D4" w:rsidRDefault="004232D4" w:rsidP="004232D4">
      <w:pPr>
        <w:pStyle w:val="Caption"/>
      </w:pPr>
      <w:bookmarkStart w:id="214" w:name="_Ref469919825"/>
      <w:r>
        <w:t xml:space="preserve">Attēls </w:t>
      </w:r>
      <w:r>
        <w:fldChar w:fldCharType="begin"/>
      </w:r>
      <w:r>
        <w:instrText>SEQ Attēls \* ARABIC</w:instrText>
      </w:r>
      <w:r>
        <w:fldChar w:fldCharType="separate"/>
      </w:r>
      <w:r w:rsidR="000D7302">
        <w:rPr>
          <w:noProof/>
        </w:rPr>
        <w:t>45</w:t>
      </w:r>
      <w:r>
        <w:fldChar w:fldCharType="end"/>
      </w:r>
      <w:bookmarkEnd w:id="214"/>
      <w:r>
        <w:t xml:space="preserve"> siltumnīca ar apsakņotiem in vitro pavairotiem melleņu stādiem.</w:t>
      </w:r>
    </w:p>
    <w:p w14:paraId="42948121" w14:textId="77777777" w:rsidR="004232D4" w:rsidRPr="00E7053C" w:rsidRDefault="004232D4" w:rsidP="004232D4">
      <w:pPr>
        <w:pStyle w:val="Default"/>
      </w:pPr>
    </w:p>
    <w:p w14:paraId="562AB065" w14:textId="77777777" w:rsidR="004232D4" w:rsidRDefault="004232D4" w:rsidP="004232D4">
      <w:pPr>
        <w:pStyle w:val="Heading2"/>
      </w:pPr>
      <w:bookmarkStart w:id="215" w:name="_Toc472460189"/>
      <w:r>
        <w:lastRenderedPageBreak/>
        <w:t>Stādījumu ierīkošana</w:t>
      </w:r>
      <w:bookmarkEnd w:id="215"/>
      <w:r>
        <w:t xml:space="preserve"> </w:t>
      </w:r>
    </w:p>
    <w:p w14:paraId="3EBDF1A0" w14:textId="7FA6782F" w:rsidR="004232D4" w:rsidRDefault="004232D4" w:rsidP="004232D4">
      <w:pPr>
        <w:tabs>
          <w:tab w:val="left" w:pos="426"/>
        </w:tabs>
      </w:pPr>
      <w:r>
        <w:rPr>
          <w:szCs w:val="18"/>
        </w:rPr>
        <w:t>Augsto krūmmelleņu stādījumu ierīko no 1-, 2- vai 3-gadīgiem augiem (</w:t>
      </w:r>
      <w:r>
        <w:rPr>
          <w:szCs w:val="18"/>
        </w:rPr>
        <w:fldChar w:fldCharType="begin"/>
      </w:r>
      <w:r>
        <w:instrText>REF _Ref469927468 \h</w:instrText>
      </w:r>
      <w:r>
        <w:rPr>
          <w:szCs w:val="18"/>
        </w:rPr>
      </w:r>
      <w:r>
        <w:fldChar w:fldCharType="separate"/>
      </w:r>
      <w:r w:rsidR="000D7302">
        <w:t xml:space="preserve">Attēls </w:t>
      </w:r>
      <w:r w:rsidR="000D7302">
        <w:rPr>
          <w:noProof/>
        </w:rPr>
        <w:t>46</w:t>
      </w:r>
      <w:r>
        <w:fldChar w:fldCharType="end"/>
      </w:r>
      <w:r>
        <w:rPr>
          <w:szCs w:val="18"/>
        </w:rPr>
        <w:t>), jo jaunāki augi, jo lielāks risks ciest ziemošanas periodā no nelabvēlīgiem apstākļiem, tāpēc zemās vietās un ieplakās kur mēdz sakrāties aukstās gaisa masas stādījumi ierīkojami ar nobriedušu stādmateriālu.</w:t>
      </w:r>
    </w:p>
    <w:tbl>
      <w:tblPr>
        <w:tblStyle w:val="TableGrid"/>
        <w:tblW w:w="9637" w:type="dxa"/>
        <w:tblInd w:w="0" w:type="dxa"/>
        <w:tblLook w:val="04A0" w:firstRow="1" w:lastRow="0" w:firstColumn="1" w:lastColumn="0" w:noHBand="0" w:noVBand="1"/>
      </w:tblPr>
      <w:tblGrid>
        <w:gridCol w:w="5257"/>
        <w:gridCol w:w="4380"/>
      </w:tblGrid>
      <w:tr w:rsidR="004232D4" w14:paraId="250A680C" w14:textId="77777777" w:rsidTr="004232D4">
        <w:tc>
          <w:tcPr>
            <w:tcW w:w="5256" w:type="dxa"/>
            <w:tcBorders>
              <w:top w:val="nil"/>
              <w:left w:val="nil"/>
              <w:bottom w:val="nil"/>
              <w:right w:val="nil"/>
            </w:tcBorders>
            <w:shd w:val="clear" w:color="auto" w:fill="auto"/>
            <w:vAlign w:val="center"/>
          </w:tcPr>
          <w:p w14:paraId="17EB6649" w14:textId="77777777" w:rsidR="004232D4" w:rsidRDefault="004232D4" w:rsidP="004232D4">
            <w:pPr>
              <w:tabs>
                <w:tab w:val="left" w:pos="426"/>
              </w:tabs>
              <w:spacing w:after="0"/>
              <w:ind w:firstLine="0"/>
              <w:jc w:val="center"/>
              <w:rPr>
                <w:szCs w:val="18"/>
              </w:rPr>
            </w:pPr>
            <w:r>
              <w:rPr>
                <w:noProof/>
                <w:lang w:eastAsia="lv-LV" w:bidi="ar-SA"/>
              </w:rPr>
              <w:drawing>
                <wp:inline distT="0" distB="0" distL="0" distR="3175" wp14:anchorId="18A99A9A" wp14:editId="3D9CB85F">
                  <wp:extent cx="3197860" cy="1645920"/>
                  <wp:effectExtent l="0" t="0" r="0" b="0"/>
                  <wp:docPr id="256" name="Picture 21" descr="IMG_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1" descr="IMG_4621"/>
                          <pic:cNvPicPr>
                            <a:picLocks noChangeAspect="1" noChangeArrowheads="1"/>
                          </pic:cNvPicPr>
                        </pic:nvPicPr>
                        <pic:blipFill>
                          <a:blip r:embed="rId167" cstate="email">
                            <a:extLst>
                              <a:ext uri="{28A0092B-C50C-407E-A947-70E740481C1C}">
                                <a14:useLocalDpi xmlns:a14="http://schemas.microsoft.com/office/drawing/2010/main"/>
                              </a:ext>
                            </a:extLst>
                          </a:blip>
                          <a:stretch>
                            <a:fillRect/>
                          </a:stretch>
                        </pic:blipFill>
                        <pic:spPr bwMode="auto">
                          <a:xfrm>
                            <a:off x="0" y="0"/>
                            <a:ext cx="3197860" cy="1645920"/>
                          </a:xfrm>
                          <a:prstGeom prst="rect">
                            <a:avLst/>
                          </a:prstGeom>
                        </pic:spPr>
                      </pic:pic>
                    </a:graphicData>
                  </a:graphic>
                </wp:inline>
              </w:drawing>
            </w:r>
          </w:p>
        </w:tc>
        <w:tc>
          <w:tcPr>
            <w:tcW w:w="4380" w:type="dxa"/>
            <w:tcBorders>
              <w:top w:val="nil"/>
              <w:left w:val="nil"/>
              <w:bottom w:val="nil"/>
              <w:right w:val="nil"/>
            </w:tcBorders>
            <w:shd w:val="clear" w:color="auto" w:fill="auto"/>
            <w:vAlign w:val="center"/>
          </w:tcPr>
          <w:p w14:paraId="3CBFCC38" w14:textId="77777777" w:rsidR="004232D4" w:rsidRDefault="004232D4" w:rsidP="004232D4">
            <w:pPr>
              <w:keepNext/>
              <w:tabs>
                <w:tab w:val="left" w:pos="426"/>
              </w:tabs>
              <w:spacing w:after="0"/>
              <w:ind w:firstLine="0"/>
              <w:jc w:val="center"/>
              <w:rPr>
                <w:szCs w:val="18"/>
              </w:rPr>
            </w:pPr>
            <w:r>
              <w:rPr>
                <w:noProof/>
                <w:lang w:eastAsia="lv-LV" w:bidi="ar-SA"/>
              </w:rPr>
              <w:drawing>
                <wp:inline distT="0" distB="0" distL="0" distR="7620" wp14:anchorId="4059F7B8" wp14:editId="56811433">
                  <wp:extent cx="2468880" cy="1645920"/>
                  <wp:effectExtent l="0" t="0" r="0" b="0"/>
                  <wp:docPr id="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
                          <pic:cNvPicPr>
                            <a:picLocks noChangeAspect="1" noChangeArrowheads="1"/>
                          </pic:cNvPicPr>
                        </pic:nvPicPr>
                        <pic:blipFill>
                          <a:blip r:embed="rId168" cstate="email">
                            <a:extLst>
                              <a:ext uri="{28A0092B-C50C-407E-A947-70E740481C1C}">
                                <a14:useLocalDpi xmlns:a14="http://schemas.microsoft.com/office/drawing/2010/main"/>
                              </a:ext>
                            </a:extLst>
                          </a:blip>
                          <a:stretch>
                            <a:fillRect/>
                          </a:stretch>
                        </pic:blipFill>
                        <pic:spPr bwMode="auto">
                          <a:xfrm>
                            <a:off x="0" y="0"/>
                            <a:ext cx="2468880" cy="1645920"/>
                          </a:xfrm>
                          <a:prstGeom prst="rect">
                            <a:avLst/>
                          </a:prstGeom>
                        </pic:spPr>
                      </pic:pic>
                    </a:graphicData>
                  </a:graphic>
                </wp:inline>
              </w:drawing>
            </w:r>
          </w:p>
        </w:tc>
      </w:tr>
    </w:tbl>
    <w:p w14:paraId="1B4656D3" w14:textId="1ED79C49" w:rsidR="004232D4" w:rsidRDefault="004232D4" w:rsidP="004232D4">
      <w:pPr>
        <w:pStyle w:val="Caption"/>
      </w:pPr>
      <w:bookmarkStart w:id="216" w:name="_Ref469927468"/>
      <w:r>
        <w:t xml:space="preserve">Attēls </w:t>
      </w:r>
      <w:r>
        <w:fldChar w:fldCharType="begin"/>
      </w:r>
      <w:r>
        <w:instrText>SEQ Attēls \* ARABIC</w:instrText>
      </w:r>
      <w:r>
        <w:fldChar w:fldCharType="separate"/>
      </w:r>
      <w:r w:rsidR="000D7302">
        <w:rPr>
          <w:noProof/>
        </w:rPr>
        <w:t>46</w:t>
      </w:r>
      <w:r>
        <w:fldChar w:fldCharType="end"/>
      </w:r>
      <w:bookmarkEnd w:id="216"/>
      <w:r>
        <w:t xml:space="preserve"> Krūmmelleņu stādījums.</w:t>
      </w:r>
    </w:p>
    <w:p w14:paraId="747D948C" w14:textId="77777777" w:rsidR="004232D4" w:rsidRPr="001476E5" w:rsidRDefault="004232D4" w:rsidP="004232D4">
      <w:r>
        <w:t>Līdzīgi pavairo arī zemās krūmmellenes (</w:t>
      </w:r>
      <w:r w:rsidRPr="00B17470">
        <w:rPr>
          <w:i/>
        </w:rPr>
        <w:t>V. angustifolium</w:t>
      </w:r>
      <w:r>
        <w:t>). Atšķirībā no augstajām krūmmellenēm, zemo krūmmelleņu sējeņus var pavairot ar ceru dalīšanu un sakneņu spraudeņiem (pavairošanā ar sakneņu spraudeņiem Latvijā pieredzes nav).</w:t>
      </w:r>
    </w:p>
    <w:p w14:paraId="17AC7B69" w14:textId="77777777" w:rsidR="004232D4" w:rsidRDefault="004232D4" w:rsidP="004232D4">
      <w:pPr>
        <w:pStyle w:val="Heading2"/>
        <w:rPr>
          <w:rStyle w:val="Heading1Char"/>
        </w:rPr>
      </w:pPr>
      <w:bookmarkStart w:id="217" w:name="_Toc472460190"/>
      <w:r>
        <w:rPr>
          <w:rStyle w:val="Heading1Char"/>
        </w:rPr>
        <w:t>Paredzamie spraudeņstādu iznākumi</w:t>
      </w:r>
      <w:bookmarkEnd w:id="217"/>
    </w:p>
    <w:p w14:paraId="4F073014" w14:textId="77777777" w:rsidR="004232D4" w:rsidRDefault="004232D4" w:rsidP="004232D4">
      <w:pPr>
        <w:jc w:val="center"/>
        <w:rPr>
          <w:lang w:eastAsia="lv-LV" w:bidi="ar-SA"/>
        </w:rPr>
      </w:pPr>
      <w:r>
        <w:rPr>
          <w:lang w:eastAsia="lv-LV" w:bidi="ar-SA"/>
        </w:rPr>
        <w:t>Pēc L.Vilka un D.Šterne</w:t>
      </w:r>
    </w:p>
    <w:p w14:paraId="78E41F89" w14:textId="77777777" w:rsidR="000D6FA6" w:rsidRDefault="000D6FA6" w:rsidP="000D6FA6">
      <w:r>
        <w:t>Aptuvenās ražošanas izmaksas un stādu iznākums:</w:t>
      </w:r>
    </w:p>
    <w:tbl>
      <w:tblPr>
        <w:tblStyle w:val="TableGrid"/>
        <w:tblW w:w="5000" w:type="pct"/>
        <w:tblInd w:w="0" w:type="dxa"/>
        <w:tblLook w:val="04A0" w:firstRow="1" w:lastRow="0" w:firstColumn="1" w:lastColumn="0" w:noHBand="0" w:noVBand="1"/>
      </w:tblPr>
      <w:tblGrid>
        <w:gridCol w:w="1567"/>
        <w:gridCol w:w="968"/>
        <w:gridCol w:w="2132"/>
        <w:gridCol w:w="2149"/>
        <w:gridCol w:w="2149"/>
      </w:tblGrid>
      <w:tr w:rsidR="000D6FA6" w:rsidRPr="000D6FA6" w14:paraId="0D780112" w14:textId="77777777" w:rsidTr="000D6FA6">
        <w:trPr>
          <w:trHeight w:val="300"/>
        </w:trPr>
        <w:tc>
          <w:tcPr>
            <w:tcW w:w="2608" w:type="dxa"/>
            <w:gridSpan w:val="2"/>
            <w:shd w:val="clear" w:color="auto" w:fill="auto"/>
            <w:tcMar>
              <w:left w:w="108" w:type="dxa"/>
            </w:tcMar>
            <w:vAlign w:val="center"/>
          </w:tcPr>
          <w:p w14:paraId="629AC952"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b/>
                <w:bCs/>
                <w:sz w:val="18"/>
                <w:szCs w:val="18"/>
                <w:lang w:eastAsia="lv-LV" w:bidi="ar-SA"/>
              </w:rPr>
              <w:t>Spraudeņstādu audzēšana</w:t>
            </w:r>
          </w:p>
        </w:tc>
        <w:tc>
          <w:tcPr>
            <w:tcW w:w="2340" w:type="dxa"/>
            <w:shd w:val="clear" w:color="auto" w:fill="auto"/>
            <w:tcMar>
              <w:left w:w="108" w:type="dxa"/>
            </w:tcMar>
            <w:vAlign w:val="center"/>
          </w:tcPr>
          <w:p w14:paraId="672A470C"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b/>
                <w:bCs/>
                <w:sz w:val="18"/>
                <w:szCs w:val="18"/>
                <w:lang w:eastAsia="lv-LV" w:bidi="ar-SA"/>
              </w:rPr>
              <w:t>Lielogu dzērvenes</w:t>
            </w:r>
          </w:p>
        </w:tc>
        <w:tc>
          <w:tcPr>
            <w:tcW w:w="2340" w:type="dxa"/>
            <w:shd w:val="clear" w:color="auto" w:fill="auto"/>
            <w:tcMar>
              <w:left w:w="108" w:type="dxa"/>
            </w:tcMar>
            <w:vAlign w:val="center"/>
          </w:tcPr>
          <w:p w14:paraId="5BF485A7"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b/>
                <w:bCs/>
                <w:sz w:val="18"/>
                <w:szCs w:val="18"/>
                <w:lang w:eastAsia="lv-LV" w:bidi="ar-SA"/>
              </w:rPr>
              <w:t>Augstās krūmmellenes</w:t>
            </w:r>
          </w:p>
        </w:tc>
        <w:tc>
          <w:tcPr>
            <w:tcW w:w="2340" w:type="dxa"/>
            <w:shd w:val="clear" w:color="auto" w:fill="auto"/>
            <w:tcMar>
              <w:left w:w="108" w:type="dxa"/>
            </w:tcMar>
            <w:vAlign w:val="center"/>
          </w:tcPr>
          <w:p w14:paraId="4EB83FE5"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b/>
                <w:bCs/>
                <w:sz w:val="18"/>
                <w:szCs w:val="18"/>
                <w:lang w:eastAsia="lv-LV" w:bidi="ar-SA"/>
              </w:rPr>
              <w:t>Zemās krūmmellenes</w:t>
            </w:r>
          </w:p>
        </w:tc>
      </w:tr>
      <w:tr w:rsidR="000D6FA6" w:rsidRPr="000D6FA6" w14:paraId="05150C62" w14:textId="77777777" w:rsidTr="000D6FA6">
        <w:trPr>
          <w:trHeight w:val="300"/>
        </w:trPr>
        <w:tc>
          <w:tcPr>
            <w:tcW w:w="1624" w:type="dxa"/>
            <w:vMerge w:val="restart"/>
            <w:shd w:val="clear" w:color="auto" w:fill="auto"/>
            <w:tcMar>
              <w:left w:w="108" w:type="dxa"/>
            </w:tcMar>
            <w:vAlign w:val="center"/>
          </w:tcPr>
          <w:p w14:paraId="4FCDD0F3" w14:textId="77777777" w:rsidR="000D6FA6" w:rsidRPr="000D6FA6" w:rsidRDefault="000D6FA6" w:rsidP="000D6FA6">
            <w:pPr>
              <w:suppressAutoHyphens w:val="0"/>
              <w:spacing w:after="0"/>
              <w:ind w:firstLine="0"/>
              <w:jc w:val="left"/>
              <w:rPr>
                <w:rFonts w:eastAsia="Times New Roman" w:cs="Arial"/>
                <w:b/>
                <w:bCs/>
                <w:sz w:val="18"/>
                <w:szCs w:val="18"/>
                <w:lang w:eastAsia="lv-LV" w:bidi="ar-SA"/>
              </w:rPr>
            </w:pPr>
            <w:r w:rsidRPr="000D6FA6">
              <w:rPr>
                <w:rFonts w:eastAsia="Times New Roman" w:cs="Arial"/>
                <w:b/>
                <w:bCs/>
                <w:sz w:val="18"/>
                <w:szCs w:val="18"/>
                <w:lang w:eastAsia="lv-LV" w:bidi="ar-SA"/>
              </w:rPr>
              <w:t>Mātesaugiem</w:t>
            </w:r>
          </w:p>
        </w:tc>
        <w:tc>
          <w:tcPr>
            <w:tcW w:w="984" w:type="dxa"/>
            <w:shd w:val="clear" w:color="auto" w:fill="auto"/>
            <w:tcMar>
              <w:left w:w="108" w:type="dxa"/>
            </w:tcMar>
            <w:vAlign w:val="center"/>
          </w:tcPr>
          <w:p w14:paraId="25D5EA13"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pods</w:t>
            </w:r>
          </w:p>
        </w:tc>
        <w:tc>
          <w:tcPr>
            <w:tcW w:w="2340" w:type="dxa"/>
            <w:shd w:val="clear" w:color="auto" w:fill="auto"/>
            <w:tcMar>
              <w:left w:w="108" w:type="dxa"/>
            </w:tcMar>
            <w:vAlign w:val="center"/>
          </w:tcPr>
          <w:p w14:paraId="1A818EAE"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3L (iekarināmais)</w:t>
            </w:r>
          </w:p>
        </w:tc>
        <w:tc>
          <w:tcPr>
            <w:tcW w:w="2340" w:type="dxa"/>
            <w:shd w:val="clear" w:color="auto" w:fill="auto"/>
            <w:tcMar>
              <w:left w:w="108" w:type="dxa"/>
            </w:tcMar>
            <w:vAlign w:val="center"/>
          </w:tcPr>
          <w:p w14:paraId="774B7064"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12 - 20 L</w:t>
            </w:r>
          </w:p>
        </w:tc>
        <w:tc>
          <w:tcPr>
            <w:tcW w:w="2340" w:type="dxa"/>
            <w:shd w:val="clear" w:color="auto" w:fill="auto"/>
            <w:tcMar>
              <w:left w:w="108" w:type="dxa"/>
            </w:tcMar>
            <w:vAlign w:val="center"/>
          </w:tcPr>
          <w:p w14:paraId="24239B99"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12 - 15 L</w:t>
            </w:r>
          </w:p>
        </w:tc>
      </w:tr>
      <w:tr w:rsidR="000D6FA6" w:rsidRPr="000D6FA6" w14:paraId="3CD5B0E0" w14:textId="77777777" w:rsidTr="000D6FA6">
        <w:trPr>
          <w:trHeight w:val="900"/>
        </w:trPr>
        <w:tc>
          <w:tcPr>
            <w:tcW w:w="1624" w:type="dxa"/>
            <w:vMerge/>
            <w:shd w:val="clear" w:color="auto" w:fill="auto"/>
            <w:tcMar>
              <w:left w:w="108" w:type="dxa"/>
            </w:tcMar>
            <w:vAlign w:val="center"/>
          </w:tcPr>
          <w:p w14:paraId="1388D03D" w14:textId="77777777" w:rsidR="000D6FA6" w:rsidRPr="000D6FA6" w:rsidRDefault="000D6FA6" w:rsidP="000D6FA6">
            <w:pPr>
              <w:suppressAutoHyphens w:val="0"/>
              <w:spacing w:after="0"/>
              <w:ind w:firstLine="0"/>
              <w:jc w:val="left"/>
              <w:rPr>
                <w:rFonts w:eastAsia="Times New Roman" w:cs="Arial"/>
                <w:b/>
                <w:sz w:val="18"/>
                <w:szCs w:val="18"/>
                <w:lang w:eastAsia="lv-LV" w:bidi="ar-SA"/>
              </w:rPr>
            </w:pPr>
          </w:p>
        </w:tc>
        <w:tc>
          <w:tcPr>
            <w:tcW w:w="984" w:type="dxa"/>
            <w:shd w:val="clear" w:color="auto" w:fill="auto"/>
            <w:tcMar>
              <w:left w:w="108" w:type="dxa"/>
            </w:tcMar>
            <w:vAlign w:val="center"/>
          </w:tcPr>
          <w:p w14:paraId="02A97653"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poda izmēri</w:t>
            </w:r>
          </w:p>
        </w:tc>
        <w:tc>
          <w:tcPr>
            <w:tcW w:w="2340" w:type="dxa"/>
            <w:shd w:val="clear" w:color="auto" w:fill="auto"/>
            <w:tcMar>
              <w:left w:w="108" w:type="dxa"/>
            </w:tcMar>
            <w:vAlign w:val="center"/>
          </w:tcPr>
          <w:p w14:paraId="3A2D108A"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diametrs ~20 cm. augstums ~15 cm. Tilpums ~2,9 litri.</w:t>
            </w:r>
          </w:p>
          <w:p w14:paraId="6DE0556D"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*(Vēl labāk 5L podi)</w:t>
            </w:r>
          </w:p>
        </w:tc>
        <w:tc>
          <w:tcPr>
            <w:tcW w:w="2340" w:type="dxa"/>
            <w:shd w:val="clear" w:color="auto" w:fill="auto"/>
            <w:tcMar>
              <w:left w:w="108" w:type="dxa"/>
            </w:tcMar>
            <w:vAlign w:val="center"/>
          </w:tcPr>
          <w:p w14:paraId="523A1887"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diametrs 31 - 38 cm, augstums 26 cm</w:t>
            </w:r>
          </w:p>
        </w:tc>
        <w:tc>
          <w:tcPr>
            <w:tcW w:w="2340" w:type="dxa"/>
            <w:shd w:val="clear" w:color="auto" w:fill="auto"/>
            <w:tcMar>
              <w:left w:w="108" w:type="dxa"/>
            </w:tcMar>
            <w:vAlign w:val="center"/>
          </w:tcPr>
          <w:p w14:paraId="19CBDC78"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diametrs 31 cm, augstums 22 - 26 cm</w:t>
            </w:r>
          </w:p>
        </w:tc>
      </w:tr>
      <w:tr w:rsidR="000D6FA6" w:rsidRPr="000D6FA6" w14:paraId="7B9E39F2" w14:textId="77777777" w:rsidTr="000D6FA6">
        <w:trPr>
          <w:trHeight w:val="300"/>
        </w:trPr>
        <w:tc>
          <w:tcPr>
            <w:tcW w:w="1624" w:type="dxa"/>
            <w:vMerge/>
            <w:shd w:val="clear" w:color="auto" w:fill="auto"/>
            <w:tcMar>
              <w:left w:w="108" w:type="dxa"/>
            </w:tcMar>
            <w:vAlign w:val="center"/>
          </w:tcPr>
          <w:p w14:paraId="6CEF4D93" w14:textId="77777777" w:rsidR="000D6FA6" w:rsidRPr="000D6FA6" w:rsidRDefault="000D6FA6" w:rsidP="000D6FA6">
            <w:pPr>
              <w:suppressAutoHyphens w:val="0"/>
              <w:spacing w:after="0"/>
              <w:ind w:firstLine="0"/>
              <w:jc w:val="left"/>
              <w:rPr>
                <w:rFonts w:eastAsia="Times New Roman" w:cs="Arial"/>
                <w:b/>
                <w:sz w:val="18"/>
                <w:szCs w:val="18"/>
                <w:lang w:eastAsia="lv-LV" w:bidi="ar-SA"/>
              </w:rPr>
            </w:pPr>
          </w:p>
        </w:tc>
        <w:tc>
          <w:tcPr>
            <w:tcW w:w="984" w:type="dxa"/>
            <w:shd w:val="clear" w:color="auto" w:fill="auto"/>
            <w:tcMar>
              <w:left w:w="108" w:type="dxa"/>
            </w:tcMar>
            <w:vAlign w:val="center"/>
          </w:tcPr>
          <w:p w14:paraId="337FF631"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cena/gb (eiro)</w:t>
            </w:r>
          </w:p>
        </w:tc>
        <w:tc>
          <w:tcPr>
            <w:tcW w:w="2340" w:type="dxa"/>
            <w:shd w:val="clear" w:color="auto" w:fill="auto"/>
            <w:tcMar>
              <w:left w:w="108" w:type="dxa"/>
            </w:tcMar>
            <w:vAlign w:val="center"/>
          </w:tcPr>
          <w:p w14:paraId="4F147DF5"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2</w:t>
            </w:r>
          </w:p>
        </w:tc>
        <w:tc>
          <w:tcPr>
            <w:tcW w:w="2340" w:type="dxa"/>
            <w:shd w:val="clear" w:color="auto" w:fill="auto"/>
            <w:tcMar>
              <w:left w:w="108" w:type="dxa"/>
            </w:tcMar>
            <w:vAlign w:val="center"/>
          </w:tcPr>
          <w:p w14:paraId="6030F6C5"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0,98 – 1,83</w:t>
            </w:r>
          </w:p>
        </w:tc>
        <w:tc>
          <w:tcPr>
            <w:tcW w:w="2340" w:type="dxa"/>
            <w:shd w:val="clear" w:color="auto" w:fill="auto"/>
            <w:tcMar>
              <w:left w:w="108" w:type="dxa"/>
            </w:tcMar>
            <w:vAlign w:val="center"/>
          </w:tcPr>
          <w:p w14:paraId="5177CA71"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0,98 – 1,24</w:t>
            </w:r>
          </w:p>
        </w:tc>
      </w:tr>
      <w:tr w:rsidR="000D6FA6" w:rsidRPr="000D6FA6" w14:paraId="00C6A04A" w14:textId="77777777" w:rsidTr="000D6FA6">
        <w:trPr>
          <w:trHeight w:val="300"/>
        </w:trPr>
        <w:tc>
          <w:tcPr>
            <w:tcW w:w="1624" w:type="dxa"/>
            <w:vMerge w:val="restart"/>
            <w:shd w:val="clear" w:color="auto" w:fill="auto"/>
            <w:tcMar>
              <w:left w:w="108" w:type="dxa"/>
            </w:tcMar>
            <w:vAlign w:val="center"/>
          </w:tcPr>
          <w:p w14:paraId="00220482" w14:textId="77777777" w:rsidR="000D6FA6" w:rsidRPr="000D6FA6" w:rsidRDefault="000D6FA6" w:rsidP="000D6FA6">
            <w:pPr>
              <w:suppressAutoHyphens w:val="0"/>
              <w:spacing w:after="0"/>
              <w:ind w:firstLine="0"/>
              <w:jc w:val="left"/>
              <w:rPr>
                <w:rFonts w:eastAsia="Times New Roman" w:cs="Arial"/>
                <w:b/>
                <w:bCs/>
                <w:sz w:val="18"/>
                <w:szCs w:val="18"/>
                <w:lang w:eastAsia="lv-LV" w:bidi="ar-SA"/>
              </w:rPr>
            </w:pPr>
            <w:r w:rsidRPr="000D6FA6">
              <w:rPr>
                <w:rFonts w:eastAsia="Times New Roman" w:cs="Arial"/>
                <w:b/>
                <w:bCs/>
                <w:sz w:val="18"/>
                <w:szCs w:val="18"/>
                <w:lang w:eastAsia="lv-LV" w:bidi="ar-SA"/>
              </w:rPr>
              <w:t>Spraudeņiem</w:t>
            </w:r>
          </w:p>
        </w:tc>
        <w:tc>
          <w:tcPr>
            <w:tcW w:w="984" w:type="dxa"/>
            <w:shd w:val="clear" w:color="auto" w:fill="auto"/>
            <w:tcMar>
              <w:left w:w="108" w:type="dxa"/>
            </w:tcMar>
            <w:vAlign w:val="center"/>
          </w:tcPr>
          <w:p w14:paraId="3413B1FD" w14:textId="77777777" w:rsidR="000D6FA6" w:rsidRPr="000D6FA6" w:rsidRDefault="000D6FA6" w:rsidP="000D6FA6">
            <w:pPr>
              <w:suppressAutoHyphens w:val="0"/>
              <w:spacing w:after="0"/>
              <w:ind w:firstLine="0"/>
              <w:jc w:val="center"/>
              <w:rPr>
                <w:rFonts w:eastAsia="Times New Roman" w:cs="Arial"/>
                <w:bCs/>
                <w:sz w:val="18"/>
                <w:szCs w:val="18"/>
                <w:lang w:eastAsia="lv-LV" w:bidi="ar-SA"/>
              </w:rPr>
            </w:pPr>
            <w:r w:rsidRPr="000D6FA6">
              <w:rPr>
                <w:rFonts w:eastAsia="Times New Roman" w:cs="Arial"/>
                <w:bCs/>
                <w:sz w:val="18"/>
                <w:szCs w:val="18"/>
                <w:lang w:eastAsia="lv-LV" w:bidi="ar-SA"/>
              </w:rPr>
              <w:t>kasete</w:t>
            </w:r>
          </w:p>
        </w:tc>
        <w:tc>
          <w:tcPr>
            <w:tcW w:w="7020" w:type="dxa"/>
            <w:gridSpan w:val="3"/>
            <w:shd w:val="clear" w:color="auto" w:fill="auto"/>
            <w:tcMar>
              <w:left w:w="108" w:type="dxa"/>
            </w:tcMar>
            <w:vAlign w:val="center"/>
          </w:tcPr>
          <w:p w14:paraId="72A00AAE"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dēstu kasete 12 x 7 šūnas (84 šūnas)</w:t>
            </w:r>
          </w:p>
        </w:tc>
      </w:tr>
      <w:tr w:rsidR="000D6FA6" w:rsidRPr="000D6FA6" w14:paraId="3FA2EE99" w14:textId="77777777" w:rsidTr="000D6FA6">
        <w:trPr>
          <w:trHeight w:val="300"/>
        </w:trPr>
        <w:tc>
          <w:tcPr>
            <w:tcW w:w="1624" w:type="dxa"/>
            <w:vMerge/>
            <w:shd w:val="clear" w:color="auto" w:fill="auto"/>
            <w:tcMar>
              <w:left w:w="108" w:type="dxa"/>
            </w:tcMar>
            <w:vAlign w:val="center"/>
          </w:tcPr>
          <w:p w14:paraId="5EFFD9B9" w14:textId="77777777" w:rsidR="000D6FA6" w:rsidRPr="000D6FA6" w:rsidRDefault="000D6FA6" w:rsidP="000D6FA6">
            <w:pPr>
              <w:suppressAutoHyphens w:val="0"/>
              <w:spacing w:after="0"/>
              <w:ind w:firstLine="0"/>
              <w:jc w:val="left"/>
              <w:rPr>
                <w:rFonts w:eastAsia="Times New Roman" w:cs="Arial"/>
                <w:b/>
                <w:sz w:val="18"/>
                <w:szCs w:val="18"/>
                <w:lang w:eastAsia="lv-LV" w:bidi="ar-SA"/>
              </w:rPr>
            </w:pPr>
          </w:p>
        </w:tc>
        <w:tc>
          <w:tcPr>
            <w:tcW w:w="984" w:type="dxa"/>
            <w:shd w:val="clear" w:color="auto" w:fill="auto"/>
            <w:tcMar>
              <w:left w:w="108" w:type="dxa"/>
            </w:tcMar>
            <w:vAlign w:val="center"/>
          </w:tcPr>
          <w:p w14:paraId="185079CF"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cena (eiro)</w:t>
            </w:r>
          </w:p>
        </w:tc>
        <w:tc>
          <w:tcPr>
            <w:tcW w:w="7020" w:type="dxa"/>
            <w:gridSpan w:val="3"/>
            <w:shd w:val="clear" w:color="auto" w:fill="auto"/>
            <w:tcMar>
              <w:left w:w="108" w:type="dxa"/>
            </w:tcMar>
            <w:vAlign w:val="center"/>
          </w:tcPr>
          <w:p w14:paraId="625DB2D8"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2,1</w:t>
            </w:r>
          </w:p>
        </w:tc>
      </w:tr>
      <w:tr w:rsidR="000D6FA6" w:rsidRPr="000D6FA6" w14:paraId="35C6D2B6" w14:textId="77777777" w:rsidTr="000D6FA6">
        <w:trPr>
          <w:trHeight w:val="679"/>
        </w:trPr>
        <w:tc>
          <w:tcPr>
            <w:tcW w:w="1624" w:type="dxa"/>
            <w:vMerge/>
            <w:shd w:val="clear" w:color="auto" w:fill="auto"/>
            <w:tcMar>
              <w:left w:w="108" w:type="dxa"/>
            </w:tcMar>
            <w:vAlign w:val="center"/>
          </w:tcPr>
          <w:p w14:paraId="68A82D29" w14:textId="77777777" w:rsidR="000D6FA6" w:rsidRPr="000D6FA6" w:rsidRDefault="000D6FA6" w:rsidP="000D6FA6">
            <w:pPr>
              <w:suppressAutoHyphens w:val="0"/>
              <w:spacing w:after="0"/>
              <w:ind w:firstLine="0"/>
              <w:jc w:val="left"/>
              <w:rPr>
                <w:rFonts w:eastAsia="Times New Roman" w:cs="Arial"/>
                <w:b/>
                <w:sz w:val="18"/>
                <w:szCs w:val="18"/>
                <w:lang w:eastAsia="lv-LV" w:bidi="ar-SA"/>
              </w:rPr>
            </w:pPr>
          </w:p>
        </w:tc>
        <w:tc>
          <w:tcPr>
            <w:tcW w:w="984" w:type="dxa"/>
            <w:shd w:val="clear" w:color="auto" w:fill="auto"/>
            <w:tcMar>
              <w:left w:w="108" w:type="dxa"/>
            </w:tcMar>
            <w:vAlign w:val="center"/>
          </w:tcPr>
          <w:p w14:paraId="16D965F9"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kasetes izmēri</w:t>
            </w:r>
          </w:p>
        </w:tc>
        <w:tc>
          <w:tcPr>
            <w:tcW w:w="7020" w:type="dxa"/>
            <w:gridSpan w:val="3"/>
            <w:shd w:val="clear" w:color="auto" w:fill="auto"/>
            <w:tcMar>
              <w:left w:w="108" w:type="dxa"/>
            </w:tcMar>
            <w:vAlign w:val="center"/>
          </w:tcPr>
          <w:p w14:paraId="2D29C066"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izmērs 52,5 x 30 cm; augstums ~7 cm. 84 šūnas; šūnas ārējais diametrs 4,15 cm; šūnas iekšējais diametrs 2,95 cm, vienā kvadrātmetrā 524 šūnas.</w:t>
            </w:r>
          </w:p>
        </w:tc>
      </w:tr>
      <w:tr w:rsidR="000D6FA6" w:rsidRPr="000D6FA6" w14:paraId="3C67F6F4" w14:textId="77777777" w:rsidTr="000D6FA6">
        <w:trPr>
          <w:trHeight w:val="300"/>
        </w:trPr>
        <w:tc>
          <w:tcPr>
            <w:tcW w:w="1624" w:type="dxa"/>
            <w:vMerge/>
            <w:shd w:val="clear" w:color="auto" w:fill="auto"/>
            <w:tcMar>
              <w:left w:w="108" w:type="dxa"/>
            </w:tcMar>
            <w:vAlign w:val="center"/>
          </w:tcPr>
          <w:p w14:paraId="278E58CD" w14:textId="77777777" w:rsidR="000D6FA6" w:rsidRPr="000D6FA6" w:rsidRDefault="000D6FA6" w:rsidP="000D6FA6">
            <w:pPr>
              <w:suppressAutoHyphens w:val="0"/>
              <w:spacing w:after="0"/>
              <w:ind w:firstLine="0"/>
              <w:jc w:val="left"/>
              <w:rPr>
                <w:rFonts w:eastAsia="Times New Roman" w:cs="Arial"/>
                <w:b/>
                <w:sz w:val="18"/>
                <w:szCs w:val="18"/>
                <w:lang w:eastAsia="lv-LV" w:bidi="ar-SA"/>
              </w:rPr>
            </w:pPr>
          </w:p>
        </w:tc>
        <w:tc>
          <w:tcPr>
            <w:tcW w:w="984" w:type="dxa"/>
            <w:shd w:val="clear" w:color="auto" w:fill="auto"/>
            <w:tcMar>
              <w:left w:w="108" w:type="dxa"/>
            </w:tcMar>
            <w:vAlign w:val="center"/>
          </w:tcPr>
          <w:p w14:paraId="1AF16B4B"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šūnas tilpums</w:t>
            </w:r>
          </w:p>
        </w:tc>
        <w:tc>
          <w:tcPr>
            <w:tcW w:w="7020" w:type="dxa"/>
            <w:gridSpan w:val="3"/>
            <w:shd w:val="clear" w:color="auto" w:fill="auto"/>
            <w:tcMar>
              <w:left w:w="108" w:type="dxa"/>
            </w:tcMar>
            <w:vAlign w:val="center"/>
          </w:tcPr>
          <w:p w14:paraId="3AADE647"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76 ml</w:t>
            </w:r>
          </w:p>
        </w:tc>
      </w:tr>
      <w:tr w:rsidR="000D6FA6" w:rsidRPr="000D6FA6" w14:paraId="1DCEA9FC" w14:textId="77777777" w:rsidTr="000D6FA6">
        <w:trPr>
          <w:trHeight w:val="300"/>
        </w:trPr>
        <w:tc>
          <w:tcPr>
            <w:tcW w:w="1624" w:type="dxa"/>
            <w:shd w:val="clear" w:color="auto" w:fill="auto"/>
            <w:tcMar>
              <w:left w:w="108" w:type="dxa"/>
            </w:tcMar>
            <w:vAlign w:val="center"/>
          </w:tcPr>
          <w:p w14:paraId="7B79BB37" w14:textId="77777777" w:rsidR="000D6FA6" w:rsidRPr="000D6FA6" w:rsidRDefault="000D6FA6" w:rsidP="000D6FA6">
            <w:pPr>
              <w:suppressAutoHyphens w:val="0"/>
              <w:spacing w:after="0"/>
              <w:ind w:firstLine="0"/>
              <w:jc w:val="left"/>
              <w:rPr>
                <w:rFonts w:eastAsia="Times New Roman" w:cs="Arial"/>
                <w:b/>
                <w:sz w:val="18"/>
                <w:szCs w:val="18"/>
                <w:lang w:eastAsia="lv-LV" w:bidi="ar-SA"/>
              </w:rPr>
            </w:pPr>
            <w:r w:rsidRPr="000D6FA6">
              <w:rPr>
                <w:rFonts w:eastAsia="Times New Roman" w:cs="Arial"/>
                <w:b/>
                <w:sz w:val="18"/>
                <w:szCs w:val="18"/>
                <w:lang w:eastAsia="lv-LV" w:bidi="ar-SA"/>
              </w:rPr>
              <w:t>2-3 gadīgiem stādiem</w:t>
            </w:r>
          </w:p>
        </w:tc>
        <w:tc>
          <w:tcPr>
            <w:tcW w:w="984" w:type="dxa"/>
            <w:shd w:val="clear" w:color="auto" w:fill="auto"/>
            <w:tcMar>
              <w:left w:w="108" w:type="dxa"/>
            </w:tcMar>
            <w:vAlign w:val="center"/>
          </w:tcPr>
          <w:p w14:paraId="08101F40"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pods vienam stādam</w:t>
            </w:r>
          </w:p>
        </w:tc>
        <w:tc>
          <w:tcPr>
            <w:tcW w:w="7020" w:type="dxa"/>
            <w:gridSpan w:val="3"/>
            <w:shd w:val="clear" w:color="auto" w:fill="auto"/>
            <w:tcMar>
              <w:left w:w="108" w:type="dxa"/>
            </w:tcMar>
            <w:vAlign w:val="center"/>
          </w:tcPr>
          <w:p w14:paraId="6D8B8DE0"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400-500 ml</w:t>
            </w:r>
          </w:p>
        </w:tc>
      </w:tr>
      <w:tr w:rsidR="000D6FA6" w:rsidRPr="000D6FA6" w14:paraId="243E8D83" w14:textId="77777777" w:rsidTr="000D6FA6">
        <w:trPr>
          <w:trHeight w:val="881"/>
        </w:trPr>
        <w:tc>
          <w:tcPr>
            <w:tcW w:w="1624" w:type="dxa"/>
            <w:vMerge w:val="restart"/>
            <w:shd w:val="clear" w:color="auto" w:fill="auto"/>
            <w:tcMar>
              <w:left w:w="108" w:type="dxa"/>
            </w:tcMar>
            <w:vAlign w:val="center"/>
          </w:tcPr>
          <w:p w14:paraId="1C5BF9B2" w14:textId="77777777" w:rsidR="000D6FA6" w:rsidRPr="000D6FA6" w:rsidRDefault="000D6FA6" w:rsidP="000D6FA6">
            <w:pPr>
              <w:suppressAutoHyphens w:val="0"/>
              <w:spacing w:after="0"/>
              <w:ind w:firstLine="0"/>
              <w:jc w:val="left"/>
              <w:rPr>
                <w:rFonts w:eastAsia="Times New Roman" w:cs="Arial"/>
                <w:b/>
                <w:sz w:val="18"/>
                <w:szCs w:val="18"/>
                <w:lang w:eastAsia="lv-LV" w:bidi="ar-SA"/>
              </w:rPr>
            </w:pPr>
            <w:r w:rsidRPr="000D6FA6">
              <w:rPr>
                <w:rFonts w:eastAsia="Times New Roman" w:cs="Arial"/>
                <w:b/>
                <w:sz w:val="18"/>
                <w:szCs w:val="18"/>
                <w:lang w:eastAsia="lv-LV" w:bidi="ar-SA"/>
              </w:rPr>
              <w:t>Pods dēstiem D10</w:t>
            </w:r>
          </w:p>
        </w:tc>
        <w:tc>
          <w:tcPr>
            <w:tcW w:w="984" w:type="dxa"/>
            <w:shd w:val="clear" w:color="auto" w:fill="auto"/>
            <w:tcMar>
              <w:left w:w="108" w:type="dxa"/>
            </w:tcMar>
            <w:vAlign w:val="center"/>
          </w:tcPr>
          <w:p w14:paraId="0F86F0A4"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poda izmēri</w:t>
            </w:r>
          </w:p>
        </w:tc>
        <w:tc>
          <w:tcPr>
            <w:tcW w:w="2340" w:type="dxa"/>
            <w:shd w:val="clear" w:color="auto" w:fill="auto"/>
            <w:tcMar>
              <w:left w:w="108" w:type="dxa"/>
            </w:tcMar>
            <w:vAlign w:val="center"/>
          </w:tcPr>
          <w:p w14:paraId="46CA884A"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diametrs ~10 cm. augstums ~7,6 cm. tilpums ~400 ml.</w:t>
            </w:r>
          </w:p>
        </w:tc>
        <w:tc>
          <w:tcPr>
            <w:tcW w:w="4680" w:type="dxa"/>
            <w:gridSpan w:val="2"/>
            <w:shd w:val="clear" w:color="auto" w:fill="auto"/>
            <w:tcMar>
              <w:left w:w="108" w:type="dxa"/>
            </w:tcMar>
            <w:vAlign w:val="center"/>
          </w:tcPr>
          <w:p w14:paraId="62DB4803"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 xml:space="preserve">9x9x10 cm, </w:t>
            </w:r>
          </w:p>
          <w:p w14:paraId="11667FB9"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tilpums 0,59 L</w:t>
            </w:r>
          </w:p>
        </w:tc>
      </w:tr>
      <w:tr w:rsidR="000D6FA6" w:rsidRPr="000D6FA6" w14:paraId="585E9FDE" w14:textId="77777777" w:rsidTr="000D6FA6">
        <w:trPr>
          <w:trHeight w:val="300"/>
        </w:trPr>
        <w:tc>
          <w:tcPr>
            <w:tcW w:w="1624" w:type="dxa"/>
            <w:vMerge/>
            <w:shd w:val="clear" w:color="auto" w:fill="auto"/>
            <w:tcMar>
              <w:left w:w="108" w:type="dxa"/>
            </w:tcMar>
            <w:vAlign w:val="center"/>
          </w:tcPr>
          <w:p w14:paraId="0EC7A200" w14:textId="77777777" w:rsidR="000D6FA6" w:rsidRPr="000D6FA6" w:rsidRDefault="000D6FA6" w:rsidP="000D6FA6">
            <w:pPr>
              <w:suppressAutoHyphens w:val="0"/>
              <w:spacing w:after="0"/>
              <w:ind w:firstLine="0"/>
              <w:jc w:val="left"/>
              <w:rPr>
                <w:rFonts w:eastAsia="Times New Roman" w:cs="Arial"/>
                <w:b/>
                <w:sz w:val="18"/>
                <w:szCs w:val="18"/>
                <w:lang w:eastAsia="lv-LV" w:bidi="ar-SA"/>
              </w:rPr>
            </w:pPr>
          </w:p>
        </w:tc>
        <w:tc>
          <w:tcPr>
            <w:tcW w:w="984" w:type="dxa"/>
            <w:shd w:val="clear" w:color="auto" w:fill="auto"/>
            <w:tcMar>
              <w:left w:w="108" w:type="dxa"/>
            </w:tcMar>
            <w:vAlign w:val="center"/>
          </w:tcPr>
          <w:p w14:paraId="1B9E9173"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cena/gb.</w:t>
            </w:r>
          </w:p>
        </w:tc>
        <w:tc>
          <w:tcPr>
            <w:tcW w:w="7020" w:type="dxa"/>
            <w:gridSpan w:val="3"/>
            <w:shd w:val="clear" w:color="auto" w:fill="auto"/>
            <w:tcMar>
              <w:left w:w="108" w:type="dxa"/>
            </w:tcMar>
            <w:vAlign w:val="center"/>
          </w:tcPr>
          <w:p w14:paraId="2D3EAC24"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0,06</w:t>
            </w:r>
          </w:p>
        </w:tc>
      </w:tr>
      <w:tr w:rsidR="000D6FA6" w:rsidRPr="000D6FA6" w14:paraId="64EFC158" w14:textId="77777777" w:rsidTr="000D6FA6">
        <w:trPr>
          <w:trHeight w:val="900"/>
        </w:trPr>
        <w:tc>
          <w:tcPr>
            <w:tcW w:w="1624" w:type="dxa"/>
            <w:vMerge w:val="restart"/>
            <w:shd w:val="clear" w:color="auto" w:fill="auto"/>
            <w:tcMar>
              <w:left w:w="108" w:type="dxa"/>
            </w:tcMar>
            <w:vAlign w:val="center"/>
          </w:tcPr>
          <w:p w14:paraId="4127E9BB" w14:textId="77777777" w:rsidR="000D6FA6" w:rsidRPr="000D6FA6" w:rsidRDefault="000D6FA6" w:rsidP="000D6FA6">
            <w:pPr>
              <w:suppressAutoHyphens w:val="0"/>
              <w:spacing w:after="0"/>
              <w:ind w:firstLine="0"/>
              <w:jc w:val="left"/>
              <w:rPr>
                <w:rFonts w:eastAsia="Times New Roman" w:cs="Arial"/>
                <w:b/>
                <w:sz w:val="18"/>
                <w:szCs w:val="18"/>
                <w:lang w:eastAsia="lv-LV" w:bidi="ar-SA"/>
              </w:rPr>
            </w:pPr>
            <w:r w:rsidRPr="000D6FA6">
              <w:rPr>
                <w:rFonts w:eastAsia="Times New Roman" w:cs="Arial"/>
                <w:b/>
                <w:sz w:val="18"/>
                <w:szCs w:val="18"/>
                <w:lang w:eastAsia="lv-LV" w:bidi="ar-SA"/>
              </w:rPr>
              <w:t>Pods dēstiem D11</w:t>
            </w:r>
          </w:p>
        </w:tc>
        <w:tc>
          <w:tcPr>
            <w:tcW w:w="984" w:type="dxa"/>
            <w:shd w:val="clear" w:color="auto" w:fill="auto"/>
            <w:tcMar>
              <w:left w:w="108" w:type="dxa"/>
            </w:tcMar>
            <w:vAlign w:val="center"/>
          </w:tcPr>
          <w:p w14:paraId="333E7BDB"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poda izmēri</w:t>
            </w:r>
          </w:p>
        </w:tc>
        <w:tc>
          <w:tcPr>
            <w:tcW w:w="7020" w:type="dxa"/>
            <w:gridSpan w:val="3"/>
            <w:shd w:val="clear" w:color="auto" w:fill="auto"/>
            <w:tcMar>
              <w:left w:w="108" w:type="dxa"/>
            </w:tcMar>
            <w:vAlign w:val="center"/>
          </w:tcPr>
          <w:p w14:paraId="7F2260FD"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diametrs ~11 cm. augstums ~9 cm. tilpums ~510 ml.</w:t>
            </w:r>
          </w:p>
        </w:tc>
      </w:tr>
      <w:tr w:rsidR="000D6FA6" w:rsidRPr="000D6FA6" w14:paraId="0BA02D9C" w14:textId="77777777" w:rsidTr="000D6FA6">
        <w:trPr>
          <w:trHeight w:val="300"/>
        </w:trPr>
        <w:tc>
          <w:tcPr>
            <w:tcW w:w="1624" w:type="dxa"/>
            <w:vMerge/>
            <w:shd w:val="clear" w:color="auto" w:fill="auto"/>
            <w:tcMar>
              <w:left w:w="108" w:type="dxa"/>
            </w:tcMar>
            <w:vAlign w:val="center"/>
          </w:tcPr>
          <w:p w14:paraId="5CD93B7D" w14:textId="77777777" w:rsidR="000D6FA6" w:rsidRPr="000D6FA6" w:rsidRDefault="000D6FA6" w:rsidP="000D6FA6">
            <w:pPr>
              <w:suppressAutoHyphens w:val="0"/>
              <w:spacing w:after="0"/>
              <w:ind w:firstLine="0"/>
              <w:jc w:val="left"/>
              <w:rPr>
                <w:rFonts w:eastAsia="Times New Roman" w:cs="Arial"/>
                <w:sz w:val="18"/>
                <w:szCs w:val="18"/>
                <w:lang w:eastAsia="lv-LV" w:bidi="ar-SA"/>
              </w:rPr>
            </w:pPr>
          </w:p>
        </w:tc>
        <w:tc>
          <w:tcPr>
            <w:tcW w:w="984" w:type="dxa"/>
            <w:shd w:val="clear" w:color="auto" w:fill="auto"/>
            <w:tcMar>
              <w:left w:w="108" w:type="dxa"/>
            </w:tcMar>
            <w:vAlign w:val="center"/>
          </w:tcPr>
          <w:p w14:paraId="14CC012E" w14:textId="77777777" w:rsidR="000D6FA6" w:rsidRPr="000D6FA6" w:rsidRDefault="000D6FA6" w:rsidP="000D6FA6">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cena/gb.</w:t>
            </w:r>
          </w:p>
        </w:tc>
        <w:tc>
          <w:tcPr>
            <w:tcW w:w="7020" w:type="dxa"/>
            <w:gridSpan w:val="3"/>
            <w:shd w:val="clear" w:color="auto" w:fill="auto"/>
            <w:tcMar>
              <w:left w:w="108" w:type="dxa"/>
            </w:tcMar>
            <w:vAlign w:val="center"/>
          </w:tcPr>
          <w:p w14:paraId="71560239" w14:textId="77777777" w:rsidR="000D6FA6" w:rsidRPr="000D6FA6" w:rsidRDefault="000D6FA6" w:rsidP="000D6FA6">
            <w:pPr>
              <w:suppressAutoHyphens w:val="0"/>
              <w:spacing w:after="0"/>
              <w:ind w:firstLine="0"/>
              <w:jc w:val="center"/>
              <w:rPr>
                <w:rFonts w:cs="Arial"/>
                <w:sz w:val="18"/>
                <w:szCs w:val="18"/>
              </w:rPr>
            </w:pPr>
            <w:r w:rsidRPr="000D6FA6">
              <w:rPr>
                <w:rFonts w:eastAsia="Times New Roman" w:cs="Arial"/>
                <w:sz w:val="18"/>
                <w:szCs w:val="18"/>
                <w:lang w:eastAsia="lv-LV" w:bidi="ar-SA"/>
              </w:rPr>
              <w:t>0,08</w:t>
            </w:r>
          </w:p>
        </w:tc>
      </w:tr>
    </w:tbl>
    <w:p w14:paraId="61CC4D4D" w14:textId="77777777" w:rsidR="004232D4" w:rsidRDefault="004232D4" w:rsidP="004232D4">
      <w:r>
        <w:lastRenderedPageBreak/>
        <w:t>Kopsavilkums - spraudeņstādu ražošana:</w:t>
      </w:r>
    </w:p>
    <w:tbl>
      <w:tblPr>
        <w:tblStyle w:val="TableGrid"/>
        <w:tblW w:w="5000" w:type="pct"/>
        <w:tblInd w:w="0" w:type="dxa"/>
        <w:tblLook w:val="04A0" w:firstRow="1" w:lastRow="0" w:firstColumn="1" w:lastColumn="0" w:noHBand="0" w:noVBand="1"/>
      </w:tblPr>
      <w:tblGrid>
        <w:gridCol w:w="479"/>
        <w:gridCol w:w="2157"/>
        <w:gridCol w:w="1896"/>
        <w:gridCol w:w="2319"/>
        <w:gridCol w:w="2114"/>
      </w:tblGrid>
      <w:tr w:rsidR="004232D4" w:rsidRPr="000D6FA6" w14:paraId="3D2A83A7" w14:textId="77777777" w:rsidTr="004232D4">
        <w:trPr>
          <w:trHeight w:val="300"/>
        </w:trPr>
        <w:tc>
          <w:tcPr>
            <w:tcW w:w="2792" w:type="dxa"/>
            <w:gridSpan w:val="2"/>
            <w:shd w:val="clear" w:color="auto" w:fill="auto"/>
            <w:tcMar>
              <w:left w:w="108" w:type="dxa"/>
            </w:tcMar>
          </w:tcPr>
          <w:p w14:paraId="75BE5B3C" w14:textId="77777777" w:rsidR="004232D4" w:rsidRPr="000D6FA6" w:rsidRDefault="004232D4" w:rsidP="004232D4">
            <w:pPr>
              <w:suppressAutoHyphens w:val="0"/>
              <w:spacing w:after="0"/>
              <w:ind w:firstLine="0"/>
              <w:jc w:val="left"/>
              <w:rPr>
                <w:rFonts w:eastAsia="Times New Roman" w:cs="Arial"/>
                <w:b/>
                <w:bCs/>
                <w:sz w:val="18"/>
                <w:szCs w:val="18"/>
                <w:lang w:eastAsia="lv-LV" w:bidi="ar-SA"/>
              </w:rPr>
            </w:pPr>
            <w:r w:rsidRPr="000D6FA6">
              <w:rPr>
                <w:rFonts w:eastAsia="Times New Roman" w:cs="Arial"/>
                <w:b/>
                <w:bCs/>
                <w:sz w:val="18"/>
                <w:szCs w:val="18"/>
                <w:lang w:eastAsia="lv-LV" w:bidi="ar-SA"/>
              </w:rPr>
              <w:t>Spraudeņstādu audzēšana</w:t>
            </w:r>
          </w:p>
        </w:tc>
        <w:tc>
          <w:tcPr>
            <w:tcW w:w="2023" w:type="dxa"/>
            <w:shd w:val="clear" w:color="auto" w:fill="auto"/>
            <w:tcMar>
              <w:left w:w="108" w:type="dxa"/>
            </w:tcMar>
          </w:tcPr>
          <w:p w14:paraId="22BF0BF4" w14:textId="77777777" w:rsidR="004232D4" w:rsidRPr="000D6FA6" w:rsidRDefault="004232D4" w:rsidP="004232D4">
            <w:pPr>
              <w:suppressAutoHyphens w:val="0"/>
              <w:spacing w:after="0"/>
              <w:ind w:firstLine="0"/>
              <w:jc w:val="left"/>
              <w:rPr>
                <w:rFonts w:eastAsia="Times New Roman" w:cs="Arial"/>
                <w:b/>
                <w:bCs/>
                <w:sz w:val="18"/>
                <w:szCs w:val="18"/>
                <w:lang w:eastAsia="lv-LV" w:bidi="ar-SA"/>
              </w:rPr>
            </w:pPr>
            <w:r w:rsidRPr="000D6FA6">
              <w:rPr>
                <w:rFonts w:eastAsia="Times New Roman" w:cs="Arial"/>
                <w:b/>
                <w:bCs/>
                <w:sz w:val="18"/>
                <w:szCs w:val="18"/>
                <w:lang w:eastAsia="lv-LV" w:bidi="ar-SA"/>
              </w:rPr>
              <w:t>Lielogu dzērvenes</w:t>
            </w:r>
          </w:p>
        </w:tc>
        <w:tc>
          <w:tcPr>
            <w:tcW w:w="2534" w:type="dxa"/>
            <w:shd w:val="clear" w:color="auto" w:fill="auto"/>
            <w:tcMar>
              <w:left w:w="108" w:type="dxa"/>
            </w:tcMar>
          </w:tcPr>
          <w:p w14:paraId="163A4C8F" w14:textId="77777777" w:rsidR="004232D4" w:rsidRPr="000D6FA6" w:rsidRDefault="004232D4" w:rsidP="004232D4">
            <w:pPr>
              <w:suppressAutoHyphens w:val="0"/>
              <w:spacing w:after="0"/>
              <w:ind w:firstLine="0"/>
              <w:jc w:val="left"/>
              <w:rPr>
                <w:rFonts w:eastAsia="Times New Roman" w:cs="Arial"/>
                <w:b/>
                <w:bCs/>
                <w:sz w:val="18"/>
                <w:szCs w:val="18"/>
                <w:lang w:eastAsia="lv-LV" w:bidi="ar-SA"/>
              </w:rPr>
            </w:pPr>
            <w:r w:rsidRPr="000D6FA6">
              <w:rPr>
                <w:rFonts w:eastAsia="Times New Roman" w:cs="Arial"/>
                <w:b/>
                <w:bCs/>
                <w:sz w:val="18"/>
                <w:szCs w:val="18"/>
                <w:lang w:eastAsia="lv-LV" w:bidi="ar-SA"/>
              </w:rPr>
              <w:t>Augstās krūmmellenes</w:t>
            </w:r>
          </w:p>
        </w:tc>
        <w:tc>
          <w:tcPr>
            <w:tcW w:w="2279" w:type="dxa"/>
            <w:shd w:val="clear" w:color="auto" w:fill="auto"/>
            <w:tcMar>
              <w:left w:w="108" w:type="dxa"/>
            </w:tcMar>
          </w:tcPr>
          <w:p w14:paraId="5597D746" w14:textId="77777777" w:rsidR="004232D4" w:rsidRPr="000D6FA6" w:rsidRDefault="004232D4" w:rsidP="004232D4">
            <w:pPr>
              <w:suppressAutoHyphens w:val="0"/>
              <w:spacing w:after="0"/>
              <w:ind w:firstLine="0"/>
              <w:jc w:val="left"/>
              <w:rPr>
                <w:rFonts w:eastAsia="Times New Roman" w:cs="Arial"/>
                <w:b/>
                <w:bCs/>
                <w:sz w:val="18"/>
                <w:szCs w:val="18"/>
                <w:lang w:eastAsia="lv-LV" w:bidi="ar-SA"/>
              </w:rPr>
            </w:pPr>
            <w:r w:rsidRPr="000D6FA6">
              <w:rPr>
                <w:rFonts w:eastAsia="Times New Roman" w:cs="Arial"/>
                <w:b/>
                <w:bCs/>
                <w:sz w:val="18"/>
                <w:szCs w:val="18"/>
                <w:lang w:eastAsia="lv-LV" w:bidi="ar-SA"/>
              </w:rPr>
              <w:t>Zemās krūmmellenes</w:t>
            </w:r>
          </w:p>
        </w:tc>
      </w:tr>
      <w:tr w:rsidR="004232D4" w:rsidRPr="000D6FA6" w14:paraId="76250D2D" w14:textId="77777777" w:rsidTr="004232D4">
        <w:trPr>
          <w:trHeight w:val="870"/>
        </w:trPr>
        <w:tc>
          <w:tcPr>
            <w:tcW w:w="491" w:type="dxa"/>
            <w:vMerge w:val="restart"/>
            <w:shd w:val="clear" w:color="auto" w:fill="auto"/>
            <w:tcMar>
              <w:left w:w="108" w:type="dxa"/>
            </w:tcMar>
            <w:textDirection w:val="btLr"/>
            <w:vAlign w:val="center"/>
          </w:tcPr>
          <w:p w14:paraId="230974BD" w14:textId="77777777" w:rsidR="004232D4" w:rsidRPr="000D6FA6" w:rsidRDefault="004232D4" w:rsidP="004232D4">
            <w:pPr>
              <w:suppressAutoHyphens w:val="0"/>
              <w:spacing w:after="0"/>
              <w:ind w:left="113" w:right="113" w:firstLine="0"/>
              <w:jc w:val="center"/>
              <w:rPr>
                <w:rFonts w:eastAsia="Times New Roman" w:cs="Arial"/>
                <w:b/>
                <w:sz w:val="18"/>
                <w:szCs w:val="18"/>
                <w:lang w:eastAsia="lv-LV" w:bidi="ar-SA"/>
              </w:rPr>
            </w:pPr>
            <w:r w:rsidRPr="000D6FA6">
              <w:rPr>
                <w:rFonts w:eastAsia="Times New Roman" w:cs="Arial"/>
                <w:b/>
                <w:sz w:val="18"/>
                <w:szCs w:val="18"/>
                <w:lang w:eastAsia="lv-LV" w:bidi="ar-SA"/>
              </w:rPr>
              <w:t>1 ha ierīkošanai</w:t>
            </w:r>
          </w:p>
        </w:tc>
        <w:tc>
          <w:tcPr>
            <w:tcW w:w="2301" w:type="dxa"/>
            <w:shd w:val="clear" w:color="auto" w:fill="auto"/>
            <w:tcMar>
              <w:left w:w="108" w:type="dxa"/>
            </w:tcMar>
            <w:vAlign w:val="center"/>
          </w:tcPr>
          <w:p w14:paraId="3CD02CAF"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apsakņoti spraudeņi</w:t>
            </w:r>
          </w:p>
        </w:tc>
        <w:tc>
          <w:tcPr>
            <w:tcW w:w="2023" w:type="dxa"/>
            <w:shd w:val="clear" w:color="auto" w:fill="auto"/>
            <w:tcMar>
              <w:left w:w="108" w:type="dxa"/>
            </w:tcMar>
            <w:vAlign w:val="center"/>
          </w:tcPr>
          <w:p w14:paraId="194F0DFE"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100 000-200 000</w:t>
            </w:r>
          </w:p>
        </w:tc>
        <w:tc>
          <w:tcPr>
            <w:tcW w:w="4813" w:type="dxa"/>
            <w:gridSpan w:val="2"/>
            <w:shd w:val="clear" w:color="auto" w:fill="auto"/>
            <w:tcMar>
              <w:left w:w="108" w:type="dxa"/>
            </w:tcMar>
            <w:vAlign w:val="center"/>
          </w:tcPr>
          <w:p w14:paraId="08D889A4"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izmanto vismaz 2-gadīgus stādus</w:t>
            </w:r>
          </w:p>
        </w:tc>
      </w:tr>
      <w:tr w:rsidR="004232D4" w:rsidRPr="000D6FA6" w14:paraId="775AAF4C" w14:textId="77777777" w:rsidTr="004232D4">
        <w:trPr>
          <w:trHeight w:val="900"/>
        </w:trPr>
        <w:tc>
          <w:tcPr>
            <w:tcW w:w="491" w:type="dxa"/>
            <w:vMerge/>
            <w:shd w:val="clear" w:color="auto" w:fill="auto"/>
            <w:tcMar>
              <w:left w:w="108" w:type="dxa"/>
            </w:tcMar>
            <w:textDirection w:val="btLr"/>
            <w:vAlign w:val="center"/>
          </w:tcPr>
          <w:p w14:paraId="067764D2" w14:textId="77777777" w:rsidR="004232D4" w:rsidRPr="000D6FA6" w:rsidRDefault="004232D4" w:rsidP="004232D4">
            <w:pPr>
              <w:suppressAutoHyphens w:val="0"/>
              <w:spacing w:after="0"/>
              <w:ind w:left="113" w:right="113" w:firstLine="0"/>
              <w:jc w:val="center"/>
              <w:rPr>
                <w:rFonts w:eastAsia="Times New Roman" w:cs="Arial"/>
                <w:b/>
                <w:sz w:val="18"/>
                <w:szCs w:val="18"/>
                <w:lang w:eastAsia="lv-LV" w:bidi="ar-SA"/>
              </w:rPr>
            </w:pPr>
          </w:p>
        </w:tc>
        <w:tc>
          <w:tcPr>
            <w:tcW w:w="2301" w:type="dxa"/>
            <w:shd w:val="clear" w:color="auto" w:fill="auto"/>
            <w:tcMar>
              <w:left w:w="108" w:type="dxa"/>
            </w:tcMar>
            <w:vAlign w:val="center"/>
          </w:tcPr>
          <w:p w14:paraId="2D638E4D"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2 vai 3 gadīgi stādi</w:t>
            </w:r>
          </w:p>
        </w:tc>
        <w:tc>
          <w:tcPr>
            <w:tcW w:w="2023" w:type="dxa"/>
            <w:shd w:val="clear" w:color="auto" w:fill="auto"/>
            <w:tcMar>
              <w:left w:w="108" w:type="dxa"/>
            </w:tcMar>
            <w:vAlign w:val="center"/>
          </w:tcPr>
          <w:p w14:paraId="5F56FAC9"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20 000</w:t>
            </w:r>
          </w:p>
        </w:tc>
        <w:tc>
          <w:tcPr>
            <w:tcW w:w="2534" w:type="dxa"/>
            <w:shd w:val="clear" w:color="auto" w:fill="auto"/>
            <w:tcMar>
              <w:left w:w="108" w:type="dxa"/>
            </w:tcMar>
            <w:vAlign w:val="center"/>
          </w:tcPr>
          <w:p w14:paraId="26DFD08E"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2500 stādi (viengadīgi vai divgadīgi)</w:t>
            </w:r>
          </w:p>
        </w:tc>
        <w:tc>
          <w:tcPr>
            <w:tcW w:w="2279" w:type="dxa"/>
            <w:shd w:val="clear" w:color="auto" w:fill="auto"/>
            <w:tcMar>
              <w:left w:w="108" w:type="dxa"/>
            </w:tcMar>
            <w:vAlign w:val="center"/>
          </w:tcPr>
          <w:p w14:paraId="7350A1C3"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55000 augi (0,3x0,6m) vai 33000 augi/ha (0,3x1 m)</w:t>
            </w:r>
          </w:p>
        </w:tc>
      </w:tr>
      <w:tr w:rsidR="004232D4" w:rsidRPr="000D6FA6" w14:paraId="6C569BF8" w14:textId="77777777" w:rsidTr="004232D4">
        <w:trPr>
          <w:trHeight w:val="300"/>
        </w:trPr>
        <w:tc>
          <w:tcPr>
            <w:tcW w:w="491" w:type="dxa"/>
            <w:vMerge w:val="restart"/>
            <w:shd w:val="clear" w:color="auto" w:fill="auto"/>
            <w:tcMar>
              <w:left w:w="108" w:type="dxa"/>
            </w:tcMar>
            <w:textDirection w:val="btLr"/>
            <w:vAlign w:val="center"/>
          </w:tcPr>
          <w:p w14:paraId="6D03E161" w14:textId="77777777" w:rsidR="004232D4" w:rsidRPr="000D6FA6" w:rsidRDefault="004232D4" w:rsidP="004232D4">
            <w:pPr>
              <w:suppressAutoHyphens w:val="0"/>
              <w:spacing w:after="0"/>
              <w:ind w:left="113" w:right="113" w:firstLine="0"/>
              <w:jc w:val="center"/>
              <w:rPr>
                <w:rFonts w:eastAsia="Times New Roman" w:cs="Arial"/>
                <w:b/>
                <w:bCs/>
                <w:sz w:val="18"/>
                <w:szCs w:val="18"/>
                <w:lang w:eastAsia="lv-LV" w:bidi="ar-SA"/>
              </w:rPr>
            </w:pPr>
            <w:r w:rsidRPr="000D6FA6">
              <w:rPr>
                <w:rFonts w:eastAsia="Times New Roman" w:cs="Arial"/>
                <w:b/>
                <w:bCs/>
                <w:sz w:val="18"/>
                <w:szCs w:val="18"/>
                <w:lang w:eastAsia="lv-LV" w:bidi="ar-SA"/>
              </w:rPr>
              <w:t>Mātes augs</w:t>
            </w:r>
          </w:p>
        </w:tc>
        <w:tc>
          <w:tcPr>
            <w:tcW w:w="2301" w:type="dxa"/>
            <w:shd w:val="clear" w:color="auto" w:fill="auto"/>
            <w:tcMar>
              <w:left w:w="108" w:type="dxa"/>
            </w:tcMar>
            <w:vAlign w:val="center"/>
          </w:tcPr>
          <w:p w14:paraId="48EA404C"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vecums (vidēji)</w:t>
            </w:r>
          </w:p>
        </w:tc>
        <w:tc>
          <w:tcPr>
            <w:tcW w:w="2023" w:type="dxa"/>
            <w:shd w:val="clear" w:color="auto" w:fill="auto"/>
            <w:tcMar>
              <w:left w:w="108" w:type="dxa"/>
            </w:tcMar>
            <w:vAlign w:val="center"/>
          </w:tcPr>
          <w:p w14:paraId="5DB17967"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3 - 4 gadi</w:t>
            </w:r>
          </w:p>
        </w:tc>
        <w:tc>
          <w:tcPr>
            <w:tcW w:w="2534" w:type="dxa"/>
            <w:shd w:val="clear" w:color="auto" w:fill="auto"/>
            <w:tcMar>
              <w:left w:w="108" w:type="dxa"/>
            </w:tcMar>
            <w:vAlign w:val="center"/>
          </w:tcPr>
          <w:p w14:paraId="7C8B3D6E"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4 - 5 gadi</w:t>
            </w:r>
          </w:p>
        </w:tc>
        <w:tc>
          <w:tcPr>
            <w:tcW w:w="2279" w:type="dxa"/>
            <w:shd w:val="clear" w:color="auto" w:fill="auto"/>
            <w:tcMar>
              <w:left w:w="108" w:type="dxa"/>
            </w:tcMar>
            <w:vAlign w:val="center"/>
          </w:tcPr>
          <w:p w14:paraId="04C09D13"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4 - 5 gadi</w:t>
            </w:r>
          </w:p>
        </w:tc>
      </w:tr>
      <w:tr w:rsidR="004232D4" w:rsidRPr="000D6FA6" w14:paraId="5D6F2B0C" w14:textId="77777777" w:rsidTr="004232D4">
        <w:trPr>
          <w:trHeight w:val="300"/>
        </w:trPr>
        <w:tc>
          <w:tcPr>
            <w:tcW w:w="491" w:type="dxa"/>
            <w:vMerge/>
            <w:shd w:val="clear" w:color="auto" w:fill="auto"/>
            <w:tcMar>
              <w:left w:w="108" w:type="dxa"/>
            </w:tcMar>
            <w:textDirection w:val="btLr"/>
            <w:vAlign w:val="center"/>
          </w:tcPr>
          <w:p w14:paraId="51AA7087" w14:textId="77777777" w:rsidR="004232D4" w:rsidRPr="000D6FA6" w:rsidRDefault="004232D4" w:rsidP="004232D4">
            <w:pPr>
              <w:suppressAutoHyphens w:val="0"/>
              <w:spacing w:after="0"/>
              <w:ind w:left="113" w:right="113" w:firstLine="0"/>
              <w:jc w:val="center"/>
              <w:rPr>
                <w:rFonts w:eastAsia="Times New Roman" w:cs="Arial"/>
                <w:b/>
                <w:sz w:val="18"/>
                <w:szCs w:val="18"/>
                <w:lang w:eastAsia="lv-LV" w:bidi="ar-SA"/>
              </w:rPr>
            </w:pPr>
          </w:p>
        </w:tc>
        <w:tc>
          <w:tcPr>
            <w:tcW w:w="2301" w:type="dxa"/>
            <w:shd w:val="clear" w:color="auto" w:fill="auto"/>
            <w:tcMar>
              <w:left w:w="108" w:type="dxa"/>
            </w:tcMar>
            <w:vAlign w:val="center"/>
          </w:tcPr>
          <w:p w14:paraId="12ABD991"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audzēšanas apstākļi</w:t>
            </w:r>
          </w:p>
        </w:tc>
        <w:tc>
          <w:tcPr>
            <w:tcW w:w="2023" w:type="dxa"/>
            <w:shd w:val="clear" w:color="auto" w:fill="auto"/>
            <w:tcMar>
              <w:left w:w="108" w:type="dxa"/>
            </w:tcMar>
            <w:vAlign w:val="center"/>
          </w:tcPr>
          <w:p w14:paraId="65C64014"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iekarinātos podos - tuneļos</w:t>
            </w:r>
          </w:p>
        </w:tc>
        <w:tc>
          <w:tcPr>
            <w:tcW w:w="4813" w:type="dxa"/>
            <w:gridSpan w:val="2"/>
            <w:shd w:val="clear" w:color="auto" w:fill="auto"/>
            <w:tcMar>
              <w:left w:w="108" w:type="dxa"/>
            </w:tcMar>
            <w:vAlign w:val="center"/>
          </w:tcPr>
          <w:p w14:paraId="01952625"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lauka apstākļos</w:t>
            </w:r>
          </w:p>
          <w:p w14:paraId="51E51BFA"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p>
        </w:tc>
      </w:tr>
      <w:tr w:rsidR="004232D4" w:rsidRPr="000D6FA6" w14:paraId="0DA383EA" w14:textId="77777777" w:rsidTr="004232D4">
        <w:trPr>
          <w:trHeight w:val="1126"/>
        </w:trPr>
        <w:tc>
          <w:tcPr>
            <w:tcW w:w="491" w:type="dxa"/>
            <w:vMerge/>
            <w:shd w:val="clear" w:color="auto" w:fill="auto"/>
            <w:tcMar>
              <w:left w:w="108" w:type="dxa"/>
            </w:tcMar>
            <w:textDirection w:val="btLr"/>
            <w:vAlign w:val="center"/>
          </w:tcPr>
          <w:p w14:paraId="0CD35FE0" w14:textId="77777777" w:rsidR="004232D4" w:rsidRPr="000D6FA6" w:rsidRDefault="004232D4" w:rsidP="004232D4">
            <w:pPr>
              <w:suppressAutoHyphens w:val="0"/>
              <w:spacing w:after="0"/>
              <w:ind w:left="113" w:right="113" w:firstLine="0"/>
              <w:jc w:val="center"/>
              <w:rPr>
                <w:rFonts w:eastAsia="Times New Roman" w:cs="Arial"/>
                <w:b/>
                <w:sz w:val="18"/>
                <w:szCs w:val="18"/>
                <w:lang w:eastAsia="lv-LV" w:bidi="ar-SA"/>
              </w:rPr>
            </w:pPr>
          </w:p>
        </w:tc>
        <w:tc>
          <w:tcPr>
            <w:tcW w:w="2301" w:type="dxa"/>
            <w:shd w:val="clear" w:color="auto" w:fill="auto"/>
            <w:tcMar>
              <w:left w:w="108" w:type="dxa"/>
            </w:tcMar>
            <w:vAlign w:val="center"/>
          </w:tcPr>
          <w:p w14:paraId="2411D929"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dzinumi no viena mātesauga, vai spraudeņi no viena mātesauga</w:t>
            </w:r>
          </w:p>
        </w:tc>
        <w:tc>
          <w:tcPr>
            <w:tcW w:w="2023" w:type="dxa"/>
            <w:shd w:val="clear" w:color="auto" w:fill="auto"/>
            <w:tcMar>
              <w:left w:w="108" w:type="dxa"/>
            </w:tcMar>
            <w:vAlign w:val="center"/>
          </w:tcPr>
          <w:p w14:paraId="5BC4C9FE"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ap 30 - 50 / 750 -1000</w:t>
            </w:r>
          </w:p>
        </w:tc>
        <w:tc>
          <w:tcPr>
            <w:tcW w:w="2534" w:type="dxa"/>
            <w:shd w:val="clear" w:color="auto" w:fill="auto"/>
            <w:tcMar>
              <w:left w:w="108" w:type="dxa"/>
            </w:tcMar>
            <w:vAlign w:val="center"/>
          </w:tcPr>
          <w:p w14:paraId="2785F5C8"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ap 30 lapainie spraudeņi no 1 mātesauga</w:t>
            </w:r>
          </w:p>
        </w:tc>
        <w:tc>
          <w:tcPr>
            <w:tcW w:w="2279" w:type="dxa"/>
            <w:shd w:val="clear" w:color="auto" w:fill="auto"/>
            <w:tcMar>
              <w:left w:w="108" w:type="dxa"/>
            </w:tcMar>
            <w:vAlign w:val="center"/>
          </w:tcPr>
          <w:p w14:paraId="5932D1B2"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ap 20 lapainie spraudeņi no 1 mātesauga</w:t>
            </w:r>
          </w:p>
        </w:tc>
      </w:tr>
      <w:tr w:rsidR="004232D4" w:rsidRPr="000D6FA6" w14:paraId="676781BE" w14:textId="77777777" w:rsidTr="004232D4">
        <w:trPr>
          <w:trHeight w:val="1200"/>
        </w:trPr>
        <w:tc>
          <w:tcPr>
            <w:tcW w:w="491" w:type="dxa"/>
            <w:vMerge/>
            <w:shd w:val="clear" w:color="auto" w:fill="auto"/>
            <w:tcMar>
              <w:left w:w="108" w:type="dxa"/>
            </w:tcMar>
            <w:textDirection w:val="btLr"/>
            <w:vAlign w:val="center"/>
          </w:tcPr>
          <w:p w14:paraId="55087136" w14:textId="77777777" w:rsidR="004232D4" w:rsidRPr="000D6FA6" w:rsidRDefault="004232D4" w:rsidP="004232D4">
            <w:pPr>
              <w:suppressAutoHyphens w:val="0"/>
              <w:spacing w:after="0"/>
              <w:ind w:left="113" w:right="113" w:firstLine="0"/>
              <w:jc w:val="center"/>
              <w:rPr>
                <w:rFonts w:eastAsia="Times New Roman" w:cs="Arial"/>
                <w:b/>
                <w:sz w:val="18"/>
                <w:szCs w:val="18"/>
                <w:lang w:eastAsia="lv-LV" w:bidi="ar-SA"/>
              </w:rPr>
            </w:pPr>
          </w:p>
        </w:tc>
        <w:tc>
          <w:tcPr>
            <w:tcW w:w="2301" w:type="dxa"/>
            <w:shd w:val="clear" w:color="auto" w:fill="auto"/>
            <w:tcMar>
              <w:left w:w="108" w:type="dxa"/>
            </w:tcMar>
            <w:vAlign w:val="center"/>
          </w:tcPr>
          <w:p w14:paraId="3FEC1037" w14:textId="77777777" w:rsidR="004232D4" w:rsidRPr="000D6FA6" w:rsidRDefault="004232D4" w:rsidP="004232D4">
            <w:pPr>
              <w:suppressAutoHyphens w:val="0"/>
              <w:spacing w:after="0"/>
              <w:ind w:firstLine="0"/>
              <w:jc w:val="center"/>
              <w:rPr>
                <w:rFonts w:eastAsia="Times New Roman" w:cs="Arial"/>
                <w:bCs/>
                <w:sz w:val="18"/>
                <w:szCs w:val="18"/>
                <w:lang w:eastAsia="lv-LV" w:bidi="ar-SA"/>
              </w:rPr>
            </w:pPr>
            <w:r w:rsidRPr="000D6FA6">
              <w:rPr>
                <w:rFonts w:eastAsia="Times New Roman" w:cs="Arial"/>
                <w:bCs/>
                <w:sz w:val="18"/>
                <w:szCs w:val="18"/>
                <w:lang w:eastAsia="lv-LV" w:bidi="ar-SA"/>
              </w:rPr>
              <w:t>mātesaugi/1ha stādu/spraudeņu (sakneņu) saražošanai</w:t>
            </w:r>
          </w:p>
        </w:tc>
        <w:tc>
          <w:tcPr>
            <w:tcW w:w="2023" w:type="dxa"/>
            <w:shd w:val="clear" w:color="auto" w:fill="auto"/>
            <w:tcMar>
              <w:left w:w="108" w:type="dxa"/>
            </w:tcMar>
            <w:vAlign w:val="center"/>
          </w:tcPr>
          <w:p w14:paraId="5E36E186" w14:textId="77777777" w:rsidR="004232D4" w:rsidRPr="000D6FA6" w:rsidRDefault="004232D4" w:rsidP="004232D4">
            <w:pPr>
              <w:suppressAutoHyphens w:val="0"/>
              <w:spacing w:after="0"/>
              <w:ind w:firstLine="0"/>
              <w:jc w:val="center"/>
              <w:rPr>
                <w:rFonts w:eastAsia="Times New Roman" w:cs="Arial"/>
                <w:bCs/>
                <w:sz w:val="18"/>
                <w:szCs w:val="18"/>
                <w:lang w:eastAsia="lv-LV" w:bidi="ar-SA"/>
              </w:rPr>
            </w:pPr>
            <w:r w:rsidRPr="000D6FA6">
              <w:rPr>
                <w:rFonts w:eastAsia="Times New Roman" w:cs="Arial"/>
                <w:bCs/>
                <w:sz w:val="18"/>
                <w:szCs w:val="18"/>
                <w:lang w:eastAsia="lv-LV" w:bidi="ar-SA"/>
              </w:rPr>
              <w:t>100 -300 augi - 1 ha spraudeņu saražošanai; 20-35 mātesaugi- 1ha divgadīgu stādu saražošanai</w:t>
            </w:r>
          </w:p>
        </w:tc>
        <w:tc>
          <w:tcPr>
            <w:tcW w:w="2534" w:type="dxa"/>
            <w:shd w:val="clear" w:color="auto" w:fill="auto"/>
            <w:tcMar>
              <w:left w:w="108" w:type="dxa"/>
            </w:tcMar>
            <w:vAlign w:val="center"/>
          </w:tcPr>
          <w:p w14:paraId="7A76BFD2" w14:textId="77777777" w:rsidR="004232D4" w:rsidRPr="000D6FA6" w:rsidRDefault="004232D4" w:rsidP="004232D4">
            <w:pPr>
              <w:suppressAutoHyphens w:val="0"/>
              <w:spacing w:after="0"/>
              <w:ind w:firstLine="0"/>
              <w:jc w:val="center"/>
              <w:rPr>
                <w:rFonts w:eastAsia="Times New Roman" w:cs="Arial"/>
                <w:bCs/>
                <w:sz w:val="18"/>
                <w:szCs w:val="18"/>
                <w:lang w:eastAsia="lv-LV" w:bidi="ar-SA"/>
              </w:rPr>
            </w:pPr>
            <w:r w:rsidRPr="000D6FA6">
              <w:rPr>
                <w:rFonts w:eastAsia="Times New Roman" w:cs="Arial"/>
                <w:bCs/>
                <w:sz w:val="18"/>
                <w:szCs w:val="18"/>
                <w:lang w:eastAsia="lv-LV" w:bidi="ar-SA"/>
              </w:rPr>
              <w:t>Ap 85 mātesaugu 1 ha stādu saražošanai</w:t>
            </w:r>
          </w:p>
        </w:tc>
        <w:tc>
          <w:tcPr>
            <w:tcW w:w="2279" w:type="dxa"/>
            <w:shd w:val="clear" w:color="auto" w:fill="auto"/>
            <w:tcMar>
              <w:left w:w="108" w:type="dxa"/>
            </w:tcMar>
            <w:vAlign w:val="center"/>
          </w:tcPr>
          <w:p w14:paraId="38A9DBF1"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Ap 1830 mātes augu 1 ha stādu saražošanai</w:t>
            </w:r>
          </w:p>
        </w:tc>
      </w:tr>
      <w:tr w:rsidR="004232D4" w:rsidRPr="000D6FA6" w14:paraId="719AB25D" w14:textId="77777777" w:rsidTr="004232D4">
        <w:trPr>
          <w:trHeight w:val="300"/>
        </w:trPr>
        <w:tc>
          <w:tcPr>
            <w:tcW w:w="491" w:type="dxa"/>
            <w:vMerge w:val="restart"/>
            <w:shd w:val="clear" w:color="auto" w:fill="auto"/>
            <w:tcMar>
              <w:left w:w="108" w:type="dxa"/>
            </w:tcMar>
            <w:textDirection w:val="btLr"/>
            <w:vAlign w:val="center"/>
          </w:tcPr>
          <w:p w14:paraId="08E94406" w14:textId="77777777" w:rsidR="004232D4" w:rsidRPr="000D6FA6" w:rsidRDefault="004232D4" w:rsidP="004232D4">
            <w:pPr>
              <w:suppressAutoHyphens w:val="0"/>
              <w:spacing w:after="0"/>
              <w:ind w:left="113" w:right="113" w:firstLine="0"/>
              <w:jc w:val="center"/>
              <w:rPr>
                <w:rFonts w:eastAsia="Times New Roman" w:cs="Arial"/>
                <w:b/>
                <w:sz w:val="18"/>
                <w:szCs w:val="18"/>
                <w:lang w:eastAsia="lv-LV" w:bidi="ar-SA"/>
              </w:rPr>
            </w:pPr>
            <w:r w:rsidRPr="000D6FA6">
              <w:rPr>
                <w:rFonts w:eastAsia="Times New Roman" w:cs="Arial"/>
                <w:b/>
                <w:sz w:val="18"/>
                <w:szCs w:val="18"/>
                <w:lang w:eastAsia="lv-LV" w:bidi="ar-SA"/>
              </w:rPr>
              <w:t>Spraudeņi</w:t>
            </w:r>
          </w:p>
        </w:tc>
        <w:tc>
          <w:tcPr>
            <w:tcW w:w="2301" w:type="dxa"/>
            <w:shd w:val="clear" w:color="auto" w:fill="auto"/>
            <w:tcMar>
              <w:left w:w="108" w:type="dxa"/>
            </w:tcMar>
            <w:vAlign w:val="center"/>
          </w:tcPr>
          <w:p w14:paraId="77E3402A"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koksnainie</w:t>
            </w:r>
          </w:p>
        </w:tc>
        <w:tc>
          <w:tcPr>
            <w:tcW w:w="2023" w:type="dxa"/>
            <w:shd w:val="clear" w:color="auto" w:fill="auto"/>
            <w:tcMar>
              <w:left w:w="108" w:type="dxa"/>
            </w:tcMar>
            <w:vAlign w:val="center"/>
          </w:tcPr>
          <w:p w14:paraId="64218EFB"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x</w:t>
            </w:r>
          </w:p>
        </w:tc>
        <w:tc>
          <w:tcPr>
            <w:tcW w:w="2534" w:type="dxa"/>
            <w:shd w:val="clear" w:color="auto" w:fill="auto"/>
            <w:tcMar>
              <w:left w:w="108" w:type="dxa"/>
            </w:tcMar>
            <w:vAlign w:val="center"/>
          </w:tcPr>
          <w:p w14:paraId="7677199C"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x</w:t>
            </w:r>
          </w:p>
        </w:tc>
        <w:tc>
          <w:tcPr>
            <w:tcW w:w="2279" w:type="dxa"/>
            <w:shd w:val="clear" w:color="auto" w:fill="auto"/>
            <w:tcMar>
              <w:left w:w="108" w:type="dxa"/>
            </w:tcMar>
            <w:vAlign w:val="center"/>
          </w:tcPr>
          <w:p w14:paraId="521E5B20"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x</w:t>
            </w:r>
          </w:p>
        </w:tc>
      </w:tr>
      <w:tr w:rsidR="004232D4" w:rsidRPr="000D6FA6" w14:paraId="235F0248" w14:textId="77777777" w:rsidTr="004232D4">
        <w:trPr>
          <w:trHeight w:val="300"/>
        </w:trPr>
        <w:tc>
          <w:tcPr>
            <w:tcW w:w="491" w:type="dxa"/>
            <w:vMerge/>
            <w:shd w:val="clear" w:color="auto" w:fill="auto"/>
            <w:tcMar>
              <w:left w:w="108" w:type="dxa"/>
            </w:tcMar>
            <w:textDirection w:val="btLr"/>
            <w:vAlign w:val="center"/>
          </w:tcPr>
          <w:p w14:paraId="56B98E86" w14:textId="77777777" w:rsidR="004232D4" w:rsidRPr="000D6FA6" w:rsidRDefault="004232D4" w:rsidP="004232D4">
            <w:pPr>
              <w:suppressAutoHyphens w:val="0"/>
              <w:spacing w:after="0"/>
              <w:ind w:left="113" w:right="113" w:firstLine="0"/>
              <w:jc w:val="center"/>
              <w:rPr>
                <w:rFonts w:eastAsia="Times New Roman" w:cs="Arial"/>
                <w:b/>
                <w:sz w:val="18"/>
                <w:szCs w:val="18"/>
                <w:lang w:eastAsia="lv-LV" w:bidi="ar-SA"/>
              </w:rPr>
            </w:pPr>
          </w:p>
        </w:tc>
        <w:tc>
          <w:tcPr>
            <w:tcW w:w="2301" w:type="dxa"/>
            <w:shd w:val="clear" w:color="auto" w:fill="auto"/>
            <w:tcMar>
              <w:left w:w="108" w:type="dxa"/>
            </w:tcMar>
            <w:vAlign w:val="center"/>
          </w:tcPr>
          <w:p w14:paraId="279D8485"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lapainie</w:t>
            </w:r>
          </w:p>
        </w:tc>
        <w:tc>
          <w:tcPr>
            <w:tcW w:w="2023" w:type="dxa"/>
            <w:shd w:val="clear" w:color="auto" w:fill="auto"/>
            <w:tcMar>
              <w:left w:w="108" w:type="dxa"/>
            </w:tcMar>
            <w:vAlign w:val="center"/>
          </w:tcPr>
          <w:p w14:paraId="60F1B3FD"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x</w:t>
            </w:r>
          </w:p>
        </w:tc>
        <w:tc>
          <w:tcPr>
            <w:tcW w:w="2534" w:type="dxa"/>
            <w:shd w:val="clear" w:color="auto" w:fill="auto"/>
            <w:tcMar>
              <w:left w:w="108" w:type="dxa"/>
            </w:tcMar>
            <w:vAlign w:val="center"/>
          </w:tcPr>
          <w:p w14:paraId="3392CA4D"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x</w:t>
            </w:r>
          </w:p>
        </w:tc>
        <w:tc>
          <w:tcPr>
            <w:tcW w:w="2279" w:type="dxa"/>
            <w:shd w:val="clear" w:color="auto" w:fill="auto"/>
            <w:tcMar>
              <w:left w:w="108" w:type="dxa"/>
            </w:tcMar>
            <w:vAlign w:val="center"/>
          </w:tcPr>
          <w:p w14:paraId="2167BA33"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x</w:t>
            </w:r>
          </w:p>
        </w:tc>
      </w:tr>
      <w:tr w:rsidR="004232D4" w:rsidRPr="000D6FA6" w14:paraId="6300E489" w14:textId="77777777" w:rsidTr="004232D4">
        <w:trPr>
          <w:trHeight w:val="300"/>
        </w:trPr>
        <w:tc>
          <w:tcPr>
            <w:tcW w:w="491" w:type="dxa"/>
            <w:vMerge/>
            <w:shd w:val="clear" w:color="auto" w:fill="auto"/>
            <w:tcMar>
              <w:left w:w="108" w:type="dxa"/>
            </w:tcMar>
            <w:textDirection w:val="btLr"/>
            <w:vAlign w:val="center"/>
          </w:tcPr>
          <w:p w14:paraId="0EE75023" w14:textId="77777777" w:rsidR="004232D4" w:rsidRPr="000D6FA6" w:rsidRDefault="004232D4" w:rsidP="004232D4">
            <w:pPr>
              <w:suppressAutoHyphens w:val="0"/>
              <w:spacing w:after="0"/>
              <w:ind w:left="113" w:right="113" w:firstLine="0"/>
              <w:jc w:val="center"/>
              <w:rPr>
                <w:rFonts w:eastAsia="Times New Roman" w:cs="Arial"/>
                <w:b/>
                <w:sz w:val="18"/>
                <w:szCs w:val="18"/>
                <w:lang w:eastAsia="lv-LV" w:bidi="ar-SA"/>
              </w:rPr>
            </w:pPr>
          </w:p>
        </w:tc>
        <w:tc>
          <w:tcPr>
            <w:tcW w:w="2301" w:type="dxa"/>
            <w:shd w:val="clear" w:color="auto" w:fill="auto"/>
            <w:tcMar>
              <w:left w:w="108" w:type="dxa"/>
            </w:tcMar>
            <w:vAlign w:val="center"/>
          </w:tcPr>
          <w:p w14:paraId="5AFA093C"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spraudeņa garums</w:t>
            </w:r>
          </w:p>
        </w:tc>
        <w:tc>
          <w:tcPr>
            <w:tcW w:w="2023" w:type="dxa"/>
            <w:shd w:val="clear" w:color="auto" w:fill="auto"/>
            <w:tcMar>
              <w:left w:w="108" w:type="dxa"/>
            </w:tcMar>
            <w:vAlign w:val="center"/>
          </w:tcPr>
          <w:p w14:paraId="45411751"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10 cm</w:t>
            </w:r>
          </w:p>
        </w:tc>
        <w:tc>
          <w:tcPr>
            <w:tcW w:w="2534" w:type="dxa"/>
            <w:shd w:val="clear" w:color="auto" w:fill="auto"/>
            <w:tcMar>
              <w:left w:w="108" w:type="dxa"/>
            </w:tcMar>
            <w:vAlign w:val="center"/>
          </w:tcPr>
          <w:p w14:paraId="6D285411"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10 cm</w:t>
            </w:r>
          </w:p>
        </w:tc>
        <w:tc>
          <w:tcPr>
            <w:tcW w:w="2279" w:type="dxa"/>
            <w:shd w:val="clear" w:color="auto" w:fill="auto"/>
            <w:tcMar>
              <w:left w:w="108" w:type="dxa"/>
            </w:tcMar>
            <w:vAlign w:val="center"/>
          </w:tcPr>
          <w:p w14:paraId="3F2E019E"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7 cm</w:t>
            </w:r>
          </w:p>
        </w:tc>
      </w:tr>
      <w:tr w:rsidR="004232D4" w:rsidRPr="000D6FA6" w14:paraId="2C61C2B1" w14:textId="77777777" w:rsidTr="004232D4">
        <w:trPr>
          <w:trHeight w:val="600"/>
        </w:trPr>
        <w:tc>
          <w:tcPr>
            <w:tcW w:w="491" w:type="dxa"/>
            <w:vMerge/>
            <w:shd w:val="clear" w:color="auto" w:fill="auto"/>
            <w:tcMar>
              <w:left w:w="108" w:type="dxa"/>
            </w:tcMar>
            <w:textDirection w:val="btLr"/>
            <w:vAlign w:val="center"/>
          </w:tcPr>
          <w:p w14:paraId="344C4951" w14:textId="77777777" w:rsidR="004232D4" w:rsidRPr="000D6FA6" w:rsidRDefault="004232D4" w:rsidP="004232D4">
            <w:pPr>
              <w:suppressAutoHyphens w:val="0"/>
              <w:spacing w:after="0"/>
              <w:ind w:left="113" w:right="113" w:firstLine="0"/>
              <w:jc w:val="center"/>
              <w:rPr>
                <w:rFonts w:eastAsia="Times New Roman" w:cs="Arial"/>
                <w:b/>
                <w:sz w:val="18"/>
                <w:szCs w:val="18"/>
                <w:lang w:eastAsia="lv-LV" w:bidi="ar-SA"/>
              </w:rPr>
            </w:pPr>
          </w:p>
        </w:tc>
        <w:tc>
          <w:tcPr>
            <w:tcW w:w="2301" w:type="dxa"/>
            <w:shd w:val="clear" w:color="auto" w:fill="auto"/>
            <w:tcMar>
              <w:left w:w="108" w:type="dxa"/>
            </w:tcMar>
            <w:vAlign w:val="center"/>
          </w:tcPr>
          <w:p w14:paraId="6DA57154"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viena dzinuma garums</w:t>
            </w:r>
          </w:p>
        </w:tc>
        <w:tc>
          <w:tcPr>
            <w:tcW w:w="2023" w:type="dxa"/>
            <w:shd w:val="clear" w:color="auto" w:fill="auto"/>
            <w:tcMar>
              <w:left w:w="108" w:type="dxa"/>
            </w:tcMar>
            <w:vAlign w:val="center"/>
          </w:tcPr>
          <w:p w14:paraId="7EF99999"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ASV selekcionētām šķirnēm - 200 cm</w:t>
            </w:r>
          </w:p>
        </w:tc>
        <w:tc>
          <w:tcPr>
            <w:tcW w:w="2534" w:type="dxa"/>
            <w:shd w:val="clear" w:color="auto" w:fill="auto"/>
            <w:tcMar>
              <w:left w:w="108" w:type="dxa"/>
            </w:tcMar>
            <w:vAlign w:val="center"/>
          </w:tcPr>
          <w:p w14:paraId="48868CF9" w14:textId="6477A5BD"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cs="Arial"/>
                <w:sz w:val="18"/>
                <w:szCs w:val="18"/>
              </w:rPr>
              <w:t>normāls dzinuma garums</w:t>
            </w:r>
            <w:r w:rsidR="000D7302">
              <w:rPr>
                <w:rFonts w:cs="Arial"/>
                <w:sz w:val="18"/>
                <w:szCs w:val="18"/>
              </w:rPr>
              <w:t>,</w:t>
            </w:r>
            <w:r w:rsidRPr="000D6FA6">
              <w:rPr>
                <w:rFonts w:cs="Arial"/>
                <w:sz w:val="18"/>
                <w:szCs w:val="18"/>
              </w:rPr>
              <w:t xml:space="preserve"> no kura ņemt spraudeņus ir 30 – 50 cm</w:t>
            </w:r>
          </w:p>
        </w:tc>
        <w:tc>
          <w:tcPr>
            <w:tcW w:w="2279" w:type="dxa"/>
            <w:shd w:val="clear" w:color="auto" w:fill="auto"/>
            <w:tcMar>
              <w:left w:w="108" w:type="dxa"/>
            </w:tcMar>
            <w:vAlign w:val="center"/>
          </w:tcPr>
          <w:p w14:paraId="6CDB192D" w14:textId="65C1B163"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cs="Arial"/>
                <w:sz w:val="18"/>
                <w:szCs w:val="18"/>
              </w:rPr>
              <w:t>normāls dzinuma garums</w:t>
            </w:r>
            <w:r w:rsidR="000D7302">
              <w:rPr>
                <w:rFonts w:cs="Arial"/>
                <w:sz w:val="18"/>
                <w:szCs w:val="18"/>
              </w:rPr>
              <w:t>,</w:t>
            </w:r>
            <w:r w:rsidRPr="000D6FA6">
              <w:rPr>
                <w:rFonts w:cs="Arial"/>
                <w:sz w:val="18"/>
                <w:szCs w:val="18"/>
              </w:rPr>
              <w:t xml:space="preserve"> no kura ņemt spraudeņus ir 20 – 30 cm (atkarīgs no kopšanas, īpatņa, šķirnes)</w:t>
            </w:r>
          </w:p>
        </w:tc>
      </w:tr>
      <w:tr w:rsidR="004232D4" w:rsidRPr="000D6FA6" w14:paraId="5BAB1631" w14:textId="77777777" w:rsidTr="004232D4">
        <w:trPr>
          <w:trHeight w:val="535"/>
        </w:trPr>
        <w:tc>
          <w:tcPr>
            <w:tcW w:w="491" w:type="dxa"/>
            <w:vMerge/>
            <w:shd w:val="clear" w:color="auto" w:fill="auto"/>
            <w:tcMar>
              <w:left w:w="108" w:type="dxa"/>
            </w:tcMar>
            <w:textDirection w:val="btLr"/>
            <w:vAlign w:val="center"/>
          </w:tcPr>
          <w:p w14:paraId="3D76D725" w14:textId="77777777" w:rsidR="004232D4" w:rsidRPr="000D6FA6" w:rsidRDefault="004232D4" w:rsidP="004232D4">
            <w:pPr>
              <w:suppressAutoHyphens w:val="0"/>
              <w:spacing w:after="0"/>
              <w:ind w:left="113" w:right="113" w:firstLine="0"/>
              <w:jc w:val="center"/>
              <w:rPr>
                <w:rFonts w:eastAsia="Times New Roman" w:cs="Arial"/>
                <w:b/>
                <w:sz w:val="18"/>
                <w:szCs w:val="18"/>
                <w:lang w:eastAsia="lv-LV" w:bidi="ar-SA"/>
              </w:rPr>
            </w:pPr>
          </w:p>
        </w:tc>
        <w:tc>
          <w:tcPr>
            <w:tcW w:w="4324" w:type="dxa"/>
            <w:gridSpan w:val="2"/>
            <w:shd w:val="clear" w:color="auto" w:fill="auto"/>
            <w:tcMar>
              <w:left w:w="108" w:type="dxa"/>
            </w:tcMar>
            <w:vAlign w:val="center"/>
          </w:tcPr>
          <w:p w14:paraId="13286DED"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dienā viens cilvēks var saspraust 2000-4000 spraudeņu</w:t>
            </w:r>
          </w:p>
        </w:tc>
        <w:tc>
          <w:tcPr>
            <w:tcW w:w="4813" w:type="dxa"/>
            <w:gridSpan w:val="2"/>
            <w:shd w:val="clear" w:color="auto" w:fill="auto"/>
            <w:tcMar>
              <w:left w:w="108" w:type="dxa"/>
            </w:tcMar>
            <w:vAlign w:val="center"/>
          </w:tcPr>
          <w:p w14:paraId="110DDB84"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nav datu, bet varētu būt līdzīgi kā dzērvenēm</w:t>
            </w:r>
          </w:p>
        </w:tc>
      </w:tr>
      <w:tr w:rsidR="004232D4" w:rsidRPr="000D6FA6" w14:paraId="2D8E2970" w14:textId="77777777" w:rsidTr="004232D4">
        <w:trPr>
          <w:trHeight w:val="685"/>
        </w:trPr>
        <w:tc>
          <w:tcPr>
            <w:tcW w:w="491" w:type="dxa"/>
            <w:vMerge w:val="restart"/>
            <w:shd w:val="clear" w:color="auto" w:fill="auto"/>
            <w:tcMar>
              <w:left w:w="108" w:type="dxa"/>
            </w:tcMar>
            <w:textDirection w:val="btLr"/>
            <w:vAlign w:val="center"/>
          </w:tcPr>
          <w:p w14:paraId="4D7F3B54" w14:textId="77777777" w:rsidR="004232D4" w:rsidRPr="000D6FA6" w:rsidRDefault="004232D4" w:rsidP="004232D4">
            <w:pPr>
              <w:suppressAutoHyphens w:val="0"/>
              <w:spacing w:after="0"/>
              <w:ind w:left="113" w:right="113" w:firstLine="0"/>
              <w:jc w:val="center"/>
              <w:rPr>
                <w:rFonts w:eastAsia="Times New Roman" w:cs="Arial"/>
                <w:b/>
                <w:sz w:val="18"/>
                <w:szCs w:val="18"/>
                <w:lang w:eastAsia="lv-LV" w:bidi="ar-SA"/>
              </w:rPr>
            </w:pPr>
            <w:r w:rsidRPr="000D6FA6">
              <w:rPr>
                <w:rFonts w:eastAsia="Times New Roman" w:cs="Arial"/>
                <w:b/>
                <w:sz w:val="18"/>
                <w:szCs w:val="18"/>
                <w:lang w:eastAsia="lv-LV" w:bidi="ar-SA"/>
              </w:rPr>
              <w:t>Siltumnīca</w:t>
            </w:r>
          </w:p>
        </w:tc>
        <w:tc>
          <w:tcPr>
            <w:tcW w:w="4324" w:type="dxa"/>
            <w:gridSpan w:val="2"/>
            <w:shd w:val="clear" w:color="auto" w:fill="auto"/>
            <w:tcMar>
              <w:left w:w="108" w:type="dxa"/>
            </w:tcMar>
            <w:vAlign w:val="center"/>
          </w:tcPr>
          <w:p w14:paraId="2513E414"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koksnaino spraudeņu sagatavošanas laiks (teorētiski jebkurš mēnesis)</w:t>
            </w:r>
          </w:p>
        </w:tc>
        <w:tc>
          <w:tcPr>
            <w:tcW w:w="4813" w:type="dxa"/>
            <w:gridSpan w:val="2"/>
            <w:shd w:val="clear" w:color="auto" w:fill="auto"/>
            <w:tcMar>
              <w:left w:w="108" w:type="dxa"/>
            </w:tcMar>
            <w:vAlign w:val="center"/>
          </w:tcPr>
          <w:p w14:paraId="07218F96"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spraudeņus griež rudenī pirms sala (novembris, decembris) vai martā (ja nav sals un ir pārliecība, ka dzinumi nav sala bojāti)</w:t>
            </w:r>
          </w:p>
        </w:tc>
      </w:tr>
      <w:tr w:rsidR="004232D4" w:rsidRPr="000D6FA6" w14:paraId="3FDA2307" w14:textId="77777777" w:rsidTr="004232D4">
        <w:trPr>
          <w:trHeight w:val="300"/>
        </w:trPr>
        <w:tc>
          <w:tcPr>
            <w:tcW w:w="491" w:type="dxa"/>
            <w:vMerge/>
            <w:shd w:val="clear" w:color="auto" w:fill="auto"/>
            <w:tcMar>
              <w:left w:w="108" w:type="dxa"/>
            </w:tcMar>
            <w:textDirection w:val="btLr"/>
            <w:vAlign w:val="center"/>
          </w:tcPr>
          <w:p w14:paraId="41D86D27" w14:textId="77777777" w:rsidR="004232D4" w:rsidRPr="000D6FA6" w:rsidRDefault="004232D4" w:rsidP="004232D4">
            <w:pPr>
              <w:suppressAutoHyphens w:val="0"/>
              <w:spacing w:after="0"/>
              <w:ind w:left="113" w:right="113" w:firstLine="0"/>
              <w:jc w:val="center"/>
              <w:rPr>
                <w:rFonts w:eastAsia="Times New Roman" w:cs="Arial"/>
                <w:b/>
                <w:sz w:val="18"/>
                <w:szCs w:val="18"/>
                <w:lang w:eastAsia="lv-LV" w:bidi="ar-SA"/>
              </w:rPr>
            </w:pPr>
          </w:p>
        </w:tc>
        <w:tc>
          <w:tcPr>
            <w:tcW w:w="2301" w:type="dxa"/>
            <w:shd w:val="clear" w:color="auto" w:fill="auto"/>
            <w:tcMar>
              <w:left w:w="108" w:type="dxa"/>
            </w:tcMar>
            <w:vAlign w:val="center"/>
          </w:tcPr>
          <w:p w14:paraId="26E0453D"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sākums</w:t>
            </w:r>
          </w:p>
        </w:tc>
        <w:tc>
          <w:tcPr>
            <w:tcW w:w="2023" w:type="dxa"/>
            <w:shd w:val="clear" w:color="auto" w:fill="auto"/>
            <w:tcMar>
              <w:left w:w="108" w:type="dxa"/>
            </w:tcMar>
            <w:vAlign w:val="center"/>
          </w:tcPr>
          <w:p w14:paraId="04CD075C"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februāris - marts</w:t>
            </w:r>
          </w:p>
        </w:tc>
        <w:tc>
          <w:tcPr>
            <w:tcW w:w="4813" w:type="dxa"/>
            <w:gridSpan w:val="2"/>
            <w:shd w:val="clear" w:color="auto" w:fill="auto"/>
            <w:tcMar>
              <w:left w:w="108" w:type="dxa"/>
            </w:tcMar>
            <w:vAlign w:val="center"/>
          </w:tcPr>
          <w:p w14:paraId="48A011DD" w14:textId="77777777" w:rsidR="004232D4" w:rsidRPr="000D6FA6" w:rsidRDefault="004232D4" w:rsidP="004232D4">
            <w:pPr>
              <w:suppressAutoHyphens w:val="0"/>
              <w:spacing w:after="0"/>
              <w:ind w:firstLine="720"/>
              <w:jc w:val="center"/>
              <w:rPr>
                <w:rFonts w:eastAsia="Times New Roman" w:cs="Arial"/>
                <w:sz w:val="18"/>
                <w:szCs w:val="18"/>
                <w:lang w:eastAsia="lv-LV" w:bidi="ar-SA"/>
              </w:rPr>
            </w:pPr>
            <w:r w:rsidRPr="000D6FA6">
              <w:rPr>
                <w:rFonts w:eastAsia="Times New Roman" w:cs="Arial"/>
                <w:sz w:val="18"/>
                <w:szCs w:val="18"/>
                <w:lang w:eastAsia="lv-LV" w:bidi="ar-SA"/>
              </w:rPr>
              <w:t xml:space="preserve">novembris - </w:t>
            </w:r>
            <w:r w:rsidRPr="000D6FA6">
              <w:rPr>
                <w:rFonts w:eastAsia="Times New Roman" w:cs="Arial"/>
                <w:b/>
                <w:sz w:val="18"/>
                <w:szCs w:val="18"/>
                <w:lang w:eastAsia="lv-LV" w:bidi="ar-SA"/>
              </w:rPr>
              <w:t>marts</w:t>
            </w:r>
          </w:p>
        </w:tc>
      </w:tr>
      <w:tr w:rsidR="004232D4" w:rsidRPr="000D6FA6" w14:paraId="1E248240" w14:textId="77777777" w:rsidTr="004232D4">
        <w:trPr>
          <w:trHeight w:val="600"/>
        </w:trPr>
        <w:tc>
          <w:tcPr>
            <w:tcW w:w="491" w:type="dxa"/>
            <w:vMerge/>
            <w:shd w:val="clear" w:color="auto" w:fill="auto"/>
            <w:tcMar>
              <w:left w:w="108" w:type="dxa"/>
            </w:tcMar>
            <w:textDirection w:val="btLr"/>
            <w:vAlign w:val="center"/>
          </w:tcPr>
          <w:p w14:paraId="2E7E91EB" w14:textId="77777777" w:rsidR="004232D4" w:rsidRPr="000D6FA6" w:rsidRDefault="004232D4" w:rsidP="004232D4">
            <w:pPr>
              <w:suppressAutoHyphens w:val="0"/>
              <w:spacing w:after="0"/>
              <w:ind w:left="113" w:right="113" w:firstLine="0"/>
              <w:jc w:val="center"/>
              <w:rPr>
                <w:rFonts w:eastAsia="Times New Roman" w:cs="Arial"/>
                <w:b/>
                <w:sz w:val="18"/>
                <w:szCs w:val="18"/>
                <w:lang w:eastAsia="lv-LV" w:bidi="ar-SA"/>
              </w:rPr>
            </w:pPr>
          </w:p>
        </w:tc>
        <w:tc>
          <w:tcPr>
            <w:tcW w:w="2301" w:type="dxa"/>
            <w:shd w:val="clear" w:color="auto" w:fill="auto"/>
            <w:tcMar>
              <w:left w:w="108" w:type="dxa"/>
            </w:tcMar>
            <w:vAlign w:val="center"/>
          </w:tcPr>
          <w:p w14:paraId="48B0BE0F"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gatavi apsakņoti spraudeņi</w:t>
            </w:r>
          </w:p>
        </w:tc>
        <w:tc>
          <w:tcPr>
            <w:tcW w:w="2023" w:type="dxa"/>
            <w:shd w:val="clear" w:color="auto" w:fill="auto"/>
            <w:tcMar>
              <w:left w:w="108" w:type="dxa"/>
            </w:tcMar>
            <w:vAlign w:val="center"/>
          </w:tcPr>
          <w:p w14:paraId="3F782F8C"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maijs - jūnijs</w:t>
            </w:r>
          </w:p>
        </w:tc>
        <w:tc>
          <w:tcPr>
            <w:tcW w:w="4813" w:type="dxa"/>
            <w:gridSpan w:val="2"/>
            <w:shd w:val="clear" w:color="auto" w:fill="auto"/>
            <w:tcMar>
              <w:left w:w="108" w:type="dxa"/>
            </w:tcMar>
            <w:vAlign w:val="center"/>
          </w:tcPr>
          <w:p w14:paraId="00C4EF7F"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sprauž martā - apsakņojas pēc 4 mēn.</w:t>
            </w:r>
          </w:p>
        </w:tc>
      </w:tr>
      <w:tr w:rsidR="004232D4" w:rsidRPr="000D6FA6" w14:paraId="6B8CF755" w14:textId="77777777" w:rsidTr="004232D4">
        <w:trPr>
          <w:trHeight w:val="1605"/>
        </w:trPr>
        <w:tc>
          <w:tcPr>
            <w:tcW w:w="491" w:type="dxa"/>
            <w:vMerge w:val="restart"/>
            <w:shd w:val="clear" w:color="auto" w:fill="auto"/>
            <w:tcMar>
              <w:left w:w="108" w:type="dxa"/>
            </w:tcMar>
            <w:textDirection w:val="btLr"/>
            <w:vAlign w:val="center"/>
          </w:tcPr>
          <w:p w14:paraId="79A5A40B" w14:textId="77777777" w:rsidR="004232D4" w:rsidRPr="000D6FA6" w:rsidRDefault="004232D4" w:rsidP="004232D4">
            <w:pPr>
              <w:suppressAutoHyphens w:val="0"/>
              <w:spacing w:after="0"/>
              <w:ind w:left="113" w:right="113" w:firstLine="0"/>
              <w:jc w:val="center"/>
              <w:rPr>
                <w:rFonts w:eastAsia="Times New Roman" w:cs="Arial"/>
                <w:b/>
                <w:sz w:val="18"/>
                <w:szCs w:val="18"/>
                <w:lang w:eastAsia="lv-LV" w:bidi="ar-SA"/>
              </w:rPr>
            </w:pPr>
            <w:r w:rsidRPr="000D6FA6">
              <w:rPr>
                <w:rFonts w:eastAsia="Times New Roman" w:cs="Arial"/>
                <w:b/>
                <w:sz w:val="18"/>
                <w:szCs w:val="18"/>
                <w:lang w:eastAsia="lv-LV" w:bidi="ar-SA"/>
              </w:rPr>
              <w:t>Lauka apstākļos</w:t>
            </w:r>
          </w:p>
        </w:tc>
        <w:tc>
          <w:tcPr>
            <w:tcW w:w="2301" w:type="dxa"/>
            <w:shd w:val="clear" w:color="auto" w:fill="auto"/>
            <w:tcMar>
              <w:left w:w="108" w:type="dxa"/>
            </w:tcMar>
            <w:vAlign w:val="center"/>
          </w:tcPr>
          <w:p w14:paraId="62933AAF"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spraudeņu sagatavošanas laiks (var spraust)</w:t>
            </w:r>
          </w:p>
        </w:tc>
        <w:tc>
          <w:tcPr>
            <w:tcW w:w="2023" w:type="dxa"/>
            <w:shd w:val="clear" w:color="auto" w:fill="auto"/>
            <w:tcMar>
              <w:left w:w="108" w:type="dxa"/>
            </w:tcMar>
            <w:vAlign w:val="center"/>
          </w:tcPr>
          <w:p w14:paraId="453F3765"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maija sākums līdz jūlija vidus</w:t>
            </w:r>
          </w:p>
        </w:tc>
        <w:tc>
          <w:tcPr>
            <w:tcW w:w="2534" w:type="dxa"/>
            <w:shd w:val="clear" w:color="auto" w:fill="auto"/>
            <w:tcMar>
              <w:left w:w="108" w:type="dxa"/>
            </w:tcMar>
            <w:vAlign w:val="center"/>
          </w:tcPr>
          <w:p w14:paraId="253D0625"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lapainos spraudeņus sprauž jūnija v. - jūlijs, jāseko līdzi augu attīstības stadijai</w:t>
            </w:r>
          </w:p>
        </w:tc>
        <w:tc>
          <w:tcPr>
            <w:tcW w:w="2279" w:type="dxa"/>
            <w:shd w:val="clear" w:color="auto" w:fill="auto"/>
            <w:tcMar>
              <w:left w:w="108" w:type="dxa"/>
            </w:tcMar>
            <w:vAlign w:val="center"/>
          </w:tcPr>
          <w:p w14:paraId="312174DC"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lapainos spraudeņus sprauž jūnija v. - jūlijs, jāseko līdzi augu attīstības stadijai</w:t>
            </w:r>
          </w:p>
        </w:tc>
      </w:tr>
      <w:tr w:rsidR="004232D4" w:rsidRPr="000D6FA6" w14:paraId="65E912E6" w14:textId="77777777" w:rsidTr="004232D4">
        <w:trPr>
          <w:trHeight w:val="600"/>
        </w:trPr>
        <w:tc>
          <w:tcPr>
            <w:tcW w:w="491" w:type="dxa"/>
            <w:vMerge/>
            <w:shd w:val="clear" w:color="auto" w:fill="auto"/>
            <w:tcMar>
              <w:left w:w="108" w:type="dxa"/>
            </w:tcMar>
          </w:tcPr>
          <w:p w14:paraId="19F968CC" w14:textId="77777777" w:rsidR="004232D4" w:rsidRPr="000D6FA6" w:rsidRDefault="004232D4" w:rsidP="004232D4">
            <w:pPr>
              <w:suppressAutoHyphens w:val="0"/>
              <w:spacing w:after="0"/>
              <w:ind w:firstLine="0"/>
              <w:jc w:val="left"/>
              <w:rPr>
                <w:rFonts w:eastAsia="Times New Roman" w:cs="Arial"/>
                <w:sz w:val="18"/>
                <w:szCs w:val="18"/>
                <w:lang w:eastAsia="lv-LV" w:bidi="ar-SA"/>
              </w:rPr>
            </w:pPr>
          </w:p>
        </w:tc>
        <w:tc>
          <w:tcPr>
            <w:tcW w:w="2301" w:type="dxa"/>
            <w:shd w:val="clear" w:color="auto" w:fill="auto"/>
            <w:tcMar>
              <w:left w:w="108" w:type="dxa"/>
            </w:tcMar>
            <w:vAlign w:val="center"/>
          </w:tcPr>
          <w:p w14:paraId="103629C3"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gatavi apsakņoti spraudeņi</w:t>
            </w:r>
          </w:p>
        </w:tc>
        <w:tc>
          <w:tcPr>
            <w:tcW w:w="2023" w:type="dxa"/>
            <w:shd w:val="clear" w:color="auto" w:fill="auto"/>
            <w:tcMar>
              <w:left w:w="108" w:type="dxa"/>
            </w:tcMar>
            <w:vAlign w:val="center"/>
          </w:tcPr>
          <w:p w14:paraId="08ECD48B"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augusts - septembris</w:t>
            </w:r>
          </w:p>
        </w:tc>
        <w:tc>
          <w:tcPr>
            <w:tcW w:w="2534" w:type="dxa"/>
            <w:shd w:val="clear" w:color="auto" w:fill="auto"/>
            <w:tcMar>
              <w:left w:w="108" w:type="dxa"/>
            </w:tcMar>
            <w:vAlign w:val="center"/>
          </w:tcPr>
          <w:p w14:paraId="00A27C8A"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augusts</w:t>
            </w:r>
          </w:p>
        </w:tc>
        <w:tc>
          <w:tcPr>
            <w:tcW w:w="2279" w:type="dxa"/>
            <w:shd w:val="clear" w:color="auto" w:fill="auto"/>
            <w:tcMar>
              <w:left w:w="108" w:type="dxa"/>
            </w:tcMar>
            <w:vAlign w:val="center"/>
          </w:tcPr>
          <w:p w14:paraId="74907BC4"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augusts</w:t>
            </w:r>
          </w:p>
        </w:tc>
      </w:tr>
      <w:tr w:rsidR="004232D4" w:rsidRPr="000D6FA6" w14:paraId="06197C2C" w14:textId="77777777" w:rsidTr="004232D4">
        <w:trPr>
          <w:trHeight w:val="300"/>
        </w:trPr>
        <w:tc>
          <w:tcPr>
            <w:tcW w:w="491" w:type="dxa"/>
            <w:vMerge/>
            <w:shd w:val="clear" w:color="auto" w:fill="auto"/>
            <w:tcMar>
              <w:left w:w="108" w:type="dxa"/>
            </w:tcMar>
          </w:tcPr>
          <w:p w14:paraId="3987014F" w14:textId="77777777" w:rsidR="004232D4" w:rsidRPr="000D6FA6" w:rsidRDefault="004232D4" w:rsidP="004232D4">
            <w:pPr>
              <w:suppressAutoHyphens w:val="0"/>
              <w:spacing w:after="0"/>
              <w:ind w:firstLine="0"/>
              <w:jc w:val="left"/>
              <w:rPr>
                <w:rFonts w:eastAsia="Times New Roman" w:cs="Arial"/>
                <w:sz w:val="18"/>
                <w:szCs w:val="18"/>
                <w:lang w:eastAsia="lv-LV" w:bidi="ar-SA"/>
              </w:rPr>
            </w:pPr>
          </w:p>
        </w:tc>
        <w:tc>
          <w:tcPr>
            <w:tcW w:w="2301" w:type="dxa"/>
            <w:shd w:val="clear" w:color="auto" w:fill="auto"/>
            <w:tcMar>
              <w:left w:w="108" w:type="dxa"/>
            </w:tcMar>
            <w:vAlign w:val="center"/>
          </w:tcPr>
          <w:p w14:paraId="0B4A01EE"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substrāts</w:t>
            </w:r>
          </w:p>
        </w:tc>
        <w:tc>
          <w:tcPr>
            <w:tcW w:w="2023" w:type="dxa"/>
            <w:shd w:val="clear" w:color="auto" w:fill="auto"/>
            <w:tcMar>
              <w:left w:w="108" w:type="dxa"/>
            </w:tcMar>
            <w:vAlign w:val="center"/>
          </w:tcPr>
          <w:p w14:paraId="3138ACDA"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kūdra</w:t>
            </w:r>
          </w:p>
        </w:tc>
        <w:tc>
          <w:tcPr>
            <w:tcW w:w="2534" w:type="dxa"/>
            <w:shd w:val="clear" w:color="auto" w:fill="auto"/>
            <w:tcMar>
              <w:left w:w="108" w:type="dxa"/>
            </w:tcMar>
            <w:vAlign w:val="center"/>
          </w:tcPr>
          <w:p w14:paraId="664BF32C"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kūdra, kūdra:perlīts (1:1)</w:t>
            </w:r>
          </w:p>
        </w:tc>
        <w:tc>
          <w:tcPr>
            <w:tcW w:w="2279" w:type="dxa"/>
            <w:shd w:val="clear" w:color="auto" w:fill="auto"/>
            <w:tcMar>
              <w:left w:w="108" w:type="dxa"/>
            </w:tcMar>
            <w:vAlign w:val="center"/>
          </w:tcPr>
          <w:p w14:paraId="0ABCBFDF"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kūdra, kūdra:perlīts (1:1)</w:t>
            </w:r>
          </w:p>
        </w:tc>
      </w:tr>
      <w:tr w:rsidR="004232D4" w:rsidRPr="000D6FA6" w14:paraId="2AFC5C61" w14:textId="77777777" w:rsidTr="004232D4">
        <w:trPr>
          <w:trHeight w:val="300"/>
        </w:trPr>
        <w:tc>
          <w:tcPr>
            <w:tcW w:w="491" w:type="dxa"/>
            <w:vMerge/>
            <w:shd w:val="clear" w:color="auto" w:fill="auto"/>
            <w:tcMar>
              <w:left w:w="108" w:type="dxa"/>
            </w:tcMar>
          </w:tcPr>
          <w:p w14:paraId="1ABD5344" w14:textId="77777777" w:rsidR="004232D4" w:rsidRPr="000D6FA6" w:rsidRDefault="004232D4" w:rsidP="004232D4">
            <w:pPr>
              <w:suppressAutoHyphens w:val="0"/>
              <w:spacing w:after="0"/>
              <w:ind w:firstLine="0"/>
              <w:jc w:val="left"/>
              <w:rPr>
                <w:rFonts w:eastAsia="Times New Roman" w:cs="Arial"/>
                <w:sz w:val="18"/>
                <w:szCs w:val="18"/>
                <w:lang w:eastAsia="lv-LV" w:bidi="ar-SA"/>
              </w:rPr>
            </w:pPr>
          </w:p>
        </w:tc>
        <w:tc>
          <w:tcPr>
            <w:tcW w:w="2301" w:type="dxa"/>
            <w:shd w:val="clear" w:color="auto" w:fill="auto"/>
            <w:tcMar>
              <w:left w:w="108" w:type="dxa"/>
            </w:tcMar>
            <w:vAlign w:val="center"/>
          </w:tcPr>
          <w:p w14:paraId="6C3022C7"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substrāta pH</w:t>
            </w:r>
          </w:p>
        </w:tc>
        <w:tc>
          <w:tcPr>
            <w:tcW w:w="2023" w:type="dxa"/>
            <w:shd w:val="clear" w:color="auto" w:fill="auto"/>
            <w:tcMar>
              <w:left w:w="108" w:type="dxa"/>
            </w:tcMar>
            <w:vAlign w:val="center"/>
          </w:tcPr>
          <w:p w14:paraId="0DB32CA6"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3,5 – 5,5</w:t>
            </w:r>
          </w:p>
        </w:tc>
        <w:tc>
          <w:tcPr>
            <w:tcW w:w="2534" w:type="dxa"/>
            <w:shd w:val="clear" w:color="auto" w:fill="auto"/>
            <w:tcMar>
              <w:left w:w="108" w:type="dxa"/>
            </w:tcMar>
            <w:vAlign w:val="center"/>
          </w:tcPr>
          <w:p w14:paraId="2DC495A0"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4 - 5</w:t>
            </w:r>
          </w:p>
        </w:tc>
        <w:tc>
          <w:tcPr>
            <w:tcW w:w="2279" w:type="dxa"/>
            <w:shd w:val="clear" w:color="auto" w:fill="auto"/>
            <w:tcMar>
              <w:left w:w="108" w:type="dxa"/>
            </w:tcMar>
            <w:vAlign w:val="center"/>
          </w:tcPr>
          <w:p w14:paraId="69ACF33D" w14:textId="77777777" w:rsidR="004232D4" w:rsidRPr="000D6FA6" w:rsidRDefault="004232D4" w:rsidP="004232D4">
            <w:pPr>
              <w:suppressAutoHyphens w:val="0"/>
              <w:spacing w:after="0"/>
              <w:ind w:firstLine="0"/>
              <w:jc w:val="center"/>
              <w:rPr>
                <w:rFonts w:eastAsia="Times New Roman" w:cs="Arial"/>
                <w:sz w:val="18"/>
                <w:szCs w:val="18"/>
                <w:lang w:eastAsia="lv-LV" w:bidi="ar-SA"/>
              </w:rPr>
            </w:pPr>
            <w:r w:rsidRPr="000D6FA6">
              <w:rPr>
                <w:rFonts w:eastAsia="Times New Roman" w:cs="Arial"/>
                <w:sz w:val="18"/>
                <w:szCs w:val="18"/>
                <w:lang w:eastAsia="lv-LV" w:bidi="ar-SA"/>
              </w:rPr>
              <w:t>3,8 - 5</w:t>
            </w:r>
          </w:p>
        </w:tc>
      </w:tr>
    </w:tbl>
    <w:p w14:paraId="35A8C7C3" w14:textId="77777777" w:rsidR="004232D4" w:rsidRDefault="004232D4" w:rsidP="004232D4"/>
    <w:p w14:paraId="7C0DF7B5" w14:textId="64C51C86" w:rsidR="004232D4" w:rsidRDefault="004232D4" w:rsidP="004232D4">
      <w:pPr>
        <w:pStyle w:val="Heading1"/>
      </w:pPr>
      <w:bookmarkStart w:id="218" w:name="_Toc472460191"/>
      <w:r>
        <w:lastRenderedPageBreak/>
        <w:t>Tirgus izpēte</w:t>
      </w:r>
      <w:bookmarkEnd w:id="218"/>
    </w:p>
    <w:p w14:paraId="3EE4C3CE" w14:textId="77777777" w:rsidR="004232D4" w:rsidRPr="005A07C4" w:rsidRDefault="004232D4" w:rsidP="004232D4">
      <w:pPr>
        <w:jc w:val="center"/>
      </w:pPr>
      <w:r>
        <w:t>Dr.oec. Dina Popluga</w:t>
      </w:r>
    </w:p>
    <w:p w14:paraId="693882C9" w14:textId="77777777" w:rsidR="004232D4" w:rsidRDefault="004232D4" w:rsidP="004232D4">
      <w:pPr>
        <w:rPr>
          <w:rFonts w:cs="Arial"/>
        </w:rPr>
      </w:pPr>
      <w:r w:rsidRPr="0057171D">
        <w:rPr>
          <w:rFonts w:cs="Arial"/>
        </w:rPr>
        <w:t>Tirgus informācija augu un dekoratīvās dārzkopības produktu jomā Latvijā ir ļoti ierobežota.</w:t>
      </w:r>
      <w:r>
        <w:rPr>
          <w:rFonts w:cs="Arial"/>
        </w:rPr>
        <w:t xml:space="preserve"> Tomēr ir zināms, ka </w:t>
      </w:r>
      <w:r w:rsidRPr="0057171D">
        <w:rPr>
          <w:rFonts w:cs="Arial"/>
        </w:rPr>
        <w:t xml:space="preserve">Latvijā vēsturiski izveidojusies situācija un dārzu kopšanas tradīcijas ir labvēlīgas stādu audzēšanas nozares attīstībai. Patlaban vietējais tirgus </w:t>
      </w:r>
      <w:r>
        <w:rPr>
          <w:rFonts w:cs="Arial"/>
        </w:rPr>
        <w:t>ieņem nozīmīgāko lomu augu un dekoratīvās dārzkopības produktu realizēšanā</w:t>
      </w:r>
      <w:r w:rsidRPr="0057171D">
        <w:rPr>
          <w:rFonts w:cs="Arial"/>
        </w:rPr>
        <w:t>, turklāt lielāko daļu stādaudzētāju ieņēmumu veido tieši mazumtirdzniecība.</w:t>
      </w:r>
    </w:p>
    <w:p w14:paraId="37FE47C4" w14:textId="05DD1914" w:rsidR="004232D4" w:rsidRPr="0057171D" w:rsidRDefault="004232D4" w:rsidP="004232D4">
      <w:pPr>
        <w:rPr>
          <w:rFonts w:cs="Arial"/>
        </w:rPr>
      </w:pPr>
      <w:r>
        <w:rPr>
          <w:rFonts w:cs="Arial"/>
        </w:rPr>
        <w:t>2</w:t>
      </w:r>
      <w:r w:rsidRPr="0057171D">
        <w:rPr>
          <w:rFonts w:cs="Arial"/>
        </w:rPr>
        <w:t xml:space="preserve">011. </w:t>
      </w:r>
      <w:r w:rsidR="000D7302">
        <w:rPr>
          <w:rFonts w:cs="Arial"/>
        </w:rPr>
        <w:t xml:space="preserve">līdz </w:t>
      </w:r>
      <w:r w:rsidRPr="0057171D">
        <w:rPr>
          <w:rFonts w:cs="Arial"/>
        </w:rPr>
        <w:t xml:space="preserve">2013. gadā veicot statistikas </w:t>
      </w:r>
      <w:r>
        <w:rPr>
          <w:rFonts w:cs="Arial"/>
        </w:rPr>
        <w:t xml:space="preserve">datu vākšanu pēc </w:t>
      </w:r>
      <w:r w:rsidRPr="0057171D">
        <w:rPr>
          <w:rFonts w:cs="Arial"/>
        </w:rPr>
        <w:t>L</w:t>
      </w:r>
      <w:r>
        <w:rPr>
          <w:rFonts w:cs="Arial"/>
        </w:rPr>
        <w:t xml:space="preserve">atvijas Valsts agrārā ekonomikas institūta izstrādātas metodikas, </w:t>
      </w:r>
      <w:r w:rsidRPr="0057171D">
        <w:rPr>
          <w:rFonts w:cs="Arial"/>
        </w:rPr>
        <w:t>tika aprēķināts un ar nozares pārstāvjiem saskaņots rādītājs, kas raksturo vidējos izdevumus vienam iedzīvotājam deko</w:t>
      </w:r>
      <w:r>
        <w:rPr>
          <w:rFonts w:cs="Arial"/>
        </w:rPr>
        <w:t xml:space="preserve">ratīvo stādu </w:t>
      </w:r>
      <w:r w:rsidRPr="0057171D">
        <w:rPr>
          <w:rFonts w:cs="Arial"/>
        </w:rPr>
        <w:t>iegādei: ja 2009. gadā tas bija tikai ap EUR 4,50, tad 2013. gadā tas jau ir pieaudzis līdz EUR 7,50 gadā</w:t>
      </w:r>
      <w:r>
        <w:rPr>
          <w:rFonts w:cs="Arial"/>
        </w:rPr>
        <w:t xml:space="preserve"> (</w:t>
      </w:r>
      <w:r>
        <w:rPr>
          <w:rFonts w:cs="Arial"/>
        </w:rPr>
        <w:fldChar w:fldCharType="begin"/>
      </w:r>
      <w:r>
        <w:rPr>
          <w:rFonts w:cs="Arial"/>
        </w:rPr>
        <w:instrText xml:space="preserve"> REF _Ref471683951 \h </w:instrText>
      </w:r>
      <w:r>
        <w:rPr>
          <w:rFonts w:cs="Arial"/>
        </w:rPr>
      </w:r>
      <w:r>
        <w:rPr>
          <w:rFonts w:cs="Arial"/>
        </w:rPr>
        <w:fldChar w:fldCharType="separate"/>
      </w:r>
      <w:r w:rsidR="000D7302">
        <w:t xml:space="preserve">Tabula </w:t>
      </w:r>
      <w:r w:rsidR="000D7302">
        <w:rPr>
          <w:noProof/>
        </w:rPr>
        <w:t>27</w:t>
      </w:r>
      <w:r>
        <w:rPr>
          <w:rFonts w:cs="Arial"/>
        </w:rPr>
        <w:fldChar w:fldCharType="end"/>
      </w:r>
      <w:r>
        <w:rPr>
          <w:rFonts w:cs="Arial"/>
        </w:rPr>
        <w:t xml:space="preserve">). Lai arī šis </w:t>
      </w:r>
      <w:r w:rsidRPr="0057171D">
        <w:rPr>
          <w:rFonts w:cs="Arial"/>
        </w:rPr>
        <w:t>ir viens no zemākajiem patēriņa līmeņiem Eiropā</w:t>
      </w:r>
      <w:r>
        <w:rPr>
          <w:rFonts w:cs="Arial"/>
        </w:rPr>
        <w:t>, tomēr tas uzrāda pozitīvas attīstības tendences.</w:t>
      </w:r>
    </w:p>
    <w:p w14:paraId="3113EF83" w14:textId="1832189D" w:rsidR="004232D4" w:rsidRDefault="004232D4" w:rsidP="004232D4">
      <w:pPr>
        <w:pStyle w:val="Caption"/>
        <w:keepNext/>
      </w:pPr>
      <w:bookmarkStart w:id="219" w:name="_Ref471683951"/>
      <w:r>
        <w:t xml:space="preserve">Tabula </w:t>
      </w:r>
      <w:r w:rsidR="005F6304">
        <w:fldChar w:fldCharType="begin"/>
      </w:r>
      <w:r w:rsidR="005F6304">
        <w:instrText xml:space="preserve"> SEQ Tabula \* ARABIC </w:instrText>
      </w:r>
      <w:r w:rsidR="005F6304">
        <w:fldChar w:fldCharType="separate"/>
      </w:r>
      <w:r w:rsidR="000D7302">
        <w:rPr>
          <w:noProof/>
        </w:rPr>
        <w:t>27</w:t>
      </w:r>
      <w:r w:rsidR="005F6304">
        <w:rPr>
          <w:noProof/>
        </w:rPr>
        <w:fldChar w:fldCharType="end"/>
      </w:r>
      <w:bookmarkEnd w:id="219"/>
      <w:r w:rsidRPr="000F1705">
        <w:t xml:space="preserve"> </w:t>
      </w:r>
      <w:r w:rsidRPr="00B066EF">
        <w:t>Dzīvo augu</w:t>
      </w:r>
      <w:r>
        <w:t xml:space="preserve"> (stādu)</w:t>
      </w:r>
      <w:r w:rsidRPr="00B066EF">
        <w:t xml:space="preserve"> un dekoratīvās dārzkopības produktu patēriņš Latvijā un </w:t>
      </w:r>
      <w:r>
        <w:t>Eiropas Savienībā (</w:t>
      </w:r>
      <w:r w:rsidRPr="00B066EF">
        <w:t>ES</w:t>
      </w:r>
      <w:r>
        <w:t>) 2007. un 2013. gadā</w:t>
      </w:r>
      <w:r>
        <w:rPr>
          <w:rStyle w:val="FootnoteReference"/>
        </w:rPr>
        <w:footnoteReference w:id="35"/>
      </w:r>
    </w:p>
    <w:tbl>
      <w:tblPr>
        <w:tblStyle w:val="TableGrid"/>
        <w:tblW w:w="0" w:type="auto"/>
        <w:tblInd w:w="0" w:type="dxa"/>
        <w:tblLook w:val="04A0" w:firstRow="1" w:lastRow="0" w:firstColumn="1" w:lastColumn="0" w:noHBand="0" w:noVBand="1"/>
      </w:tblPr>
      <w:tblGrid>
        <w:gridCol w:w="3161"/>
        <w:gridCol w:w="1474"/>
        <w:gridCol w:w="1363"/>
        <w:gridCol w:w="1475"/>
        <w:gridCol w:w="1492"/>
      </w:tblGrid>
      <w:tr w:rsidR="004232D4" w:rsidRPr="000D6FA6" w14:paraId="36058593" w14:textId="77777777" w:rsidTr="004232D4">
        <w:tc>
          <w:tcPr>
            <w:tcW w:w="3369" w:type="dxa"/>
            <w:vMerge w:val="restart"/>
            <w:vAlign w:val="center"/>
          </w:tcPr>
          <w:p w14:paraId="64D84F1A" w14:textId="77777777" w:rsidR="004232D4" w:rsidRPr="000D6FA6" w:rsidRDefault="004232D4" w:rsidP="004232D4">
            <w:pPr>
              <w:ind w:firstLine="0"/>
              <w:jc w:val="center"/>
              <w:rPr>
                <w:rFonts w:cs="Arial"/>
                <w:b/>
                <w:sz w:val="20"/>
                <w:szCs w:val="20"/>
              </w:rPr>
            </w:pPr>
            <w:r w:rsidRPr="000D6FA6">
              <w:rPr>
                <w:rFonts w:cs="Arial"/>
                <w:b/>
                <w:sz w:val="20"/>
                <w:szCs w:val="20"/>
              </w:rPr>
              <w:t>Rādītājs</w:t>
            </w:r>
          </w:p>
        </w:tc>
        <w:tc>
          <w:tcPr>
            <w:tcW w:w="2976" w:type="dxa"/>
            <w:gridSpan w:val="2"/>
            <w:vAlign w:val="center"/>
          </w:tcPr>
          <w:p w14:paraId="595F8278" w14:textId="77777777" w:rsidR="004232D4" w:rsidRPr="000D6FA6" w:rsidRDefault="004232D4" w:rsidP="004232D4">
            <w:pPr>
              <w:ind w:firstLine="0"/>
              <w:jc w:val="center"/>
              <w:rPr>
                <w:rFonts w:cs="Arial"/>
                <w:b/>
                <w:sz w:val="20"/>
                <w:szCs w:val="20"/>
              </w:rPr>
            </w:pPr>
            <w:r w:rsidRPr="000D6FA6">
              <w:rPr>
                <w:rFonts w:cs="Arial"/>
                <w:b/>
                <w:sz w:val="20"/>
                <w:szCs w:val="20"/>
              </w:rPr>
              <w:t>2007</w:t>
            </w:r>
          </w:p>
        </w:tc>
        <w:tc>
          <w:tcPr>
            <w:tcW w:w="3119" w:type="dxa"/>
            <w:gridSpan w:val="2"/>
            <w:vAlign w:val="center"/>
          </w:tcPr>
          <w:p w14:paraId="401D1042" w14:textId="77777777" w:rsidR="004232D4" w:rsidRPr="000D6FA6" w:rsidRDefault="004232D4" w:rsidP="004232D4">
            <w:pPr>
              <w:ind w:firstLine="0"/>
              <w:jc w:val="center"/>
              <w:rPr>
                <w:rFonts w:cs="Arial"/>
                <w:b/>
                <w:sz w:val="20"/>
                <w:szCs w:val="20"/>
              </w:rPr>
            </w:pPr>
            <w:r w:rsidRPr="000D6FA6">
              <w:rPr>
                <w:rFonts w:cs="Arial"/>
                <w:b/>
                <w:sz w:val="20"/>
                <w:szCs w:val="20"/>
              </w:rPr>
              <w:t>2013</w:t>
            </w:r>
          </w:p>
        </w:tc>
      </w:tr>
      <w:tr w:rsidR="004232D4" w:rsidRPr="000D6FA6" w14:paraId="4C450089" w14:textId="77777777" w:rsidTr="004232D4">
        <w:tc>
          <w:tcPr>
            <w:tcW w:w="3369" w:type="dxa"/>
            <w:vMerge/>
            <w:vAlign w:val="center"/>
          </w:tcPr>
          <w:p w14:paraId="0CE22AD4" w14:textId="77777777" w:rsidR="004232D4" w:rsidRPr="000D6FA6" w:rsidRDefault="004232D4" w:rsidP="004232D4">
            <w:pPr>
              <w:ind w:firstLine="0"/>
              <w:jc w:val="center"/>
              <w:rPr>
                <w:rFonts w:cs="Arial"/>
                <w:sz w:val="20"/>
                <w:szCs w:val="20"/>
              </w:rPr>
            </w:pPr>
          </w:p>
        </w:tc>
        <w:tc>
          <w:tcPr>
            <w:tcW w:w="1559" w:type="dxa"/>
            <w:vAlign w:val="center"/>
          </w:tcPr>
          <w:p w14:paraId="5B91B2FF" w14:textId="77777777" w:rsidR="004232D4" w:rsidRPr="000D6FA6" w:rsidRDefault="004232D4" w:rsidP="004232D4">
            <w:pPr>
              <w:ind w:firstLine="0"/>
              <w:jc w:val="center"/>
              <w:rPr>
                <w:rFonts w:cs="Arial"/>
                <w:b/>
                <w:sz w:val="20"/>
                <w:szCs w:val="20"/>
              </w:rPr>
            </w:pPr>
            <w:r w:rsidRPr="000D6FA6">
              <w:rPr>
                <w:rFonts w:cs="Arial"/>
                <w:b/>
                <w:sz w:val="20"/>
                <w:szCs w:val="20"/>
              </w:rPr>
              <w:t>ES</w:t>
            </w:r>
          </w:p>
        </w:tc>
        <w:tc>
          <w:tcPr>
            <w:tcW w:w="1417" w:type="dxa"/>
            <w:vAlign w:val="center"/>
          </w:tcPr>
          <w:p w14:paraId="7F8CD260" w14:textId="77777777" w:rsidR="004232D4" w:rsidRPr="000D6FA6" w:rsidRDefault="004232D4" w:rsidP="004232D4">
            <w:pPr>
              <w:ind w:firstLine="0"/>
              <w:jc w:val="center"/>
              <w:rPr>
                <w:rFonts w:cs="Arial"/>
                <w:b/>
                <w:sz w:val="20"/>
                <w:szCs w:val="20"/>
              </w:rPr>
            </w:pPr>
            <w:r w:rsidRPr="000D6FA6">
              <w:rPr>
                <w:rFonts w:cs="Arial"/>
                <w:b/>
                <w:sz w:val="20"/>
                <w:szCs w:val="20"/>
              </w:rPr>
              <w:t>Latvija</w:t>
            </w:r>
          </w:p>
        </w:tc>
        <w:tc>
          <w:tcPr>
            <w:tcW w:w="1560" w:type="dxa"/>
            <w:vAlign w:val="center"/>
          </w:tcPr>
          <w:p w14:paraId="586FA2BC" w14:textId="77777777" w:rsidR="004232D4" w:rsidRPr="000D6FA6" w:rsidRDefault="004232D4" w:rsidP="004232D4">
            <w:pPr>
              <w:ind w:firstLine="0"/>
              <w:jc w:val="center"/>
              <w:rPr>
                <w:rFonts w:cs="Arial"/>
                <w:b/>
                <w:sz w:val="20"/>
                <w:szCs w:val="20"/>
              </w:rPr>
            </w:pPr>
            <w:r w:rsidRPr="000D6FA6">
              <w:rPr>
                <w:rFonts w:cs="Arial"/>
                <w:b/>
                <w:sz w:val="20"/>
                <w:szCs w:val="20"/>
              </w:rPr>
              <w:t>ES</w:t>
            </w:r>
          </w:p>
        </w:tc>
        <w:tc>
          <w:tcPr>
            <w:tcW w:w="1559" w:type="dxa"/>
            <w:vAlign w:val="center"/>
          </w:tcPr>
          <w:p w14:paraId="4DC2FBDC" w14:textId="77777777" w:rsidR="004232D4" w:rsidRPr="000D6FA6" w:rsidRDefault="004232D4" w:rsidP="004232D4">
            <w:pPr>
              <w:ind w:firstLine="0"/>
              <w:jc w:val="center"/>
              <w:rPr>
                <w:rFonts w:cs="Arial"/>
                <w:b/>
                <w:sz w:val="20"/>
                <w:szCs w:val="20"/>
              </w:rPr>
            </w:pPr>
            <w:r w:rsidRPr="000D6FA6">
              <w:rPr>
                <w:rFonts w:cs="Arial"/>
                <w:b/>
                <w:sz w:val="20"/>
                <w:szCs w:val="20"/>
              </w:rPr>
              <w:t>Latvija</w:t>
            </w:r>
          </w:p>
        </w:tc>
      </w:tr>
      <w:tr w:rsidR="004232D4" w:rsidRPr="000D6FA6" w14:paraId="073F4AD4" w14:textId="77777777" w:rsidTr="004232D4">
        <w:tc>
          <w:tcPr>
            <w:tcW w:w="3369" w:type="dxa"/>
          </w:tcPr>
          <w:p w14:paraId="0E326AE7" w14:textId="77777777" w:rsidR="004232D4" w:rsidRPr="000D6FA6" w:rsidRDefault="004232D4" w:rsidP="004232D4">
            <w:pPr>
              <w:ind w:firstLine="0"/>
              <w:jc w:val="left"/>
              <w:rPr>
                <w:rFonts w:cs="Arial"/>
                <w:sz w:val="20"/>
                <w:szCs w:val="20"/>
              </w:rPr>
            </w:pPr>
            <w:r w:rsidRPr="000D6FA6">
              <w:rPr>
                <w:rFonts w:cs="Arial"/>
                <w:sz w:val="20"/>
                <w:szCs w:val="20"/>
              </w:rPr>
              <w:t>Kopējais stādu tirgus, milj. EUR</w:t>
            </w:r>
          </w:p>
        </w:tc>
        <w:tc>
          <w:tcPr>
            <w:tcW w:w="1559" w:type="dxa"/>
          </w:tcPr>
          <w:p w14:paraId="3F3BDF4F" w14:textId="77777777" w:rsidR="004232D4" w:rsidRPr="000D6FA6" w:rsidRDefault="004232D4" w:rsidP="004232D4">
            <w:pPr>
              <w:ind w:firstLine="0"/>
              <w:jc w:val="center"/>
              <w:rPr>
                <w:rFonts w:cs="Arial"/>
                <w:sz w:val="20"/>
                <w:szCs w:val="20"/>
              </w:rPr>
            </w:pPr>
            <w:r w:rsidRPr="000D6FA6">
              <w:rPr>
                <w:rFonts w:cs="Arial"/>
                <w:sz w:val="20"/>
                <w:szCs w:val="20"/>
              </w:rPr>
              <w:t>8000</w:t>
            </w:r>
          </w:p>
        </w:tc>
        <w:tc>
          <w:tcPr>
            <w:tcW w:w="1417" w:type="dxa"/>
          </w:tcPr>
          <w:p w14:paraId="76F2A6CC" w14:textId="77777777" w:rsidR="004232D4" w:rsidRPr="000D6FA6" w:rsidRDefault="004232D4" w:rsidP="004232D4">
            <w:pPr>
              <w:ind w:firstLine="0"/>
              <w:jc w:val="center"/>
              <w:rPr>
                <w:rFonts w:cs="Arial"/>
                <w:sz w:val="20"/>
                <w:szCs w:val="20"/>
              </w:rPr>
            </w:pPr>
            <w:r w:rsidRPr="000D6FA6">
              <w:rPr>
                <w:rFonts w:cs="Arial"/>
                <w:sz w:val="20"/>
                <w:szCs w:val="20"/>
              </w:rPr>
              <w:t>7,7</w:t>
            </w:r>
          </w:p>
        </w:tc>
        <w:tc>
          <w:tcPr>
            <w:tcW w:w="1560" w:type="dxa"/>
          </w:tcPr>
          <w:p w14:paraId="55F5DCCA" w14:textId="77777777" w:rsidR="004232D4" w:rsidRPr="000D6FA6" w:rsidRDefault="004232D4" w:rsidP="004232D4">
            <w:pPr>
              <w:ind w:firstLine="0"/>
              <w:jc w:val="center"/>
              <w:rPr>
                <w:rFonts w:cs="Arial"/>
                <w:sz w:val="20"/>
                <w:szCs w:val="20"/>
              </w:rPr>
            </w:pPr>
            <w:r w:rsidRPr="000D6FA6">
              <w:rPr>
                <w:rFonts w:cs="Arial"/>
                <w:sz w:val="20"/>
                <w:szCs w:val="20"/>
              </w:rPr>
              <w:t>8100</w:t>
            </w:r>
          </w:p>
        </w:tc>
        <w:tc>
          <w:tcPr>
            <w:tcW w:w="1559" w:type="dxa"/>
          </w:tcPr>
          <w:p w14:paraId="542414D0" w14:textId="77777777" w:rsidR="004232D4" w:rsidRPr="000D6FA6" w:rsidRDefault="004232D4" w:rsidP="004232D4">
            <w:pPr>
              <w:ind w:firstLine="0"/>
              <w:jc w:val="center"/>
              <w:rPr>
                <w:rFonts w:cs="Arial"/>
                <w:sz w:val="20"/>
                <w:szCs w:val="20"/>
              </w:rPr>
            </w:pPr>
            <w:r w:rsidRPr="000D6FA6">
              <w:rPr>
                <w:rFonts w:cs="Arial"/>
                <w:sz w:val="20"/>
                <w:szCs w:val="20"/>
              </w:rPr>
              <w:t>12,5</w:t>
            </w:r>
          </w:p>
        </w:tc>
      </w:tr>
      <w:tr w:rsidR="004232D4" w:rsidRPr="000D6FA6" w14:paraId="25B7E5FB" w14:textId="77777777" w:rsidTr="004232D4">
        <w:tc>
          <w:tcPr>
            <w:tcW w:w="3369" w:type="dxa"/>
          </w:tcPr>
          <w:p w14:paraId="222663A2" w14:textId="77777777" w:rsidR="004232D4" w:rsidRPr="000D6FA6" w:rsidRDefault="004232D4" w:rsidP="004232D4">
            <w:pPr>
              <w:ind w:firstLine="0"/>
              <w:jc w:val="left"/>
              <w:rPr>
                <w:rFonts w:cs="Arial"/>
                <w:sz w:val="20"/>
                <w:szCs w:val="20"/>
              </w:rPr>
            </w:pPr>
            <w:r w:rsidRPr="000D6FA6">
              <w:rPr>
                <w:rFonts w:cs="Arial"/>
                <w:sz w:val="20"/>
                <w:szCs w:val="20"/>
              </w:rPr>
              <w:t>Iedzīvotāju skaits, milj.</w:t>
            </w:r>
          </w:p>
        </w:tc>
        <w:tc>
          <w:tcPr>
            <w:tcW w:w="1559" w:type="dxa"/>
          </w:tcPr>
          <w:p w14:paraId="35C915AB" w14:textId="77777777" w:rsidR="004232D4" w:rsidRPr="000D6FA6" w:rsidRDefault="004232D4" w:rsidP="004232D4">
            <w:pPr>
              <w:ind w:firstLine="0"/>
              <w:jc w:val="center"/>
              <w:rPr>
                <w:rFonts w:cs="Arial"/>
                <w:sz w:val="20"/>
                <w:szCs w:val="20"/>
              </w:rPr>
            </w:pPr>
            <w:r w:rsidRPr="000D6FA6">
              <w:rPr>
                <w:rFonts w:cs="Arial"/>
                <w:sz w:val="20"/>
                <w:szCs w:val="20"/>
              </w:rPr>
              <w:t>498</w:t>
            </w:r>
          </w:p>
        </w:tc>
        <w:tc>
          <w:tcPr>
            <w:tcW w:w="1417" w:type="dxa"/>
          </w:tcPr>
          <w:p w14:paraId="7E511676" w14:textId="77777777" w:rsidR="004232D4" w:rsidRPr="000D6FA6" w:rsidRDefault="004232D4" w:rsidP="004232D4">
            <w:pPr>
              <w:ind w:firstLine="0"/>
              <w:jc w:val="center"/>
              <w:rPr>
                <w:rFonts w:cs="Arial"/>
                <w:sz w:val="20"/>
                <w:szCs w:val="20"/>
              </w:rPr>
            </w:pPr>
            <w:r w:rsidRPr="000D6FA6">
              <w:rPr>
                <w:rFonts w:cs="Arial"/>
                <w:sz w:val="20"/>
                <w:szCs w:val="20"/>
              </w:rPr>
              <w:t>2,2</w:t>
            </w:r>
          </w:p>
        </w:tc>
        <w:tc>
          <w:tcPr>
            <w:tcW w:w="1560" w:type="dxa"/>
          </w:tcPr>
          <w:p w14:paraId="07D7A8CD" w14:textId="77777777" w:rsidR="004232D4" w:rsidRPr="000D6FA6" w:rsidRDefault="004232D4" w:rsidP="004232D4">
            <w:pPr>
              <w:ind w:firstLine="0"/>
              <w:jc w:val="center"/>
              <w:rPr>
                <w:rFonts w:cs="Arial"/>
                <w:sz w:val="20"/>
                <w:szCs w:val="20"/>
              </w:rPr>
            </w:pPr>
            <w:r w:rsidRPr="000D6FA6">
              <w:rPr>
                <w:rFonts w:cs="Arial"/>
                <w:sz w:val="20"/>
                <w:szCs w:val="20"/>
              </w:rPr>
              <w:t>505</w:t>
            </w:r>
          </w:p>
        </w:tc>
        <w:tc>
          <w:tcPr>
            <w:tcW w:w="1559" w:type="dxa"/>
          </w:tcPr>
          <w:p w14:paraId="777384BB" w14:textId="77777777" w:rsidR="004232D4" w:rsidRPr="000D6FA6" w:rsidRDefault="004232D4" w:rsidP="004232D4">
            <w:pPr>
              <w:ind w:firstLine="0"/>
              <w:jc w:val="center"/>
              <w:rPr>
                <w:rFonts w:cs="Arial"/>
                <w:sz w:val="20"/>
                <w:szCs w:val="20"/>
              </w:rPr>
            </w:pPr>
            <w:r w:rsidRPr="000D6FA6">
              <w:rPr>
                <w:rFonts w:cs="Arial"/>
                <w:sz w:val="20"/>
                <w:szCs w:val="20"/>
              </w:rPr>
              <w:t>2,2</w:t>
            </w:r>
          </w:p>
        </w:tc>
      </w:tr>
      <w:tr w:rsidR="004232D4" w:rsidRPr="000D6FA6" w14:paraId="6A3498EE" w14:textId="77777777" w:rsidTr="004232D4">
        <w:tc>
          <w:tcPr>
            <w:tcW w:w="3369" w:type="dxa"/>
          </w:tcPr>
          <w:p w14:paraId="1AFEA554" w14:textId="77777777" w:rsidR="004232D4" w:rsidRPr="000D6FA6" w:rsidRDefault="004232D4" w:rsidP="004232D4">
            <w:pPr>
              <w:ind w:firstLine="0"/>
              <w:jc w:val="left"/>
              <w:rPr>
                <w:rFonts w:cs="Arial"/>
                <w:sz w:val="20"/>
                <w:szCs w:val="20"/>
              </w:rPr>
            </w:pPr>
            <w:r w:rsidRPr="000D6FA6">
              <w:rPr>
                <w:rFonts w:cs="Arial"/>
                <w:sz w:val="20"/>
                <w:szCs w:val="20"/>
              </w:rPr>
              <w:t>Vidējais stādu patēriņš, EUR</w:t>
            </w:r>
          </w:p>
        </w:tc>
        <w:tc>
          <w:tcPr>
            <w:tcW w:w="1559" w:type="dxa"/>
          </w:tcPr>
          <w:p w14:paraId="36194482" w14:textId="77777777" w:rsidR="004232D4" w:rsidRPr="000D6FA6" w:rsidRDefault="004232D4" w:rsidP="004232D4">
            <w:pPr>
              <w:ind w:firstLine="0"/>
              <w:jc w:val="center"/>
              <w:rPr>
                <w:rFonts w:cs="Arial"/>
                <w:sz w:val="20"/>
                <w:szCs w:val="20"/>
              </w:rPr>
            </w:pPr>
            <w:r w:rsidRPr="000D6FA6">
              <w:rPr>
                <w:rFonts w:cs="Arial"/>
                <w:sz w:val="20"/>
                <w:szCs w:val="20"/>
              </w:rPr>
              <w:t>16</w:t>
            </w:r>
          </w:p>
        </w:tc>
        <w:tc>
          <w:tcPr>
            <w:tcW w:w="1417" w:type="dxa"/>
          </w:tcPr>
          <w:p w14:paraId="02660386" w14:textId="77777777" w:rsidR="004232D4" w:rsidRPr="000D6FA6" w:rsidRDefault="004232D4" w:rsidP="004232D4">
            <w:pPr>
              <w:ind w:firstLine="0"/>
              <w:jc w:val="center"/>
              <w:rPr>
                <w:rFonts w:cs="Arial"/>
                <w:sz w:val="20"/>
                <w:szCs w:val="20"/>
              </w:rPr>
            </w:pPr>
            <w:r w:rsidRPr="000D6FA6">
              <w:rPr>
                <w:rFonts w:cs="Arial"/>
                <w:sz w:val="20"/>
                <w:szCs w:val="20"/>
              </w:rPr>
              <w:t>4,5</w:t>
            </w:r>
          </w:p>
        </w:tc>
        <w:tc>
          <w:tcPr>
            <w:tcW w:w="1560" w:type="dxa"/>
          </w:tcPr>
          <w:p w14:paraId="1EA1EC6C" w14:textId="77777777" w:rsidR="004232D4" w:rsidRPr="000D6FA6" w:rsidRDefault="004232D4" w:rsidP="004232D4">
            <w:pPr>
              <w:ind w:firstLine="0"/>
              <w:jc w:val="center"/>
              <w:rPr>
                <w:rFonts w:cs="Arial"/>
                <w:sz w:val="20"/>
                <w:szCs w:val="20"/>
              </w:rPr>
            </w:pPr>
            <w:r w:rsidRPr="000D6FA6">
              <w:rPr>
                <w:rFonts w:cs="Arial"/>
                <w:sz w:val="20"/>
                <w:szCs w:val="20"/>
              </w:rPr>
              <w:t>16</w:t>
            </w:r>
          </w:p>
        </w:tc>
        <w:tc>
          <w:tcPr>
            <w:tcW w:w="1559" w:type="dxa"/>
          </w:tcPr>
          <w:p w14:paraId="44F79C51" w14:textId="77777777" w:rsidR="004232D4" w:rsidRPr="000D6FA6" w:rsidRDefault="004232D4" w:rsidP="004232D4">
            <w:pPr>
              <w:ind w:firstLine="0"/>
              <w:jc w:val="center"/>
              <w:rPr>
                <w:rFonts w:cs="Arial"/>
                <w:sz w:val="20"/>
                <w:szCs w:val="20"/>
              </w:rPr>
            </w:pPr>
            <w:r w:rsidRPr="000D6FA6">
              <w:rPr>
                <w:rFonts w:cs="Arial"/>
                <w:sz w:val="20"/>
                <w:szCs w:val="20"/>
              </w:rPr>
              <w:t>7,5</w:t>
            </w:r>
          </w:p>
        </w:tc>
      </w:tr>
    </w:tbl>
    <w:p w14:paraId="4FEA7B19" w14:textId="77777777" w:rsidR="004232D4" w:rsidRDefault="004232D4" w:rsidP="004232D4">
      <w:pPr>
        <w:rPr>
          <w:rFonts w:cs="Arial"/>
        </w:rPr>
      </w:pPr>
      <w:r w:rsidRPr="00FB4DC7">
        <w:rPr>
          <w:rFonts w:cs="Arial"/>
        </w:rPr>
        <w:t xml:space="preserve">Šajā pētījumā stādaudzēšanas nozares attīstības tendenču raksturošanai, izmantota </w:t>
      </w:r>
      <w:r w:rsidRPr="00FB4DC7">
        <w:rPr>
          <w:rFonts w:cs="Arial"/>
          <w:i/>
        </w:rPr>
        <w:t>Eurostat</w:t>
      </w:r>
      <w:r w:rsidRPr="00FB4DC7">
        <w:rPr>
          <w:rFonts w:cs="Arial"/>
        </w:rPr>
        <w:t xml:space="preserve"> datubāzē pieejamā informācija par stādu un dekoratīvo augu un ziedu audzēšanu, kas saskaņā ar NACE (versija 2.0) klasifikatoru ietilpst 01.30 klasē. </w:t>
      </w:r>
    </w:p>
    <w:p w14:paraId="71815DCC" w14:textId="77777777" w:rsidR="004232D4" w:rsidRDefault="004232D4" w:rsidP="004232D4">
      <w:pPr>
        <w:rPr>
          <w:rFonts w:cs="Arial"/>
        </w:rPr>
      </w:pPr>
      <w:r w:rsidRPr="00FB4DC7">
        <w:rPr>
          <w:rFonts w:cs="Arial"/>
        </w:rPr>
        <w:t xml:space="preserve">Kā galvenie izmaiņu raksturojošie rādītāji tika izvēlēti divi: </w:t>
      </w:r>
    </w:p>
    <w:p w14:paraId="0AF854A6" w14:textId="77777777" w:rsidR="004232D4" w:rsidRPr="00FB4DC7" w:rsidRDefault="004232D4" w:rsidP="007A362C">
      <w:pPr>
        <w:pStyle w:val="ListParagraph"/>
        <w:numPr>
          <w:ilvl w:val="0"/>
          <w:numId w:val="55"/>
        </w:numPr>
        <w:spacing w:after="100"/>
        <w:rPr>
          <w:rFonts w:cs="Arial"/>
        </w:rPr>
      </w:pPr>
      <w:r w:rsidRPr="00FB4DC7">
        <w:rPr>
          <w:rFonts w:cs="Arial"/>
        </w:rPr>
        <w:t>reālās cenas (kas ir reprezentabls rādītājs un analizējamo gadu griezumā izslēdz inflācijas efektu)</w:t>
      </w:r>
    </w:p>
    <w:p w14:paraId="73D40964" w14:textId="77777777" w:rsidR="004232D4" w:rsidRPr="00FB4DC7" w:rsidRDefault="004232D4" w:rsidP="007A362C">
      <w:pPr>
        <w:pStyle w:val="ListParagraph"/>
        <w:numPr>
          <w:ilvl w:val="0"/>
          <w:numId w:val="55"/>
        </w:numPr>
        <w:spacing w:after="100"/>
        <w:rPr>
          <w:rFonts w:cs="Arial"/>
        </w:rPr>
      </w:pPr>
      <w:r w:rsidRPr="00FB4DC7">
        <w:rPr>
          <w:rFonts w:cs="Arial"/>
        </w:rPr>
        <w:t xml:space="preserve">pārdotais apjoms. </w:t>
      </w:r>
    </w:p>
    <w:p w14:paraId="28793E29" w14:textId="77777777" w:rsidR="004232D4" w:rsidRPr="00FB4DC7" w:rsidRDefault="004232D4" w:rsidP="004232D4">
      <w:pPr>
        <w:rPr>
          <w:rFonts w:cs="Arial"/>
        </w:rPr>
      </w:pPr>
      <w:r w:rsidRPr="00FB4DC7">
        <w:rPr>
          <w:rFonts w:cs="Arial"/>
        </w:rPr>
        <w:t xml:space="preserve">Reālās cenas un apjoma izmaiņas ir norādītas nevis absolūtajos skaitļos, bet gan indeksu veidā, kur kā atskaites gads ir izmantots 2010. gads (2010. gadā indeksa vērtība ir 100). Lai dati būtu salīdzināmi, Latvijas rādītāji salīdzināti ar Eiropas Savienības 28 dalībvalstu vidējo vērtību un Igauniju. Diemžēl </w:t>
      </w:r>
      <w:r w:rsidRPr="00FB4DC7">
        <w:rPr>
          <w:rFonts w:cs="Arial"/>
          <w:i/>
        </w:rPr>
        <w:t>Eurostat</w:t>
      </w:r>
      <w:r w:rsidRPr="00FB4DC7">
        <w:rPr>
          <w:rFonts w:cs="Arial"/>
        </w:rPr>
        <w:t xml:space="preserve"> datubāzē nebija pieejama informācija par situāciju Lietuvā, tādēļ šīs valsts rādītāji nav iekļauti izvērtējumā (Attēls 20).</w:t>
      </w:r>
    </w:p>
    <w:p w14:paraId="4E52760C" w14:textId="77777777" w:rsidR="004232D4" w:rsidRDefault="004232D4" w:rsidP="004232D4">
      <w:pPr>
        <w:rPr>
          <w:rFonts w:cs="Arial"/>
        </w:rPr>
      </w:pPr>
      <w:r w:rsidRPr="00FB4DC7">
        <w:rPr>
          <w:rFonts w:cs="Arial"/>
        </w:rPr>
        <w:t>Stādaudzēšanas nozare nosacīti iedalās trīs daļās:</w:t>
      </w:r>
    </w:p>
    <w:p w14:paraId="4C878B51" w14:textId="77777777" w:rsidR="004232D4" w:rsidRPr="00FB4DC7" w:rsidRDefault="004232D4" w:rsidP="007A362C">
      <w:pPr>
        <w:pStyle w:val="ListParagraph"/>
        <w:numPr>
          <w:ilvl w:val="0"/>
          <w:numId w:val="56"/>
        </w:numPr>
        <w:spacing w:after="100"/>
        <w:rPr>
          <w:rFonts w:cs="Arial"/>
        </w:rPr>
      </w:pPr>
      <w:r w:rsidRPr="00FB4DC7">
        <w:rPr>
          <w:rFonts w:cs="Arial"/>
        </w:rPr>
        <w:t>stādu audzēšana (augu pavairošana);</w:t>
      </w:r>
    </w:p>
    <w:p w14:paraId="06F87DEB" w14:textId="77777777" w:rsidR="004232D4" w:rsidRPr="00FB4DC7" w:rsidRDefault="004232D4" w:rsidP="007A362C">
      <w:pPr>
        <w:pStyle w:val="ListParagraph"/>
        <w:numPr>
          <w:ilvl w:val="0"/>
          <w:numId w:val="56"/>
        </w:numPr>
        <w:spacing w:after="100"/>
        <w:rPr>
          <w:rFonts w:cs="Arial"/>
        </w:rPr>
      </w:pPr>
      <w:r w:rsidRPr="00FB4DC7">
        <w:rPr>
          <w:rFonts w:cs="Arial"/>
        </w:rPr>
        <w:t>dekoratīvo augu un ziedu audzēšana;</w:t>
      </w:r>
    </w:p>
    <w:p w14:paraId="06034B89" w14:textId="77777777" w:rsidR="004232D4" w:rsidRPr="00FB4DC7" w:rsidRDefault="004232D4" w:rsidP="007A362C">
      <w:pPr>
        <w:pStyle w:val="ListParagraph"/>
        <w:numPr>
          <w:ilvl w:val="0"/>
          <w:numId w:val="56"/>
        </w:numPr>
        <w:spacing w:after="100"/>
        <w:rPr>
          <w:rFonts w:cs="Arial"/>
        </w:rPr>
      </w:pPr>
      <w:r w:rsidRPr="00FB4DC7">
        <w:rPr>
          <w:rFonts w:cs="Arial"/>
        </w:rPr>
        <w:t xml:space="preserve">kokaudzētavu darbība, izņemot meža koku audzētavas. </w:t>
      </w:r>
    </w:p>
    <w:p w14:paraId="7EB7AD63" w14:textId="7D59FA89" w:rsidR="004232D4" w:rsidRPr="00FB4DC7" w:rsidRDefault="004232D4" w:rsidP="004232D4">
      <w:pPr>
        <w:rPr>
          <w:rFonts w:cs="Arial"/>
        </w:rPr>
      </w:pPr>
      <w:r w:rsidRPr="00FB4DC7">
        <w:rPr>
          <w:rFonts w:cs="Arial"/>
        </w:rPr>
        <w:t>Tā kā stādaudzēšanas nozares tirgus izpēte tiek veikta melleņu un dzērveņu stādu spraudeņu pavairošanas kontekstā, tad situāciju šajā jomā vislabāk raks</w:t>
      </w:r>
      <w:r w:rsidR="000D6FA6">
        <w:rPr>
          <w:rFonts w:cs="Arial"/>
        </w:rPr>
        <w:t>turo stādu audzēšanas rādītāji.</w:t>
      </w:r>
      <w:r w:rsidR="000D6FA6" w:rsidRPr="000D6FA6">
        <w:rPr>
          <w:rFonts w:cs="Arial"/>
        </w:rPr>
        <w:t xml:space="preserve"> </w:t>
      </w:r>
      <w:r w:rsidR="000D6FA6" w:rsidRPr="00FB4DC7">
        <w:rPr>
          <w:rFonts w:cs="Arial"/>
        </w:rPr>
        <w:t xml:space="preserve">Izvērtējot 20. attēlā apkopoto informāciju, var secināt, ka stādu audzēšana Latvijā dinamiski attīstās. Par to liecina konstantais stādu pārdotā </w:t>
      </w:r>
      <w:r w:rsidR="000D6FA6" w:rsidRPr="00FB4DC7">
        <w:rPr>
          <w:rFonts w:cs="Arial"/>
        </w:rPr>
        <w:lastRenderedPageBreak/>
        <w:t>apjoma pieaugums, kas 2015. gadā</w:t>
      </w:r>
      <w:r w:rsidR="000D6FA6">
        <w:rPr>
          <w:rFonts w:cs="Arial"/>
        </w:rPr>
        <w:t>,</w:t>
      </w:r>
      <w:r w:rsidR="000D6FA6" w:rsidRPr="00FB4DC7">
        <w:rPr>
          <w:rFonts w:cs="Arial"/>
        </w:rPr>
        <w:t xml:space="preserve"> salīdzinot ar 2010. gadu</w:t>
      </w:r>
      <w:r w:rsidR="000D6FA6">
        <w:rPr>
          <w:rFonts w:cs="Arial"/>
        </w:rPr>
        <w:t>,</w:t>
      </w:r>
      <w:r w:rsidR="000D6FA6" w:rsidRPr="00FB4DC7">
        <w:rPr>
          <w:rFonts w:cs="Arial"/>
        </w:rPr>
        <w:t xml:space="preserve"> ir pieaudzis par 59%, kā arī salīdzinoši stabilā reālās cenas vērtība 2010.-2015. gadu periodā.</w:t>
      </w:r>
    </w:p>
    <w:tbl>
      <w:tblPr>
        <w:tblStyle w:val="TableGrid"/>
        <w:tblW w:w="0" w:type="auto"/>
        <w:tblInd w:w="0" w:type="dxa"/>
        <w:tblLook w:val="04A0" w:firstRow="1" w:lastRow="0" w:firstColumn="1" w:lastColumn="0" w:noHBand="0" w:noVBand="1"/>
      </w:tblPr>
      <w:tblGrid>
        <w:gridCol w:w="4412"/>
        <w:gridCol w:w="4553"/>
      </w:tblGrid>
      <w:tr w:rsidR="004232D4" w:rsidRPr="00FB4DC7" w14:paraId="122DCE28" w14:textId="77777777" w:rsidTr="004232D4">
        <w:tc>
          <w:tcPr>
            <w:tcW w:w="4850" w:type="dxa"/>
          </w:tcPr>
          <w:p w14:paraId="6783A054" w14:textId="77777777" w:rsidR="004232D4" w:rsidRPr="00FB4DC7" w:rsidRDefault="004232D4" w:rsidP="004232D4">
            <w:pPr>
              <w:spacing w:after="0"/>
              <w:ind w:hanging="142"/>
              <w:jc w:val="left"/>
              <w:rPr>
                <w:rFonts w:cs="Arial"/>
              </w:rPr>
            </w:pPr>
            <w:r w:rsidRPr="00FB4DC7">
              <w:rPr>
                <w:rFonts w:cs="Arial"/>
                <w:noProof/>
                <w:lang w:eastAsia="lv-LV" w:bidi="ar-SA"/>
              </w:rPr>
              <w:drawing>
                <wp:inline distT="0" distB="0" distL="0" distR="0" wp14:anchorId="30F0D7DF" wp14:editId="22965CB5">
                  <wp:extent cx="3111930" cy="18669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3120039" cy="1871765"/>
                          </a:xfrm>
                          <a:prstGeom prst="rect">
                            <a:avLst/>
                          </a:prstGeom>
                          <a:noFill/>
                        </pic:spPr>
                      </pic:pic>
                    </a:graphicData>
                  </a:graphic>
                </wp:inline>
              </w:drawing>
            </w:r>
          </w:p>
        </w:tc>
        <w:tc>
          <w:tcPr>
            <w:tcW w:w="5003" w:type="dxa"/>
          </w:tcPr>
          <w:p w14:paraId="3FAAAFFA" w14:textId="77777777" w:rsidR="004232D4" w:rsidRPr="00FB4DC7" w:rsidRDefault="004232D4" w:rsidP="004232D4">
            <w:pPr>
              <w:spacing w:after="0"/>
              <w:ind w:hanging="129"/>
              <w:jc w:val="left"/>
              <w:rPr>
                <w:rFonts w:cs="Arial"/>
              </w:rPr>
            </w:pPr>
            <w:r w:rsidRPr="00FB4DC7">
              <w:rPr>
                <w:rFonts w:cs="Arial"/>
                <w:noProof/>
                <w:lang w:eastAsia="lv-LV" w:bidi="ar-SA"/>
              </w:rPr>
              <w:drawing>
                <wp:inline distT="0" distB="0" distL="0" distR="0" wp14:anchorId="7D6F454C" wp14:editId="30C261A2">
                  <wp:extent cx="3207196" cy="19240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3210817" cy="1926222"/>
                          </a:xfrm>
                          <a:prstGeom prst="rect">
                            <a:avLst/>
                          </a:prstGeom>
                          <a:noFill/>
                        </pic:spPr>
                      </pic:pic>
                    </a:graphicData>
                  </a:graphic>
                </wp:inline>
              </w:drawing>
            </w:r>
          </w:p>
        </w:tc>
      </w:tr>
      <w:tr w:rsidR="004232D4" w:rsidRPr="00FB4DC7" w14:paraId="68ABCBB5" w14:textId="77777777" w:rsidTr="004232D4">
        <w:tc>
          <w:tcPr>
            <w:tcW w:w="4850" w:type="dxa"/>
          </w:tcPr>
          <w:p w14:paraId="024AA130" w14:textId="77777777" w:rsidR="004232D4" w:rsidRPr="00FB4DC7" w:rsidRDefault="004232D4" w:rsidP="004232D4">
            <w:pPr>
              <w:spacing w:after="0"/>
              <w:ind w:hanging="142"/>
              <w:rPr>
                <w:rFonts w:cs="Arial"/>
              </w:rPr>
            </w:pPr>
            <w:r w:rsidRPr="00FB4DC7">
              <w:rPr>
                <w:rFonts w:cs="Arial"/>
                <w:noProof/>
                <w:lang w:eastAsia="lv-LV" w:bidi="ar-SA"/>
              </w:rPr>
              <w:drawing>
                <wp:inline distT="0" distB="0" distL="0" distR="0" wp14:anchorId="2C28426B" wp14:editId="1EB1D6FF">
                  <wp:extent cx="3114675" cy="1868546"/>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3121589" cy="1872694"/>
                          </a:xfrm>
                          <a:prstGeom prst="rect">
                            <a:avLst/>
                          </a:prstGeom>
                          <a:noFill/>
                        </pic:spPr>
                      </pic:pic>
                    </a:graphicData>
                  </a:graphic>
                </wp:inline>
              </w:drawing>
            </w:r>
          </w:p>
        </w:tc>
        <w:tc>
          <w:tcPr>
            <w:tcW w:w="5003" w:type="dxa"/>
          </w:tcPr>
          <w:p w14:paraId="04165AF3" w14:textId="77777777" w:rsidR="004232D4" w:rsidRPr="00FB4DC7" w:rsidRDefault="004232D4" w:rsidP="004232D4">
            <w:pPr>
              <w:spacing w:after="0"/>
              <w:ind w:hanging="122"/>
              <w:rPr>
                <w:rFonts w:cs="Arial"/>
              </w:rPr>
            </w:pPr>
            <w:r w:rsidRPr="00FB4DC7">
              <w:rPr>
                <w:rFonts w:cs="Arial"/>
                <w:noProof/>
                <w:lang w:eastAsia="lv-LV" w:bidi="ar-SA"/>
              </w:rPr>
              <w:drawing>
                <wp:inline distT="0" distB="0" distL="0" distR="0" wp14:anchorId="5EA239A5" wp14:editId="108A4E41">
                  <wp:extent cx="3111933" cy="18669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3118157" cy="1870634"/>
                          </a:xfrm>
                          <a:prstGeom prst="rect">
                            <a:avLst/>
                          </a:prstGeom>
                          <a:noFill/>
                        </pic:spPr>
                      </pic:pic>
                    </a:graphicData>
                  </a:graphic>
                </wp:inline>
              </w:drawing>
            </w:r>
          </w:p>
        </w:tc>
      </w:tr>
    </w:tbl>
    <w:p w14:paraId="63B2EE99" w14:textId="1B02788A" w:rsidR="004232D4" w:rsidRPr="000D6FA6" w:rsidRDefault="004232D4" w:rsidP="000D6FA6">
      <w:pPr>
        <w:spacing w:before="120"/>
        <w:rPr>
          <w:rFonts w:cs="Arial"/>
          <w:i/>
        </w:rPr>
      </w:pPr>
      <w:r w:rsidRPr="00FB4DC7">
        <w:rPr>
          <w:rFonts w:cs="Arial"/>
          <w:i/>
        </w:rPr>
        <w:t>Attēls 20. Stādu, dekoratīvo augu un ziedu reālās cenas un apjoma indeksu izmaiņas Eiropas Savienībā, Igaunijā un Latvijā 2007.-2015. gadā</w:t>
      </w:r>
      <w:r w:rsidRPr="00FB4DC7">
        <w:rPr>
          <w:rStyle w:val="FootnoteReference"/>
          <w:rFonts w:cs="Arial"/>
          <w:i/>
        </w:rPr>
        <w:footnoteReference w:id="36"/>
      </w:r>
    </w:p>
    <w:p w14:paraId="627842AA" w14:textId="58D1884E" w:rsidR="004232D4" w:rsidRPr="00FB4DC7" w:rsidRDefault="004232D4" w:rsidP="004232D4">
      <w:pPr>
        <w:rPr>
          <w:rFonts w:cs="Arial"/>
        </w:rPr>
      </w:pPr>
      <w:r w:rsidRPr="00FB4DC7">
        <w:rPr>
          <w:rFonts w:cs="Arial"/>
        </w:rPr>
        <w:t xml:space="preserve">Salīdzinot divus stādaudzēšanas nozares sektorus – stādu audzēšanu (augu pavairošanu) un dekoratīvo augu un ziedu audzēšanu – jāsecina, ka stādu audzēšana saistās ar konstantāku un pozitīvāku attīstības dinamiku nekā dekoratīvo augu un ziedu audzēšana. Interesanti ir salīdzināt situāciju Latvijā ar situāciju Igaunijā, jo tendences ir līdzīgas, taču Igaunijā stādu audzēšanas sektors pēc 2013. gada sāk ļoti strauji attīstīties, kas Igaunijai rada konkurences priekšrocības ārējo tirgu apguvē. Savukārt, ja vērtē situāciju Eiropas Savienības valstu vidējo rādītāju līmenī, tad dati rāda, ka situācija kopš 2010. gada ir salīdzinoši stabila, pat ar nelielām samazināšanas tendencēm. </w:t>
      </w:r>
    </w:p>
    <w:p w14:paraId="3AA260DB" w14:textId="2B7582BB" w:rsidR="004232D4" w:rsidRPr="00FB4DC7" w:rsidRDefault="004232D4" w:rsidP="004232D4">
      <w:pPr>
        <w:rPr>
          <w:rFonts w:cs="Arial"/>
        </w:rPr>
      </w:pPr>
      <w:r w:rsidRPr="00FB4DC7">
        <w:rPr>
          <w:rFonts w:cs="Arial"/>
        </w:rPr>
        <w:t>Pēc Latvijas Stādu audzētāju biedrības apkopotās informācijas</w:t>
      </w:r>
      <w:r w:rsidRPr="00FB4DC7">
        <w:rPr>
          <w:rStyle w:val="FootnoteReference"/>
          <w:rFonts w:cs="Arial"/>
        </w:rPr>
        <w:footnoteReference w:id="37"/>
      </w:r>
      <w:r w:rsidRPr="00FB4DC7">
        <w:rPr>
          <w:rFonts w:cs="Arial"/>
        </w:rPr>
        <w:t xml:space="preserve"> 2011. gadā Latvijā bija reģistrētas </w:t>
      </w:r>
      <w:r w:rsidR="000D7302" w:rsidRPr="00FB4DC7">
        <w:rPr>
          <w:rFonts w:cs="Arial"/>
        </w:rPr>
        <w:t>vairāk nekā</w:t>
      </w:r>
      <w:r w:rsidRPr="00FB4DC7">
        <w:rPr>
          <w:rFonts w:cs="Arial"/>
        </w:rPr>
        <w:t xml:space="preserve"> trīs tūkstoši saimniecību, kuras nodarbojas ar stādaudzēšanu kā saimnieciskās darbības veidu. Tomēr, uz tirgu orientēto stādaudzētavu skaits ir būtiski mazāks – ap 100 uz tirgu orientētas stādaudzētavas, no kurām ap 50 ir visaktīvākās. Savukārt Lursoft datubāzē pieejamā informācija liecina, ka uz 2017. gada sākumu Latvijā ar augu pavairošanu</w:t>
      </w:r>
      <w:r w:rsidRPr="00FB4DC7">
        <w:rPr>
          <w:rStyle w:val="FootnoteReference"/>
          <w:rFonts w:cs="Arial"/>
        </w:rPr>
        <w:footnoteReference w:id="38"/>
      </w:r>
      <w:r w:rsidRPr="00FB4DC7">
        <w:rPr>
          <w:rFonts w:cs="Arial"/>
        </w:rPr>
        <w:t xml:space="preserve"> nodarbojās 26 uzņēmumi. </w:t>
      </w:r>
    </w:p>
    <w:p w14:paraId="026A7705" w14:textId="77777777" w:rsidR="004232D4" w:rsidRPr="003233CF" w:rsidRDefault="004232D4" w:rsidP="004232D4">
      <w:pPr>
        <w:rPr>
          <w:rFonts w:cs="Arial"/>
        </w:rPr>
      </w:pPr>
      <w:r w:rsidRPr="00FB4DC7">
        <w:rPr>
          <w:rFonts w:cs="Arial"/>
        </w:rPr>
        <w:lastRenderedPageBreak/>
        <w:t>Kopumā, vērtējot spraudeņstādu audzēšanu, jāsecina, ka tirgus ir salīdzinoši nepiesātināts, bet galvenās ieejas barjeras un izaicinājumi saistās ar mātes stādu audzēšanu spraudeņu iegūšanai, lai apmierinātu pieprasījumu, iekārtojot ogulāju plantācijas, kā arī Igaunijas tirgus straujā izplešanās, kas var ietekmēt Latvijas stādu audzētāju konkurētspēju Latvijas, kā arī Ziemeļvalstu eksporta tirgos.</w:t>
      </w:r>
    </w:p>
    <w:p w14:paraId="4964BCE7" w14:textId="77777777" w:rsidR="004232D4" w:rsidRPr="000A7EB7" w:rsidRDefault="004232D4" w:rsidP="004232D4">
      <w:pPr>
        <w:ind w:firstLine="0"/>
      </w:pPr>
    </w:p>
    <w:p w14:paraId="38AFCBB4" w14:textId="77777777" w:rsidR="004232D4" w:rsidRDefault="004232D4" w:rsidP="004232D4">
      <w:pPr>
        <w:pStyle w:val="Heading1"/>
        <w:ind w:firstLine="0"/>
      </w:pPr>
      <w:bookmarkStart w:id="220" w:name="_Toc472460192"/>
      <w:r>
        <w:lastRenderedPageBreak/>
        <w:t>Ekodizains</w:t>
      </w:r>
      <w:bookmarkEnd w:id="220"/>
    </w:p>
    <w:p w14:paraId="4B268471" w14:textId="77777777" w:rsidR="004232D4" w:rsidRDefault="004232D4" w:rsidP="004232D4">
      <w:pPr>
        <w:ind w:firstLine="0"/>
        <w:jc w:val="center"/>
      </w:pPr>
      <w:r>
        <w:t>Mg. oec. K.Makovskis</w:t>
      </w:r>
    </w:p>
    <w:p w14:paraId="1FB3CAE7" w14:textId="77777777" w:rsidR="004232D4" w:rsidRDefault="004232D4" w:rsidP="004232D4">
      <w:r>
        <w:rPr>
          <w:rFonts w:cs="Arial"/>
        </w:rPr>
        <w:t>Ekodizains ir produktu un pakalpojumu projektēšana, lai minimizētu ietekmi uz vidi visā dzīves ciklā, vienlaicīgi nodrošinot nepieciešamo funkcionalitāti, kvalitāti, izmaksas un estētisko izskatu. Ekodizaina mērķis ir samazināt produkta ietekmi uz vidi visos tā ražošanas un izmantošanas ciklos, kā arī samazināt resursu patēriņu, izmantot videi draudzīgus materiālus, optimizēt produkta ražošanu, izplatīšanu un lietošanu, kā arī nodrošināt tā pienācīgu apsaimniekošanu aprites cikla beigās – atjaunošanu, apstrādi, pārstrādi vai noglabāšanu (</w:t>
      </w:r>
      <w:hyperlink r:id="rId173">
        <w:r>
          <w:rPr>
            <w:rStyle w:val="InternetLink"/>
            <w:rFonts w:cs="Arial"/>
          </w:rPr>
          <w:t>www.old.design.com</w:t>
        </w:r>
      </w:hyperlink>
      <w:r>
        <w:rPr>
          <w:rFonts w:cs="Arial"/>
        </w:rPr>
        <w:t xml:space="preserve">). </w:t>
      </w:r>
    </w:p>
    <w:p w14:paraId="4F7BD051" w14:textId="77777777" w:rsidR="004232D4" w:rsidRDefault="004232D4" w:rsidP="004232D4">
      <w:r>
        <w:rPr>
          <w:rFonts w:cs="Arial"/>
        </w:rPr>
        <w:t xml:space="preserve">Produkta ietekmes uz vidi samazināšana nav vienīgais iemesls, lai produkta ražotājs pievērstos ekodizaina pasākumiem, par cik ražotāja galvenais mērķis ir saražot konkurētspējīgu produktu un gūt peļņu. Lai stimulētu produktu uz vidi ietekmes samazināšanu un liktu ražotājiem vairāk domāt par produktu ekodizainu, kā galvenie virzītājspēki tiek izvirzīti ekonomiskais izdevīgums un likumdošanas prasības (Hemel un Cramer, 2002). Ekonomiskais izdevīgums var tikt sasniegts ar ražošanas izmaksu samazināšanu, kuras kompensē ekodizaina ieviešanas izmaksas un pieprasījuma pieaugums pēc vidi saudzējošiem produktiem. Lai stimulētu ekodizaina procesu ieviešanu, atsevišķos gadījumos, prasības tiek iestrādātas likumdošanā, kas liek ražotājam ar tām rēķināties un tās ievērot. </w:t>
      </w:r>
    </w:p>
    <w:p w14:paraId="5BF38971" w14:textId="77777777" w:rsidR="004232D4" w:rsidRDefault="004232D4" w:rsidP="004232D4">
      <w:r>
        <w:rPr>
          <w:rFonts w:cs="Arial"/>
        </w:rPr>
        <w:t xml:space="preserve">Ekodizaina attīstību ierobežojošie faktori ir nepietiekams ražotāju un patērētāju apziņas līmenis un izpratnes trūkums par ekodizaina ievērošanas ekonomisko, sociālo un vides ietekmi. Nereti produktu, kuru izstrādē ir ievērotas labas prakses ekodizaina prasības, galvenā mārketinga stratēģija tiek balstīta uz klienta informēšanu par vides ieguvumiem, aizmirstot par labumiem, kas saistīti ar patērētāja un apkārtējo cilvēku veselību (Baumann et al., 2002). Veiksmīgam produkta tirgus noietam ir svarīga piemērota mārketinga stratēģija. Ir svarīgi izskaidrot patērētājam, ka samazinot kaitīgo vielu klātbūtni produktā un padarot ražošanas procesu videi draudzīgāku, vienlaikus tiek samazināts varbūtējais kaitējums produkta lietotāja veselībai (Simanovska, 2012). </w:t>
      </w:r>
    </w:p>
    <w:p w14:paraId="28ECA1F9" w14:textId="2FB68804" w:rsidR="004232D4" w:rsidRDefault="004232D4" w:rsidP="004232D4">
      <w:r>
        <w:rPr>
          <w:rFonts w:cs="Arial"/>
        </w:rPr>
        <w:t>Lai novērtētu produkta ražošanas, transporta, izmantošanas un deponēšanas ietekmi uz vidi, sākotnēji bija paredzēts izmantot šim nolūkam paredzētas programmas. Darba procesā tika pārbaudīts programmu ECOit,</w:t>
      </w:r>
      <w:r w:rsidR="00266F00">
        <w:rPr>
          <w:rFonts w:cs="Arial"/>
        </w:rPr>
        <w:t xml:space="preserve"> </w:t>
      </w:r>
      <w:r>
        <w:rPr>
          <w:rFonts w:cs="Arial"/>
        </w:rPr>
        <w:t>GABI, ECODESIGN un AIR.E-LCA sniegtās iespējas, ietekmes uz vidi novērtēšanā. Nosauktās programmas paredzētas tādu produktu vērtēšanai, kuros izmantoti vairāki materiāli (plastmasas, metāls, stikls, utt.)</w:t>
      </w:r>
      <w:r w:rsidR="000D6FA6">
        <w:rPr>
          <w:rFonts w:cs="Arial"/>
        </w:rPr>
        <w:t xml:space="preserve"> </w:t>
      </w:r>
      <w:r>
        <w:rPr>
          <w:rFonts w:cs="Arial"/>
        </w:rPr>
        <w:t>un produkts tālāk netiek izmantots citos produktos. Nosauktās programmas sniedz izvēles variantus dažādos produkta dzīves ciklos, no kuriem jāizvēlas piemērotākais, kas ne vienmēr atbilst konkrēta produkta specifikai. Tāpat programmas neparāda aprēķinu metodiku, līdz ar to nav iespējams pārliecināties par rezultāta pareizību.</w:t>
      </w:r>
      <w:r w:rsidR="000D6FA6">
        <w:rPr>
          <w:rFonts w:cs="Arial"/>
        </w:rPr>
        <w:t xml:space="preserve"> </w:t>
      </w:r>
      <w:r>
        <w:rPr>
          <w:rFonts w:cs="Arial"/>
        </w:rPr>
        <w:t>Mūsu apskatītie produkti ir salīdzinoši vienkārši produkti, kuros nav izmantoti papildus materiāli un kuri tālāk tiek integrēti citos produktos, līdz ar to aprēķini ir ļoti aptuveni un nevar tikt uzskatīti par korektiem. Tādēļ šādas programmas netika izmantotas un ekodizaina analīzē tika veikta izmantojot aprakstoši metodi, kur rakstiski tika atbildēts</w:t>
      </w:r>
      <w:r w:rsidR="000D6FA6">
        <w:rPr>
          <w:rFonts w:cs="Arial"/>
        </w:rPr>
        <w:t xml:space="preserve"> </w:t>
      </w:r>
      <w:r>
        <w:rPr>
          <w:rFonts w:cs="Arial"/>
        </w:rPr>
        <w:t>uz jautājumiem, kas saitīti ar produktu ekodizaina izvērtēšanu (Eco Design Checklist, 2016).</w:t>
      </w:r>
      <w:r w:rsidR="000D6FA6">
        <w:rPr>
          <w:rFonts w:cs="Arial"/>
        </w:rPr>
        <w:t xml:space="preserve"> </w:t>
      </w:r>
    </w:p>
    <w:p w14:paraId="190E92D8" w14:textId="77777777" w:rsidR="004232D4" w:rsidRDefault="004232D4" w:rsidP="004232D4">
      <w:pPr>
        <w:rPr>
          <w:rFonts w:cs="Arial"/>
        </w:rPr>
      </w:pPr>
      <w:r>
        <w:rPr>
          <w:rFonts w:cs="Arial"/>
        </w:rPr>
        <w:t>Galvenie lāceņu audzēšanas un izmantošanas ekodizaina analīzes rezultāti apkopoti 3. un 4. tabulā.</w:t>
      </w:r>
    </w:p>
    <w:p w14:paraId="1702F750" w14:textId="77777777" w:rsidR="000D6FA6" w:rsidRDefault="000D6FA6" w:rsidP="004232D4">
      <w:pPr>
        <w:rPr>
          <w:rFonts w:cs="Arial"/>
        </w:rPr>
      </w:pPr>
    </w:p>
    <w:p w14:paraId="67D67893" w14:textId="77777777" w:rsidR="000D6FA6" w:rsidRDefault="000D6FA6" w:rsidP="004232D4">
      <w:pPr>
        <w:rPr>
          <w:rFonts w:cs="Arial"/>
        </w:rPr>
      </w:pPr>
    </w:p>
    <w:p w14:paraId="1F634CE8" w14:textId="35635805" w:rsidR="004232D4" w:rsidRPr="000D6FA6" w:rsidRDefault="004232D4" w:rsidP="000D6FA6">
      <w:pPr>
        <w:pStyle w:val="Caption"/>
      </w:pPr>
      <w:r w:rsidRPr="000D6FA6">
        <w:lastRenderedPageBreak/>
        <w:t xml:space="preserve">Tabula </w:t>
      </w:r>
      <w:r w:rsidR="005F6304">
        <w:fldChar w:fldCharType="begin"/>
      </w:r>
      <w:r w:rsidR="005F6304">
        <w:instrText xml:space="preserve"> SEQ Tabula \* ARABIC </w:instrText>
      </w:r>
      <w:r w:rsidR="005F6304">
        <w:fldChar w:fldCharType="separate"/>
      </w:r>
      <w:r w:rsidR="000D7302">
        <w:rPr>
          <w:noProof/>
        </w:rPr>
        <w:t>28</w:t>
      </w:r>
      <w:r w:rsidR="005F6304">
        <w:rPr>
          <w:noProof/>
        </w:rPr>
        <w:fldChar w:fldCharType="end"/>
      </w:r>
      <w:r w:rsidRPr="000D6FA6">
        <w:rPr>
          <w:rStyle w:val="Heading1Char"/>
          <w:b w:val="0"/>
          <w:sz w:val="24"/>
          <w:szCs w:val="24"/>
        </w:rPr>
        <w:t xml:space="preserve"> Spraudeņstādu audzēšanas un izmantošanas ietekmes uz vidi novērtējums</w:t>
      </w:r>
    </w:p>
    <w:tbl>
      <w:tblPr>
        <w:tblW w:w="5000" w:type="pct"/>
        <w:tblInd w:w="47"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Look w:val="04A0" w:firstRow="1" w:lastRow="0" w:firstColumn="1" w:lastColumn="0" w:noHBand="0" w:noVBand="1"/>
      </w:tblPr>
      <w:tblGrid>
        <w:gridCol w:w="1725"/>
        <w:gridCol w:w="2687"/>
        <w:gridCol w:w="1683"/>
        <w:gridCol w:w="2874"/>
      </w:tblGrid>
      <w:tr w:rsidR="004232D4" w:rsidRPr="000D6FA6" w14:paraId="67D12268" w14:textId="77777777" w:rsidTr="004232D4">
        <w:tc>
          <w:tcPr>
            <w:tcW w:w="1813" w:type="dxa"/>
            <w:tcBorders>
              <w:top w:val="single" w:sz="2" w:space="0" w:color="000001"/>
              <w:left w:val="single" w:sz="2" w:space="0" w:color="000001"/>
              <w:bottom w:val="single" w:sz="2" w:space="0" w:color="000001"/>
            </w:tcBorders>
            <w:shd w:val="clear" w:color="auto" w:fill="auto"/>
            <w:tcMar>
              <w:left w:w="45" w:type="dxa"/>
            </w:tcMar>
          </w:tcPr>
          <w:p w14:paraId="3F8A3480" w14:textId="77777777" w:rsidR="004232D4" w:rsidRPr="000D6FA6" w:rsidRDefault="004232D4" w:rsidP="004232D4">
            <w:pPr>
              <w:pStyle w:val="TableContents"/>
              <w:jc w:val="left"/>
              <w:rPr>
                <w:b/>
                <w:bCs/>
                <w:sz w:val="18"/>
                <w:szCs w:val="18"/>
              </w:rPr>
            </w:pPr>
          </w:p>
        </w:tc>
        <w:tc>
          <w:tcPr>
            <w:tcW w:w="2945" w:type="dxa"/>
            <w:tcBorders>
              <w:top w:val="single" w:sz="2" w:space="0" w:color="000001"/>
              <w:left w:val="single" w:sz="2" w:space="0" w:color="000001"/>
              <w:bottom w:val="single" w:sz="2" w:space="0" w:color="000001"/>
            </w:tcBorders>
            <w:shd w:val="clear" w:color="auto" w:fill="auto"/>
            <w:tcMar>
              <w:left w:w="45" w:type="dxa"/>
            </w:tcMar>
          </w:tcPr>
          <w:p w14:paraId="340CF2A2" w14:textId="77777777" w:rsidR="004232D4" w:rsidRPr="000D6FA6" w:rsidRDefault="004232D4" w:rsidP="004232D4">
            <w:pPr>
              <w:pStyle w:val="TableContents"/>
              <w:jc w:val="left"/>
              <w:rPr>
                <w:b/>
                <w:bCs/>
                <w:sz w:val="18"/>
                <w:szCs w:val="18"/>
              </w:rPr>
            </w:pPr>
            <w:r w:rsidRPr="000D6FA6">
              <w:rPr>
                <w:b/>
                <w:bCs/>
                <w:sz w:val="18"/>
                <w:szCs w:val="18"/>
              </w:rPr>
              <w:t>Materiāli</w:t>
            </w:r>
          </w:p>
        </w:tc>
        <w:tc>
          <w:tcPr>
            <w:tcW w:w="1713" w:type="dxa"/>
            <w:tcBorders>
              <w:top w:val="single" w:sz="2" w:space="0" w:color="000001"/>
              <w:left w:val="single" w:sz="2" w:space="0" w:color="000001"/>
              <w:bottom w:val="single" w:sz="2" w:space="0" w:color="000001"/>
            </w:tcBorders>
            <w:shd w:val="clear" w:color="auto" w:fill="auto"/>
            <w:tcMar>
              <w:left w:w="45" w:type="dxa"/>
            </w:tcMar>
          </w:tcPr>
          <w:p w14:paraId="6FC50C69" w14:textId="77777777" w:rsidR="004232D4" w:rsidRPr="000D6FA6" w:rsidRDefault="004232D4" w:rsidP="004232D4">
            <w:pPr>
              <w:pStyle w:val="TableContents"/>
              <w:jc w:val="left"/>
              <w:rPr>
                <w:b/>
                <w:bCs/>
                <w:sz w:val="18"/>
                <w:szCs w:val="18"/>
              </w:rPr>
            </w:pPr>
            <w:r w:rsidRPr="000D6FA6">
              <w:rPr>
                <w:b/>
                <w:bCs/>
                <w:sz w:val="18"/>
                <w:szCs w:val="18"/>
              </w:rPr>
              <w:t>Enerģija</w:t>
            </w:r>
          </w:p>
        </w:tc>
        <w:tc>
          <w:tcPr>
            <w:tcW w:w="3161"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757A16FF" w14:textId="77777777" w:rsidR="004232D4" w:rsidRPr="000D6FA6" w:rsidRDefault="004232D4" w:rsidP="004232D4">
            <w:pPr>
              <w:pStyle w:val="TableContents"/>
              <w:jc w:val="left"/>
              <w:rPr>
                <w:b/>
                <w:bCs/>
                <w:sz w:val="18"/>
                <w:szCs w:val="18"/>
              </w:rPr>
            </w:pPr>
            <w:r w:rsidRPr="000D6FA6">
              <w:rPr>
                <w:b/>
                <w:bCs/>
                <w:sz w:val="18"/>
                <w:szCs w:val="18"/>
              </w:rPr>
              <w:t>Atkritumi</w:t>
            </w:r>
          </w:p>
        </w:tc>
      </w:tr>
      <w:tr w:rsidR="004232D4" w:rsidRPr="000D6FA6" w14:paraId="1259304E" w14:textId="77777777" w:rsidTr="004232D4">
        <w:tc>
          <w:tcPr>
            <w:tcW w:w="1813" w:type="dxa"/>
            <w:tcBorders>
              <w:top w:val="single" w:sz="2" w:space="0" w:color="000001"/>
              <w:left w:val="single" w:sz="2" w:space="0" w:color="000001"/>
              <w:bottom w:val="single" w:sz="2" w:space="0" w:color="000001"/>
            </w:tcBorders>
            <w:shd w:val="clear" w:color="auto" w:fill="auto"/>
            <w:tcMar>
              <w:left w:w="45" w:type="dxa"/>
            </w:tcMar>
          </w:tcPr>
          <w:p w14:paraId="5D21CDAA" w14:textId="77777777" w:rsidR="004232D4" w:rsidRPr="000D6FA6" w:rsidRDefault="004232D4" w:rsidP="004232D4">
            <w:pPr>
              <w:pStyle w:val="TableContents"/>
              <w:ind w:firstLine="0"/>
              <w:jc w:val="left"/>
              <w:rPr>
                <w:b/>
                <w:bCs/>
                <w:sz w:val="18"/>
                <w:szCs w:val="18"/>
              </w:rPr>
            </w:pPr>
            <w:r w:rsidRPr="000D6FA6">
              <w:rPr>
                <w:b/>
                <w:bCs/>
                <w:sz w:val="18"/>
                <w:szCs w:val="18"/>
              </w:rPr>
              <w:t>Ražošanai nepieciešamie materiāli</w:t>
            </w:r>
          </w:p>
        </w:tc>
        <w:tc>
          <w:tcPr>
            <w:tcW w:w="2945" w:type="dxa"/>
            <w:tcBorders>
              <w:top w:val="single" w:sz="2" w:space="0" w:color="000001"/>
              <w:left w:val="single" w:sz="2" w:space="0" w:color="000001"/>
              <w:bottom w:val="single" w:sz="2" w:space="0" w:color="000001"/>
            </w:tcBorders>
            <w:shd w:val="clear" w:color="auto" w:fill="auto"/>
            <w:tcMar>
              <w:left w:w="45" w:type="dxa"/>
            </w:tcMar>
          </w:tcPr>
          <w:p w14:paraId="74DBE372" w14:textId="74A5D7CC" w:rsidR="004232D4" w:rsidRPr="000D6FA6" w:rsidRDefault="004232D4" w:rsidP="004232D4">
            <w:pPr>
              <w:pStyle w:val="TableContents"/>
              <w:ind w:firstLine="0"/>
              <w:jc w:val="left"/>
              <w:rPr>
                <w:sz w:val="18"/>
                <w:szCs w:val="18"/>
              </w:rPr>
            </w:pPr>
            <w:r w:rsidRPr="000D6FA6">
              <w:rPr>
                <w:sz w:val="18"/>
                <w:szCs w:val="18"/>
              </w:rPr>
              <w:t xml:space="preserve">Pašā produktā nav izmantota plastmasa, gumija, metāls, stikls, keramika. </w:t>
            </w:r>
            <w:r w:rsidRPr="000D6FA6">
              <w:rPr>
                <w:rFonts w:cs="Arial"/>
                <w:sz w:val="18"/>
                <w:szCs w:val="18"/>
              </w:rPr>
              <w:t>Papildus materiāli nepieciešami produkta audzēšanas infrastruktūras nodrošināšanai. Plastmasa tiek izmantota podos, kuros tiek audzēti spraudeņstādi un siltumnīcas konstrukcijās, ja tās tiek izmantotas. Metāls, gumija, plastmasa un stikls tiek izmantots tehnikā, iekārtās un infrastruktūras objektos, kuri tiek izmantota audzēšanas procesu nodrošināšanā. Produkta ražošanā visvairāk izmantotie papildus materiāli: kūdras substrāts, mēslojums, ūdens.</w:t>
            </w:r>
            <w:r w:rsidR="000D6FA6" w:rsidRPr="000D6FA6">
              <w:rPr>
                <w:rFonts w:cs="Arial"/>
                <w:sz w:val="18"/>
                <w:szCs w:val="18"/>
              </w:rPr>
              <w:t xml:space="preserve"> </w:t>
            </w:r>
          </w:p>
        </w:tc>
        <w:tc>
          <w:tcPr>
            <w:tcW w:w="1713" w:type="dxa"/>
            <w:tcBorders>
              <w:top w:val="single" w:sz="2" w:space="0" w:color="000001"/>
              <w:left w:val="single" w:sz="2" w:space="0" w:color="000001"/>
              <w:bottom w:val="single" w:sz="2" w:space="0" w:color="000001"/>
            </w:tcBorders>
            <w:shd w:val="clear" w:color="auto" w:fill="auto"/>
            <w:tcMar>
              <w:left w:w="45" w:type="dxa"/>
            </w:tcMar>
          </w:tcPr>
          <w:p w14:paraId="32B193D0" w14:textId="77777777" w:rsidR="004232D4" w:rsidRPr="000D6FA6" w:rsidRDefault="004232D4" w:rsidP="004232D4">
            <w:pPr>
              <w:pStyle w:val="TableContents"/>
              <w:ind w:firstLine="0"/>
              <w:jc w:val="left"/>
              <w:rPr>
                <w:sz w:val="18"/>
                <w:szCs w:val="18"/>
              </w:rPr>
            </w:pPr>
            <w:r w:rsidRPr="000D6FA6">
              <w:rPr>
                <w:sz w:val="18"/>
                <w:szCs w:val="18"/>
              </w:rPr>
              <w:t>Enerģija kas ieguldīta stādmateriāla audzēšanā un transportā</w:t>
            </w:r>
          </w:p>
        </w:tc>
        <w:tc>
          <w:tcPr>
            <w:tcW w:w="3161"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61804EBA" w14:textId="77777777" w:rsidR="004232D4" w:rsidRPr="000D6FA6" w:rsidRDefault="004232D4" w:rsidP="004232D4">
            <w:pPr>
              <w:pStyle w:val="TableContents"/>
              <w:ind w:firstLine="0"/>
              <w:jc w:val="left"/>
              <w:rPr>
                <w:sz w:val="18"/>
                <w:szCs w:val="18"/>
              </w:rPr>
            </w:pPr>
            <w:r w:rsidRPr="000D6FA6">
              <w:rPr>
                <w:sz w:val="18"/>
                <w:szCs w:val="18"/>
              </w:rPr>
              <w:t>Stādu pārvadāšanas kastes, iepakojums stādu pārvadāšanā.</w:t>
            </w:r>
          </w:p>
        </w:tc>
      </w:tr>
      <w:tr w:rsidR="004232D4" w:rsidRPr="000D6FA6" w14:paraId="0E4D8971" w14:textId="77777777" w:rsidTr="004232D4">
        <w:tc>
          <w:tcPr>
            <w:tcW w:w="1813" w:type="dxa"/>
            <w:tcBorders>
              <w:top w:val="single" w:sz="2" w:space="0" w:color="000001"/>
              <w:left w:val="single" w:sz="2" w:space="0" w:color="000001"/>
              <w:bottom w:val="single" w:sz="2" w:space="0" w:color="000001"/>
            </w:tcBorders>
            <w:shd w:val="clear" w:color="auto" w:fill="auto"/>
            <w:tcMar>
              <w:left w:w="45" w:type="dxa"/>
            </w:tcMar>
          </w:tcPr>
          <w:p w14:paraId="029EE80C" w14:textId="77777777" w:rsidR="004232D4" w:rsidRPr="000D6FA6" w:rsidRDefault="004232D4" w:rsidP="004232D4">
            <w:pPr>
              <w:pStyle w:val="TableContents"/>
              <w:ind w:firstLine="0"/>
              <w:jc w:val="left"/>
              <w:rPr>
                <w:b/>
                <w:bCs/>
                <w:sz w:val="18"/>
                <w:szCs w:val="18"/>
              </w:rPr>
            </w:pPr>
            <w:r w:rsidRPr="000D6FA6">
              <w:rPr>
                <w:b/>
                <w:bCs/>
                <w:sz w:val="18"/>
                <w:szCs w:val="18"/>
              </w:rPr>
              <w:t>Ražošana</w:t>
            </w:r>
          </w:p>
        </w:tc>
        <w:tc>
          <w:tcPr>
            <w:tcW w:w="2945" w:type="dxa"/>
            <w:tcBorders>
              <w:top w:val="single" w:sz="2" w:space="0" w:color="000001"/>
              <w:left w:val="single" w:sz="2" w:space="0" w:color="000001"/>
              <w:bottom w:val="single" w:sz="2" w:space="0" w:color="000001"/>
            </w:tcBorders>
            <w:shd w:val="clear" w:color="auto" w:fill="auto"/>
            <w:tcMar>
              <w:left w:w="45" w:type="dxa"/>
            </w:tcMar>
          </w:tcPr>
          <w:p w14:paraId="2538C151" w14:textId="608F678D" w:rsidR="004232D4" w:rsidRPr="000D6FA6" w:rsidRDefault="004232D4" w:rsidP="004232D4">
            <w:pPr>
              <w:pStyle w:val="TableContents"/>
              <w:ind w:firstLine="0"/>
              <w:jc w:val="left"/>
              <w:rPr>
                <w:sz w:val="18"/>
                <w:szCs w:val="18"/>
              </w:rPr>
            </w:pPr>
            <w:r w:rsidRPr="000D6FA6">
              <w:rPr>
                <w:sz w:val="18"/>
                <w:szCs w:val="18"/>
              </w:rPr>
              <w:t>Papildus materiāli pašos spraudeņstādos netiek izmantoti. Papildus materiāli tiek izmantoti audzējot spraudeņstādus (kūdra, perlīta maisījums, podi, kasetes, ūdens, mēslojums).</w:t>
            </w:r>
            <w:r w:rsidR="000D6FA6" w:rsidRPr="000D6FA6">
              <w:rPr>
                <w:sz w:val="18"/>
                <w:szCs w:val="18"/>
              </w:rPr>
              <w:t xml:space="preserve"> </w:t>
            </w:r>
          </w:p>
        </w:tc>
        <w:tc>
          <w:tcPr>
            <w:tcW w:w="1713" w:type="dxa"/>
            <w:tcBorders>
              <w:top w:val="single" w:sz="2" w:space="0" w:color="000001"/>
              <w:left w:val="single" w:sz="2" w:space="0" w:color="000001"/>
              <w:bottom w:val="single" w:sz="2" w:space="0" w:color="000001"/>
            </w:tcBorders>
            <w:shd w:val="clear" w:color="auto" w:fill="auto"/>
            <w:tcMar>
              <w:left w:w="45" w:type="dxa"/>
            </w:tcMar>
          </w:tcPr>
          <w:p w14:paraId="0D5D19AC" w14:textId="0A0A2876" w:rsidR="004232D4" w:rsidRPr="000D6FA6" w:rsidRDefault="004232D4" w:rsidP="004232D4">
            <w:pPr>
              <w:pStyle w:val="TableContents"/>
              <w:ind w:firstLine="0"/>
              <w:jc w:val="left"/>
              <w:rPr>
                <w:sz w:val="18"/>
                <w:szCs w:val="18"/>
              </w:rPr>
            </w:pPr>
            <w:r w:rsidRPr="000D6FA6">
              <w:rPr>
                <w:sz w:val="18"/>
                <w:szCs w:val="18"/>
              </w:rPr>
              <w:t>Enerģija kas ieguldīta</w:t>
            </w:r>
            <w:r w:rsidR="000D6FA6" w:rsidRPr="000D6FA6">
              <w:rPr>
                <w:sz w:val="18"/>
                <w:szCs w:val="18"/>
              </w:rPr>
              <w:t xml:space="preserve"> </w:t>
            </w:r>
            <w:r w:rsidRPr="000D6FA6">
              <w:rPr>
                <w:sz w:val="18"/>
                <w:szCs w:val="18"/>
              </w:rPr>
              <w:t xml:space="preserve">spraudeņstādu audzēšanā un plantāciju apsaimniekošanā. </w:t>
            </w:r>
          </w:p>
        </w:tc>
        <w:tc>
          <w:tcPr>
            <w:tcW w:w="3161"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47AE8C6A" w14:textId="77777777" w:rsidR="004232D4" w:rsidRPr="000D6FA6" w:rsidRDefault="004232D4" w:rsidP="004232D4">
            <w:pPr>
              <w:pStyle w:val="TableContents"/>
              <w:ind w:firstLine="0"/>
              <w:jc w:val="left"/>
              <w:rPr>
                <w:sz w:val="18"/>
                <w:szCs w:val="18"/>
              </w:rPr>
            </w:pPr>
            <w:r w:rsidRPr="000D6FA6">
              <w:rPr>
                <w:sz w:val="18"/>
                <w:szCs w:val="18"/>
              </w:rPr>
              <w:t xml:space="preserve">Atkritumi, kas rodas ražošanas procesā ir kūdra, perlīta maisījums, polietilēna maisi, podi, stādu kasetes, spraudeņstādu atgriezumi. </w:t>
            </w:r>
          </w:p>
        </w:tc>
      </w:tr>
      <w:tr w:rsidR="004232D4" w:rsidRPr="000D6FA6" w14:paraId="75135904" w14:textId="77777777" w:rsidTr="004232D4">
        <w:tc>
          <w:tcPr>
            <w:tcW w:w="1813" w:type="dxa"/>
            <w:tcBorders>
              <w:top w:val="single" w:sz="2" w:space="0" w:color="000001"/>
              <w:left w:val="single" w:sz="2" w:space="0" w:color="000001"/>
              <w:bottom w:val="single" w:sz="2" w:space="0" w:color="000001"/>
            </w:tcBorders>
            <w:shd w:val="clear" w:color="auto" w:fill="auto"/>
            <w:tcMar>
              <w:left w:w="45" w:type="dxa"/>
            </w:tcMar>
          </w:tcPr>
          <w:p w14:paraId="4F9E59BD" w14:textId="77777777" w:rsidR="004232D4" w:rsidRPr="000D6FA6" w:rsidRDefault="004232D4" w:rsidP="004232D4">
            <w:pPr>
              <w:pStyle w:val="TableContents"/>
              <w:ind w:firstLine="0"/>
              <w:jc w:val="left"/>
              <w:rPr>
                <w:b/>
                <w:bCs/>
                <w:sz w:val="18"/>
                <w:szCs w:val="18"/>
              </w:rPr>
            </w:pPr>
            <w:r w:rsidRPr="000D6FA6">
              <w:rPr>
                <w:b/>
                <w:bCs/>
                <w:sz w:val="18"/>
                <w:szCs w:val="18"/>
              </w:rPr>
              <w:t>Izplatīšana</w:t>
            </w:r>
          </w:p>
        </w:tc>
        <w:tc>
          <w:tcPr>
            <w:tcW w:w="2945" w:type="dxa"/>
            <w:tcBorders>
              <w:top w:val="single" w:sz="2" w:space="0" w:color="000001"/>
              <w:left w:val="single" w:sz="2" w:space="0" w:color="000001"/>
              <w:bottom w:val="single" w:sz="2" w:space="0" w:color="000001"/>
            </w:tcBorders>
            <w:shd w:val="clear" w:color="auto" w:fill="auto"/>
            <w:tcMar>
              <w:left w:w="45" w:type="dxa"/>
            </w:tcMar>
          </w:tcPr>
          <w:p w14:paraId="08E58F84" w14:textId="77777777" w:rsidR="004232D4" w:rsidRPr="000D6FA6" w:rsidRDefault="004232D4" w:rsidP="004232D4">
            <w:pPr>
              <w:pStyle w:val="TableContents"/>
              <w:ind w:firstLine="0"/>
              <w:jc w:val="left"/>
              <w:rPr>
                <w:sz w:val="18"/>
                <w:szCs w:val="18"/>
              </w:rPr>
            </w:pPr>
            <w:r w:rsidRPr="000D6FA6">
              <w:rPr>
                <w:sz w:val="18"/>
                <w:szCs w:val="18"/>
              </w:rPr>
              <w:t xml:space="preserve">Izplatīšanā izmantotie materiāli ir plastikāta maisi, kuros tiek salikti spraudeņstādi. Papildus resursi tiek patērēti transportā. </w:t>
            </w:r>
          </w:p>
        </w:tc>
        <w:tc>
          <w:tcPr>
            <w:tcW w:w="1713" w:type="dxa"/>
            <w:tcBorders>
              <w:top w:val="single" w:sz="2" w:space="0" w:color="000001"/>
              <w:left w:val="single" w:sz="2" w:space="0" w:color="000001"/>
              <w:bottom w:val="single" w:sz="2" w:space="0" w:color="000001"/>
            </w:tcBorders>
            <w:shd w:val="clear" w:color="auto" w:fill="auto"/>
            <w:tcMar>
              <w:left w:w="45" w:type="dxa"/>
            </w:tcMar>
          </w:tcPr>
          <w:p w14:paraId="69BF64FC" w14:textId="77777777" w:rsidR="004232D4" w:rsidRPr="000D6FA6" w:rsidRDefault="004232D4" w:rsidP="004232D4">
            <w:pPr>
              <w:pStyle w:val="TableContents"/>
              <w:ind w:firstLine="0"/>
              <w:jc w:val="left"/>
              <w:rPr>
                <w:sz w:val="18"/>
                <w:szCs w:val="18"/>
              </w:rPr>
            </w:pPr>
            <w:r w:rsidRPr="000D6FA6">
              <w:rPr>
                <w:sz w:val="18"/>
                <w:szCs w:val="18"/>
              </w:rPr>
              <w:t>Enerģija kas ieguldīta transportā.</w:t>
            </w:r>
          </w:p>
        </w:tc>
        <w:tc>
          <w:tcPr>
            <w:tcW w:w="3161"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6E9213ED" w14:textId="77777777" w:rsidR="004232D4" w:rsidRPr="000D6FA6" w:rsidRDefault="004232D4" w:rsidP="004232D4">
            <w:pPr>
              <w:pStyle w:val="TableContents"/>
              <w:ind w:firstLine="0"/>
              <w:jc w:val="left"/>
              <w:rPr>
                <w:sz w:val="18"/>
                <w:szCs w:val="18"/>
              </w:rPr>
            </w:pPr>
            <w:r w:rsidRPr="000D6FA6">
              <w:rPr>
                <w:sz w:val="18"/>
                <w:szCs w:val="18"/>
              </w:rPr>
              <w:t>Atkritumi no transporta mašīnām. Atkritumi no iepakojuma – plastikāta maisi.</w:t>
            </w:r>
          </w:p>
        </w:tc>
      </w:tr>
      <w:tr w:rsidR="004232D4" w:rsidRPr="000D6FA6" w14:paraId="0A605604" w14:textId="77777777" w:rsidTr="004232D4">
        <w:tc>
          <w:tcPr>
            <w:tcW w:w="1813" w:type="dxa"/>
            <w:tcBorders>
              <w:top w:val="single" w:sz="2" w:space="0" w:color="000001"/>
              <w:left w:val="single" w:sz="2" w:space="0" w:color="000001"/>
              <w:bottom w:val="single" w:sz="2" w:space="0" w:color="000001"/>
            </w:tcBorders>
            <w:shd w:val="clear" w:color="auto" w:fill="auto"/>
            <w:tcMar>
              <w:left w:w="45" w:type="dxa"/>
            </w:tcMar>
          </w:tcPr>
          <w:p w14:paraId="024ADA47" w14:textId="77777777" w:rsidR="004232D4" w:rsidRPr="000D6FA6" w:rsidRDefault="004232D4" w:rsidP="004232D4">
            <w:pPr>
              <w:pStyle w:val="TableContents"/>
              <w:ind w:firstLine="0"/>
              <w:jc w:val="left"/>
              <w:rPr>
                <w:b/>
                <w:bCs/>
                <w:sz w:val="18"/>
                <w:szCs w:val="18"/>
              </w:rPr>
            </w:pPr>
            <w:r w:rsidRPr="000D6FA6">
              <w:rPr>
                <w:b/>
                <w:bCs/>
                <w:sz w:val="18"/>
                <w:szCs w:val="18"/>
              </w:rPr>
              <w:t>Izmantošana</w:t>
            </w:r>
          </w:p>
        </w:tc>
        <w:tc>
          <w:tcPr>
            <w:tcW w:w="2945" w:type="dxa"/>
            <w:tcBorders>
              <w:top w:val="single" w:sz="2" w:space="0" w:color="000001"/>
              <w:left w:val="single" w:sz="2" w:space="0" w:color="000001"/>
              <w:bottom w:val="single" w:sz="2" w:space="0" w:color="000001"/>
            </w:tcBorders>
            <w:shd w:val="clear" w:color="auto" w:fill="auto"/>
            <w:tcMar>
              <w:left w:w="45" w:type="dxa"/>
            </w:tcMar>
          </w:tcPr>
          <w:p w14:paraId="0CA497F5" w14:textId="77777777" w:rsidR="004232D4" w:rsidRPr="000D6FA6" w:rsidRDefault="004232D4" w:rsidP="004232D4">
            <w:pPr>
              <w:pStyle w:val="TableContents"/>
              <w:ind w:firstLine="0"/>
              <w:jc w:val="left"/>
              <w:rPr>
                <w:sz w:val="18"/>
                <w:szCs w:val="18"/>
              </w:rPr>
            </w:pPr>
            <w:r w:rsidRPr="000D6FA6">
              <w:rPr>
                <w:sz w:val="18"/>
                <w:szCs w:val="18"/>
              </w:rPr>
              <w:t>Papildus materiāli produkta izmantošanā ir atkarīgi no produkta tālākās izmantošanas.</w:t>
            </w:r>
          </w:p>
        </w:tc>
        <w:tc>
          <w:tcPr>
            <w:tcW w:w="1713" w:type="dxa"/>
            <w:tcBorders>
              <w:top w:val="single" w:sz="2" w:space="0" w:color="000001"/>
              <w:left w:val="single" w:sz="2" w:space="0" w:color="000001"/>
              <w:bottom w:val="single" w:sz="2" w:space="0" w:color="000001"/>
            </w:tcBorders>
            <w:shd w:val="clear" w:color="auto" w:fill="auto"/>
            <w:tcMar>
              <w:left w:w="45" w:type="dxa"/>
            </w:tcMar>
          </w:tcPr>
          <w:p w14:paraId="21665465" w14:textId="77777777" w:rsidR="004232D4" w:rsidRPr="000D6FA6" w:rsidRDefault="004232D4" w:rsidP="004232D4">
            <w:pPr>
              <w:pStyle w:val="TableContents"/>
              <w:ind w:firstLine="0"/>
              <w:jc w:val="left"/>
              <w:rPr>
                <w:sz w:val="18"/>
                <w:szCs w:val="18"/>
              </w:rPr>
            </w:pPr>
            <w:r w:rsidRPr="000D6FA6">
              <w:rPr>
                <w:sz w:val="18"/>
                <w:szCs w:val="18"/>
              </w:rPr>
              <w:t xml:space="preserve">Papildus enerģija paša produkta izmantošanā nav nepieciešama. Enerģija ir nepieciešama produkta tālākā izmantošanā, lai iegūtu ogas. </w:t>
            </w:r>
          </w:p>
        </w:tc>
        <w:tc>
          <w:tcPr>
            <w:tcW w:w="3161"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6DC06E9C" w14:textId="1D418F61" w:rsidR="004232D4" w:rsidRPr="000D6FA6" w:rsidRDefault="004232D4" w:rsidP="004232D4">
            <w:pPr>
              <w:pStyle w:val="TableContents"/>
              <w:ind w:firstLine="0"/>
              <w:jc w:val="left"/>
              <w:rPr>
                <w:sz w:val="18"/>
                <w:szCs w:val="18"/>
              </w:rPr>
            </w:pPr>
            <w:r w:rsidRPr="000D6FA6">
              <w:rPr>
                <w:sz w:val="18"/>
                <w:szCs w:val="18"/>
              </w:rPr>
              <w:t>Izmantojot pašu produktu atkritumi nerodas. Iestādot produktu tas pārvēršas jaunā produktā – ogu cerā.</w:t>
            </w:r>
            <w:r w:rsidR="00266F00">
              <w:rPr>
                <w:sz w:val="18"/>
                <w:szCs w:val="18"/>
              </w:rPr>
              <w:t xml:space="preserve"> </w:t>
            </w:r>
          </w:p>
        </w:tc>
      </w:tr>
      <w:tr w:rsidR="004232D4" w:rsidRPr="000D6FA6" w14:paraId="34F603CC" w14:textId="77777777" w:rsidTr="004232D4">
        <w:trPr>
          <w:trHeight w:val="3201"/>
        </w:trPr>
        <w:tc>
          <w:tcPr>
            <w:tcW w:w="1813" w:type="dxa"/>
            <w:tcBorders>
              <w:top w:val="single" w:sz="2" w:space="0" w:color="000001"/>
              <w:left w:val="single" w:sz="2" w:space="0" w:color="000001"/>
              <w:bottom w:val="single" w:sz="2" w:space="0" w:color="000001"/>
            </w:tcBorders>
            <w:shd w:val="clear" w:color="auto" w:fill="auto"/>
            <w:tcMar>
              <w:left w:w="45" w:type="dxa"/>
            </w:tcMar>
          </w:tcPr>
          <w:p w14:paraId="2CD09293" w14:textId="77777777" w:rsidR="004232D4" w:rsidRPr="000D6FA6" w:rsidRDefault="004232D4" w:rsidP="004232D4">
            <w:pPr>
              <w:pStyle w:val="TableContents"/>
              <w:ind w:firstLine="0"/>
              <w:jc w:val="left"/>
              <w:rPr>
                <w:b/>
                <w:bCs/>
                <w:sz w:val="18"/>
                <w:szCs w:val="18"/>
              </w:rPr>
            </w:pPr>
            <w:r w:rsidRPr="000D6FA6">
              <w:rPr>
                <w:b/>
                <w:bCs/>
                <w:sz w:val="18"/>
                <w:szCs w:val="18"/>
              </w:rPr>
              <w:t>Dzīves</w:t>
            </w:r>
          </w:p>
          <w:p w14:paraId="5893D0F1" w14:textId="77777777" w:rsidR="004232D4" w:rsidRPr="000D6FA6" w:rsidRDefault="004232D4" w:rsidP="004232D4">
            <w:pPr>
              <w:pStyle w:val="TableContents"/>
              <w:ind w:firstLine="0"/>
              <w:jc w:val="left"/>
              <w:rPr>
                <w:b/>
                <w:bCs/>
                <w:sz w:val="18"/>
                <w:szCs w:val="18"/>
              </w:rPr>
            </w:pPr>
            <w:r w:rsidRPr="000D6FA6">
              <w:rPr>
                <w:b/>
                <w:bCs/>
                <w:sz w:val="18"/>
                <w:szCs w:val="18"/>
              </w:rPr>
              <w:t>cikla beigas</w:t>
            </w:r>
          </w:p>
        </w:tc>
        <w:tc>
          <w:tcPr>
            <w:tcW w:w="2945" w:type="dxa"/>
            <w:tcBorders>
              <w:top w:val="single" w:sz="2" w:space="0" w:color="000001"/>
              <w:left w:val="single" w:sz="2" w:space="0" w:color="000001"/>
              <w:bottom w:val="single" w:sz="2" w:space="0" w:color="000001"/>
            </w:tcBorders>
            <w:shd w:val="clear" w:color="auto" w:fill="auto"/>
            <w:tcMar>
              <w:left w:w="45" w:type="dxa"/>
            </w:tcMar>
          </w:tcPr>
          <w:p w14:paraId="39C38897" w14:textId="77777777" w:rsidR="004232D4" w:rsidRPr="000D6FA6" w:rsidRDefault="004232D4" w:rsidP="004232D4">
            <w:pPr>
              <w:pStyle w:val="TableContents"/>
              <w:ind w:firstLine="0"/>
              <w:jc w:val="left"/>
              <w:rPr>
                <w:sz w:val="18"/>
                <w:szCs w:val="18"/>
              </w:rPr>
            </w:pPr>
            <w:r w:rsidRPr="000D6FA6">
              <w:rPr>
                <w:sz w:val="18"/>
                <w:szCs w:val="18"/>
              </w:rPr>
              <w:t xml:space="preserve">Papildus materiāli nav nepieciešami. </w:t>
            </w:r>
          </w:p>
        </w:tc>
        <w:tc>
          <w:tcPr>
            <w:tcW w:w="1713" w:type="dxa"/>
            <w:tcBorders>
              <w:top w:val="single" w:sz="2" w:space="0" w:color="000001"/>
              <w:left w:val="single" w:sz="2" w:space="0" w:color="000001"/>
              <w:bottom w:val="single" w:sz="2" w:space="0" w:color="000001"/>
            </w:tcBorders>
            <w:shd w:val="clear" w:color="auto" w:fill="auto"/>
            <w:tcMar>
              <w:left w:w="45" w:type="dxa"/>
            </w:tcMar>
          </w:tcPr>
          <w:p w14:paraId="1D5BD6EF" w14:textId="77777777" w:rsidR="004232D4" w:rsidRPr="000D6FA6" w:rsidRDefault="004232D4" w:rsidP="004232D4">
            <w:pPr>
              <w:pStyle w:val="TableContents"/>
              <w:ind w:firstLine="0"/>
              <w:jc w:val="left"/>
              <w:rPr>
                <w:sz w:val="18"/>
                <w:szCs w:val="18"/>
              </w:rPr>
            </w:pPr>
            <w:r w:rsidRPr="000D6FA6">
              <w:rPr>
                <w:sz w:val="18"/>
                <w:szCs w:val="18"/>
              </w:rPr>
              <w:t>Papildus enerģija nav nepieciešama</w:t>
            </w:r>
          </w:p>
        </w:tc>
        <w:tc>
          <w:tcPr>
            <w:tcW w:w="3161"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67514CA3" w14:textId="77777777" w:rsidR="004232D4" w:rsidRPr="000D6FA6" w:rsidRDefault="004232D4" w:rsidP="004232D4">
            <w:pPr>
              <w:pStyle w:val="TableContents"/>
              <w:ind w:firstLine="0"/>
              <w:jc w:val="left"/>
              <w:rPr>
                <w:sz w:val="18"/>
                <w:szCs w:val="18"/>
              </w:rPr>
            </w:pPr>
            <w:r w:rsidRPr="000D6FA6">
              <w:rPr>
                <w:sz w:val="18"/>
                <w:szCs w:val="18"/>
              </w:rPr>
              <w:t>Dzīves cikls produktam beidzas kad tas tiek pārstādīts lai ražotu citus produktus, kā piemēram, ogas. Atkritumi, kas rodas dzīves cikla beigās ir kūdra, perlīta maisījums, polietilēna maisi, podi, stādu kasetes. Kūdru un perlīta maisījumu var izmantot atkārtoti vai iestrādāt augsnē uz lauka. Polietilēna maisus, podus un stādu kasetes izmanto atkārtoti vai nodod atkritumu apsaimniekošanas uzņēmumiem.</w:t>
            </w:r>
          </w:p>
        </w:tc>
      </w:tr>
    </w:tbl>
    <w:p w14:paraId="5CFC893E" w14:textId="77777777" w:rsidR="004232D4" w:rsidRDefault="004232D4" w:rsidP="004232D4">
      <w:pPr>
        <w:suppressAutoHyphens w:val="0"/>
        <w:spacing w:after="0"/>
        <w:ind w:firstLine="0"/>
        <w:jc w:val="left"/>
        <w:rPr>
          <w:rFonts w:cs="Arial"/>
          <w:i/>
        </w:rPr>
      </w:pPr>
    </w:p>
    <w:p w14:paraId="5F29EB16" w14:textId="77777777" w:rsidR="004232D4" w:rsidRDefault="004232D4" w:rsidP="004232D4">
      <w:pPr>
        <w:suppressAutoHyphens w:val="0"/>
        <w:spacing w:after="0"/>
        <w:ind w:firstLine="0"/>
        <w:jc w:val="left"/>
        <w:rPr>
          <w:rFonts w:cs="Arial"/>
          <w:i/>
        </w:rPr>
      </w:pPr>
      <w:r>
        <w:rPr>
          <w:rFonts w:cs="Arial"/>
          <w:i/>
        </w:rPr>
        <w:br w:type="page"/>
      </w:r>
    </w:p>
    <w:p w14:paraId="662C837B" w14:textId="77777777" w:rsidR="004232D4" w:rsidRDefault="004232D4" w:rsidP="004232D4">
      <w:pPr>
        <w:suppressAutoHyphens w:val="0"/>
        <w:spacing w:after="0"/>
        <w:ind w:firstLine="0"/>
        <w:jc w:val="left"/>
      </w:pPr>
      <w:r>
        <w:rPr>
          <w:rFonts w:cs="Arial"/>
          <w:i/>
        </w:rPr>
        <w:lastRenderedPageBreak/>
        <w:t>Tabula 4. Spraudeņstādu audzēšanas un izmantošanas ekodizaina analīze</w:t>
      </w:r>
    </w:p>
    <w:tbl>
      <w:tblPr>
        <w:tblW w:w="5000" w:type="pct"/>
        <w:tblInd w:w="47"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Look w:val="04A0" w:firstRow="1" w:lastRow="0" w:firstColumn="1" w:lastColumn="0" w:noHBand="0" w:noVBand="1"/>
      </w:tblPr>
      <w:tblGrid>
        <w:gridCol w:w="491"/>
        <w:gridCol w:w="2843"/>
        <w:gridCol w:w="5635"/>
      </w:tblGrid>
      <w:tr w:rsidR="004232D4" w:rsidRPr="000D6FA6" w14:paraId="79EF4F19"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54BCF361" w14:textId="77777777" w:rsidR="004232D4" w:rsidRPr="000D6FA6" w:rsidRDefault="004232D4" w:rsidP="004232D4">
            <w:pPr>
              <w:pStyle w:val="TableContents"/>
              <w:spacing w:after="0"/>
              <w:ind w:firstLine="0"/>
              <w:jc w:val="left"/>
              <w:rPr>
                <w:rFonts w:cs="Arial"/>
                <w:b/>
                <w:bCs/>
                <w:sz w:val="18"/>
                <w:szCs w:val="18"/>
              </w:rPr>
            </w:pP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6FD1A714" w14:textId="77777777" w:rsidR="004232D4" w:rsidRPr="000D6FA6" w:rsidRDefault="004232D4" w:rsidP="004232D4">
            <w:pPr>
              <w:pStyle w:val="TableContents"/>
              <w:jc w:val="left"/>
              <w:rPr>
                <w:rFonts w:cs="Arial"/>
                <w:b/>
                <w:bCs/>
                <w:sz w:val="18"/>
                <w:szCs w:val="18"/>
              </w:rPr>
            </w:pPr>
            <w:r w:rsidRPr="000D6FA6">
              <w:rPr>
                <w:rFonts w:cs="Arial"/>
                <w:b/>
                <w:bCs/>
                <w:sz w:val="18"/>
                <w:szCs w:val="18"/>
              </w:rPr>
              <w:t>Jautājums</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5903981C" w14:textId="77777777" w:rsidR="004232D4" w:rsidRPr="000D6FA6" w:rsidRDefault="004232D4" w:rsidP="004232D4">
            <w:pPr>
              <w:pStyle w:val="TableContents"/>
              <w:jc w:val="left"/>
              <w:rPr>
                <w:rFonts w:cs="Arial"/>
                <w:b/>
                <w:bCs/>
                <w:sz w:val="18"/>
                <w:szCs w:val="18"/>
              </w:rPr>
            </w:pPr>
            <w:r w:rsidRPr="000D6FA6">
              <w:rPr>
                <w:rFonts w:cs="Arial"/>
                <w:b/>
                <w:bCs/>
                <w:sz w:val="18"/>
                <w:szCs w:val="18"/>
              </w:rPr>
              <w:t>Apraksts</w:t>
            </w:r>
          </w:p>
        </w:tc>
      </w:tr>
      <w:tr w:rsidR="004232D4" w:rsidRPr="000D6FA6" w14:paraId="45D96233" w14:textId="77777777" w:rsidTr="004232D4">
        <w:tc>
          <w:tcPr>
            <w:tcW w:w="9638" w:type="dxa"/>
            <w:gridSpan w:val="3"/>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6CBA659E" w14:textId="77777777" w:rsidR="004232D4" w:rsidRPr="000D6FA6" w:rsidRDefault="004232D4" w:rsidP="004232D4">
            <w:pPr>
              <w:pStyle w:val="TableContents"/>
              <w:spacing w:after="0"/>
              <w:ind w:firstLine="0"/>
              <w:jc w:val="left"/>
              <w:rPr>
                <w:rFonts w:cs="Arial"/>
                <w:b/>
                <w:bCs/>
                <w:sz w:val="18"/>
                <w:szCs w:val="18"/>
              </w:rPr>
            </w:pPr>
            <w:r w:rsidRPr="000D6FA6">
              <w:rPr>
                <w:rFonts w:cs="Arial"/>
                <w:b/>
                <w:bCs/>
                <w:sz w:val="18"/>
                <w:szCs w:val="18"/>
              </w:rPr>
              <w:t>Kādas problēmas rodas ražošanas materiālu piegāde un transportā?</w:t>
            </w:r>
          </w:p>
        </w:tc>
      </w:tr>
      <w:tr w:rsidR="004232D4" w:rsidRPr="000D6FA6" w14:paraId="6D8F3269"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3F99057C"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1.</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6C744068"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Ražošanā izmantotie materiāli un to piegāde.</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42D7D83B" w14:textId="77777777" w:rsidR="004232D4" w:rsidRPr="000D6FA6" w:rsidRDefault="004232D4" w:rsidP="004232D4">
            <w:pPr>
              <w:pStyle w:val="TableContents"/>
              <w:spacing w:after="0"/>
              <w:ind w:firstLine="0"/>
              <w:jc w:val="left"/>
              <w:rPr>
                <w:rFonts w:cs="Arial"/>
                <w:sz w:val="18"/>
                <w:szCs w:val="18"/>
              </w:rPr>
            </w:pPr>
          </w:p>
        </w:tc>
      </w:tr>
      <w:tr w:rsidR="004232D4" w:rsidRPr="000D6FA6" w14:paraId="41847565"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298DE453"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1.1.</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437D197F"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Cik daudz un kāda veida plastmasa un gumijas tiek izmantota ražošanas procesā?</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3147F2B5"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 xml:space="preserve">Plastmasa un gumija pašā produktā netiek izmantota. </w:t>
            </w:r>
          </w:p>
          <w:p w14:paraId="3036CDDD" w14:textId="11D2D0B2" w:rsidR="004232D4" w:rsidRPr="000D6FA6" w:rsidRDefault="004232D4" w:rsidP="004232D4">
            <w:pPr>
              <w:pStyle w:val="TableContents"/>
              <w:spacing w:after="0"/>
              <w:ind w:firstLine="0"/>
              <w:jc w:val="left"/>
              <w:rPr>
                <w:rFonts w:cs="Arial"/>
                <w:sz w:val="18"/>
                <w:szCs w:val="18"/>
              </w:rPr>
            </w:pPr>
            <w:r w:rsidRPr="000D6FA6">
              <w:rPr>
                <w:rFonts w:cs="Arial"/>
                <w:sz w:val="18"/>
                <w:szCs w:val="18"/>
              </w:rPr>
              <w:t>Plastmasa un gumija tiek izmantota mašīnās (mašīnas apauguma novākšanai, augsnes sagatavošanai.) kas piedalās produkta ražošanā.</w:t>
            </w:r>
            <w:r w:rsidR="00266F00">
              <w:rPr>
                <w:rFonts w:cs="Arial"/>
                <w:sz w:val="18"/>
                <w:szCs w:val="18"/>
              </w:rPr>
              <w:t xml:space="preserve"> </w:t>
            </w:r>
            <w:r w:rsidRPr="000D6FA6">
              <w:rPr>
                <w:rFonts w:cs="Arial"/>
                <w:sz w:val="18"/>
                <w:szCs w:val="18"/>
              </w:rPr>
              <w:t xml:space="preserve"> </w:t>
            </w:r>
          </w:p>
        </w:tc>
      </w:tr>
      <w:tr w:rsidR="004232D4" w:rsidRPr="000D6FA6" w14:paraId="6A91154B"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119882EE"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1.2.</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22E392C5"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Cik daudz un kāda veida piedevas tiek izmantotas ražošanas procesā?</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0F824CC9"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 xml:space="preserve">Piedevas pašā produktā netiek izmantotas. </w:t>
            </w:r>
          </w:p>
          <w:p w14:paraId="14C87DDC" w14:textId="345DF87A" w:rsidR="004232D4" w:rsidRPr="000D6FA6" w:rsidRDefault="004232D4" w:rsidP="004232D4">
            <w:pPr>
              <w:pStyle w:val="TableContents"/>
              <w:spacing w:after="0"/>
              <w:ind w:firstLine="0"/>
              <w:jc w:val="left"/>
              <w:rPr>
                <w:rFonts w:cs="Arial"/>
                <w:sz w:val="18"/>
                <w:szCs w:val="18"/>
              </w:rPr>
            </w:pPr>
            <w:r w:rsidRPr="000D6FA6">
              <w:rPr>
                <w:rFonts w:cs="Arial"/>
                <w:sz w:val="18"/>
                <w:szCs w:val="18"/>
              </w:rPr>
              <w:t>Piedevas tiek izmantotas mašīnās (mašīnas apauguma novākšanai, augsnes sagatavošana) kas piedalās produkta ražošanā.</w:t>
            </w:r>
            <w:r w:rsidR="000D6FA6" w:rsidRPr="000D6FA6">
              <w:rPr>
                <w:rFonts w:cs="Arial"/>
                <w:sz w:val="18"/>
                <w:szCs w:val="18"/>
              </w:rPr>
              <w:t xml:space="preserve"> </w:t>
            </w:r>
          </w:p>
        </w:tc>
      </w:tr>
      <w:tr w:rsidR="004232D4" w:rsidRPr="000D6FA6" w14:paraId="38C5E251"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5AEADD2C"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 xml:space="preserve">1.3. </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7F33D5A5"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Cik daudz un kāda veida metāls tiek izmantota ražošanas procesā?</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02981408"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 xml:space="preserve">Metāls produktā netiek izmantots. </w:t>
            </w:r>
          </w:p>
          <w:p w14:paraId="1F451867" w14:textId="1AE381D8" w:rsidR="004232D4" w:rsidRPr="000D6FA6" w:rsidRDefault="004232D4" w:rsidP="004232D4">
            <w:pPr>
              <w:pStyle w:val="TableContents"/>
              <w:spacing w:after="0"/>
              <w:ind w:firstLine="0"/>
              <w:jc w:val="left"/>
              <w:rPr>
                <w:rFonts w:cs="Arial"/>
                <w:sz w:val="18"/>
                <w:szCs w:val="18"/>
              </w:rPr>
            </w:pPr>
            <w:r w:rsidRPr="000D6FA6">
              <w:rPr>
                <w:rFonts w:cs="Arial"/>
                <w:sz w:val="18"/>
                <w:szCs w:val="18"/>
              </w:rPr>
              <w:t>Metāls tiek izmantots mašīnās mašīnas apauguma novākšanai, augsnes sagatavošana) kas piedalās produkta ražošanā.</w:t>
            </w:r>
            <w:r w:rsidR="000D6FA6" w:rsidRPr="000D6FA6">
              <w:rPr>
                <w:rFonts w:cs="Arial"/>
                <w:sz w:val="18"/>
                <w:szCs w:val="18"/>
              </w:rPr>
              <w:t xml:space="preserve"> </w:t>
            </w:r>
          </w:p>
        </w:tc>
      </w:tr>
      <w:tr w:rsidR="004232D4" w:rsidRPr="000D6FA6" w14:paraId="1861ACC6"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1A87FF11"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1.4.</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6E50E725"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Cik daudz un kāda veida citi produkti un izejvielas (stikls, keramika, utt.) tiek izmantoti ražošanas procesā?</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30C06A95"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 xml:space="preserve">Citi produkti un izejvielas produktā netiek izmantotas. </w:t>
            </w:r>
          </w:p>
          <w:p w14:paraId="60C59E95"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Citi produkti un izejvielas tiek izmantoti mašīnās (mašīnas apauguma novākšanai, augsnes sagatavošana) kas piedalās produkta ražošanā.</w:t>
            </w:r>
          </w:p>
        </w:tc>
      </w:tr>
      <w:tr w:rsidR="004232D4" w:rsidRPr="000D6FA6" w14:paraId="3F2493A1"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762DD7F5"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1.5.</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57C2BC67"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Cik daudz un kāda veida virsmas apstrādes produkti tiek izmantoti ražošanas procesā?</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64C2928F"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 xml:space="preserve">Virsmas apstrādes produkti produktā netiek izmantoti. </w:t>
            </w:r>
          </w:p>
          <w:p w14:paraId="177D5B4F"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Virsmas apstrādes produkti tiek izmantoti mašīnās (mašīnas apauguma novākšanai, augsnes sagatavošana) kas piedalās produkta ražošanā.</w:t>
            </w:r>
          </w:p>
        </w:tc>
      </w:tr>
      <w:tr w:rsidR="004232D4" w:rsidRPr="000D6FA6" w14:paraId="37DF6E4C" w14:textId="77777777" w:rsidTr="004232D4">
        <w:trPr>
          <w:trHeight w:val="477"/>
        </w:trPr>
        <w:tc>
          <w:tcPr>
            <w:tcW w:w="9638" w:type="dxa"/>
            <w:gridSpan w:val="3"/>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79406E96" w14:textId="77777777" w:rsidR="004232D4" w:rsidRPr="000D6FA6" w:rsidRDefault="004232D4" w:rsidP="004232D4">
            <w:pPr>
              <w:pStyle w:val="TableContents"/>
              <w:spacing w:after="0"/>
              <w:ind w:firstLine="0"/>
              <w:jc w:val="left"/>
              <w:rPr>
                <w:rFonts w:cs="Arial"/>
                <w:b/>
                <w:bCs/>
                <w:sz w:val="18"/>
                <w:szCs w:val="18"/>
              </w:rPr>
            </w:pPr>
            <w:r w:rsidRPr="000D6FA6">
              <w:rPr>
                <w:rFonts w:cs="Arial"/>
                <w:b/>
                <w:bCs/>
                <w:sz w:val="18"/>
                <w:szCs w:val="18"/>
              </w:rPr>
              <w:t>Kādas problēmas var rasties ražošanas uzņēmumā produkta ražošanas laikā?</w:t>
            </w:r>
          </w:p>
        </w:tc>
      </w:tr>
      <w:tr w:rsidR="004232D4" w:rsidRPr="000D6FA6" w14:paraId="7288527C"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1197328D"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 xml:space="preserve">2. </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707B1600"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Ražošana</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3D07E27B" w14:textId="77777777" w:rsidR="004232D4" w:rsidRPr="000D6FA6" w:rsidRDefault="004232D4" w:rsidP="004232D4">
            <w:pPr>
              <w:pStyle w:val="TableContents"/>
              <w:spacing w:after="0"/>
              <w:ind w:firstLine="0"/>
              <w:jc w:val="left"/>
              <w:rPr>
                <w:rFonts w:cs="Arial"/>
                <w:sz w:val="18"/>
                <w:szCs w:val="18"/>
              </w:rPr>
            </w:pPr>
          </w:p>
        </w:tc>
      </w:tr>
      <w:tr w:rsidR="004232D4" w:rsidRPr="000D6FA6" w14:paraId="73D80EF8"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72D15C06"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2.1.</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64C4517B"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Kādi ražošanas procesi tiek izmantoti?</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5A76CCE6" w14:textId="7F43B0F1" w:rsidR="004232D4" w:rsidRPr="000D6FA6" w:rsidRDefault="004232D4" w:rsidP="004232D4">
            <w:pPr>
              <w:pStyle w:val="TableContents"/>
              <w:spacing w:after="0"/>
              <w:ind w:firstLine="0"/>
              <w:jc w:val="left"/>
              <w:rPr>
                <w:rFonts w:cs="Arial"/>
                <w:sz w:val="18"/>
                <w:szCs w:val="18"/>
              </w:rPr>
            </w:pPr>
            <w:r w:rsidRPr="000D6FA6">
              <w:rPr>
                <w:rFonts w:cs="Arial"/>
                <w:sz w:val="18"/>
                <w:szCs w:val="18"/>
              </w:rPr>
              <w:t>Krūmmelleņu spraudeņstādu audzēšanā galvenie ražošanas procesi ir</w:t>
            </w:r>
            <w:r w:rsidR="000D6FA6" w:rsidRPr="000D6FA6">
              <w:rPr>
                <w:rFonts w:cs="Arial"/>
                <w:sz w:val="18"/>
                <w:szCs w:val="18"/>
              </w:rPr>
              <w:t xml:space="preserve"> </w:t>
            </w:r>
            <w:r w:rsidRPr="000D6FA6">
              <w:rPr>
                <w:rFonts w:cs="Arial"/>
                <w:sz w:val="18"/>
                <w:szCs w:val="18"/>
              </w:rPr>
              <w:t>apauguma novākšana, augsnes sagatavošana stādīšanai, stīgu griešana, siešana un uzglabāšana. Mātes augus var audzēt atklātā laukā, augstajos tuneļos un konteineros (podos), mēslojot un kopjot tā, lai veicinātu jaunu dzinumu augšanu ko izmanto spraudeņu iegūšanai. Lai veidoties pēc iespējas vairāk dzinumu to griež un baro. Augstās krūmmellenes (</w:t>
            </w:r>
            <w:r w:rsidRPr="000D6FA6">
              <w:rPr>
                <w:rFonts w:cs="Arial"/>
                <w:i/>
                <w:sz w:val="18"/>
                <w:szCs w:val="18"/>
              </w:rPr>
              <w:t>Vaccinium corymbosum</w:t>
            </w:r>
            <w:r w:rsidRPr="000D6FA6">
              <w:rPr>
                <w:rFonts w:cs="Arial"/>
                <w:sz w:val="18"/>
                <w:szCs w:val="18"/>
              </w:rPr>
              <w:t>) pavairo: ar koksnainiem spraudeņiem; ar lapainiem (zāļveida) spraudeņiem un in vitro.</w:t>
            </w:r>
          </w:p>
          <w:p w14:paraId="1A9F7F01" w14:textId="7A95802B" w:rsidR="004232D4" w:rsidRPr="000D6FA6" w:rsidRDefault="004232D4" w:rsidP="004232D4">
            <w:pPr>
              <w:pStyle w:val="TableContents"/>
              <w:spacing w:after="0"/>
              <w:ind w:firstLine="0"/>
              <w:jc w:val="left"/>
              <w:rPr>
                <w:rFonts w:cs="Arial"/>
                <w:sz w:val="18"/>
                <w:szCs w:val="18"/>
              </w:rPr>
            </w:pPr>
            <w:r w:rsidRPr="000D6FA6">
              <w:rPr>
                <w:rFonts w:cs="Arial"/>
                <w:sz w:val="18"/>
                <w:szCs w:val="18"/>
              </w:rPr>
              <w:t>Lielogu dzērveņu stīgu audzēšanā galvenie ražošanas procesi ir</w:t>
            </w:r>
            <w:r w:rsidR="000D6FA6" w:rsidRPr="000D6FA6">
              <w:rPr>
                <w:rFonts w:cs="Arial"/>
                <w:sz w:val="18"/>
                <w:szCs w:val="18"/>
              </w:rPr>
              <w:t xml:space="preserve"> </w:t>
            </w:r>
            <w:r w:rsidRPr="000D6FA6">
              <w:rPr>
                <w:rFonts w:cs="Arial"/>
                <w:sz w:val="18"/>
                <w:szCs w:val="18"/>
              </w:rPr>
              <w:t>apauguma novākšana, augsnes sagatavošana stādīšanai, stīgu griešana, siešana un uzglabāšana. Mātesaugus var audzēt atklātā laukā, konteineros (podos), tuneļos vai siltumnīcās. Lielogu dzērvenes (</w:t>
            </w:r>
            <w:r w:rsidRPr="000D6FA6">
              <w:rPr>
                <w:rFonts w:cs="Arial"/>
                <w:i/>
                <w:sz w:val="18"/>
                <w:szCs w:val="18"/>
              </w:rPr>
              <w:t xml:space="preserve">Vaccinium macrocarpon </w:t>
            </w:r>
            <w:r w:rsidRPr="000D6FA6">
              <w:rPr>
                <w:rFonts w:cs="Arial"/>
                <w:sz w:val="18"/>
                <w:szCs w:val="18"/>
              </w:rPr>
              <w:t xml:space="preserve">Ait.) pavairo: ar koksnainiem spraudeņiem; ar lapainiem (zālveida) spraudeņiem un in vitro. </w:t>
            </w:r>
          </w:p>
        </w:tc>
      </w:tr>
      <w:tr w:rsidR="004232D4" w:rsidRPr="000D6FA6" w14:paraId="1BCC2B7C"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42C3367B"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2.2.</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560DE639"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Cik daudz un kāda veida papildmateriāli ir nepieciešami?</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6E45F4DE"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 xml:space="preserve">Krūmmelleņu spraudeņstādu audzēšanā nepieciešamie papildmateriāli ir kūdra, perlīta maisījums, polietilēna maisi, kasetes (līdz 7 cm dziļumā) , mēslojums, konteineri (10x10x11cm). </w:t>
            </w:r>
          </w:p>
          <w:p w14:paraId="0CCFD287"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 xml:space="preserve">Lielogu dzērveņu spraudeņstādu audzēšanā nepieciešamie papildmateriāli ir kūdra, perlīta maisījums, polietilēna maisi, podi, maza izmēra kasetes (diametrā ap 2,5m), mēslojums. </w:t>
            </w:r>
          </w:p>
        </w:tc>
      </w:tr>
      <w:tr w:rsidR="004232D4" w:rsidRPr="000D6FA6" w14:paraId="4699AB14"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02ACEE7F"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2.3.</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3F462553"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Cik daudz atkritumu tiek saražots?</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0112BAEC"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 xml:space="preserve">Krūmmelleņu spraudeņstādu un lielogu dzērveņu ražošanā atkritumi, kas paliek pēc viena vai vairākiem ražošanas cikliem ir izmantotā kūdra un perlīta maisījums, plastmasas kasetes, podi un konteineri, spraudeņstādi kas neatbilst kvalitātes prasībām. Kūdras un perlīta maisījumu var izmantot vairākus audzēšanas ciklus pēc kārtas, kad to vairs nav iespējams izmantot kasetēs un konteineros to iespējams iestrādāt augsnē uz lauka. Izlietotās kasetes, konteinerus, podus un polietilēna maisus, kurus nav iespējams izmantot atkārtoti, iespējams nodot kā sadzīves atkritumus atkritumu savākšanas uzņēmumiem. </w:t>
            </w:r>
          </w:p>
        </w:tc>
      </w:tr>
      <w:tr w:rsidR="004232D4" w:rsidRPr="000D6FA6" w14:paraId="463AE6CD"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1044F2B7"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2.4.</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40200A42"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Ko dara ar produktiem, kas neatbilst kvalitātes normām?</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28364D29"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 xml:space="preserve">Produkti kas neatbilst kvalitātes normām konkrētajā ražošanas ciklā tiek izmantoti nākamajā ražošanas ciklā vai iznīcināti iearot zemē vai sadedzinot. </w:t>
            </w:r>
          </w:p>
        </w:tc>
      </w:tr>
      <w:tr w:rsidR="004232D4" w:rsidRPr="000D6FA6" w14:paraId="2A216032" w14:textId="77777777" w:rsidTr="004232D4">
        <w:tc>
          <w:tcPr>
            <w:tcW w:w="9638" w:type="dxa"/>
            <w:gridSpan w:val="3"/>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5CB51632" w14:textId="77777777" w:rsidR="004232D4" w:rsidRPr="000D6FA6" w:rsidRDefault="004232D4" w:rsidP="004232D4">
            <w:pPr>
              <w:pStyle w:val="TableContents"/>
              <w:spacing w:after="0"/>
              <w:ind w:firstLine="0"/>
              <w:jc w:val="left"/>
              <w:rPr>
                <w:rFonts w:cs="Arial"/>
                <w:b/>
                <w:bCs/>
                <w:sz w:val="18"/>
                <w:szCs w:val="18"/>
              </w:rPr>
            </w:pPr>
            <w:r w:rsidRPr="000D6FA6">
              <w:rPr>
                <w:rFonts w:cs="Arial"/>
                <w:b/>
                <w:bCs/>
                <w:sz w:val="18"/>
                <w:szCs w:val="18"/>
              </w:rPr>
              <w:t>Kādas problēmas var rasties produkta izplatīšanā?</w:t>
            </w:r>
          </w:p>
        </w:tc>
      </w:tr>
      <w:tr w:rsidR="004232D4" w:rsidRPr="000D6FA6" w14:paraId="4D3856B2"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5D742472"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lastRenderedPageBreak/>
              <w:t>3.</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4BA711CA"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Produkta izplatīšana</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63624D32" w14:textId="77777777" w:rsidR="004232D4" w:rsidRPr="000D6FA6" w:rsidRDefault="004232D4" w:rsidP="004232D4">
            <w:pPr>
              <w:pStyle w:val="TableContents"/>
              <w:spacing w:after="0"/>
              <w:ind w:firstLine="0"/>
              <w:jc w:val="left"/>
              <w:rPr>
                <w:rFonts w:cs="Arial"/>
                <w:sz w:val="18"/>
                <w:szCs w:val="18"/>
              </w:rPr>
            </w:pPr>
          </w:p>
        </w:tc>
      </w:tr>
      <w:tr w:rsidR="004232D4" w:rsidRPr="000D6FA6" w14:paraId="0445C790"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0562DB36"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3.1.</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3C80535A"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Kāda veida un materiāla iepakojums tiek izmantots produkta iepakošanā, transportēšanā un izplatīšanā (materiāls, apjoms, svars, otreizēja izmantošana, utt.)?</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220A6808"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 xml:space="preserve">Krūmmelleņu un lielogu dzērveņu spraudeņstādi audzēšanas procesā ir iepakotu plastikāta konteineros, kuros tiek audzēti līdz stādīšanas brīdim. Transportēšanas brīdi tie var tikt iepakoti plastikāta maisos, lai nezaudētu mitrumu. Izmantotie konteineri un plastikāta maisi pēc spraudeņstādu izstādīšanas tiek izmantoti atkārtoti vai tiek nodoti atkritumu pārstādes uzņēmumiem. </w:t>
            </w:r>
          </w:p>
        </w:tc>
      </w:tr>
      <w:tr w:rsidR="004232D4" w:rsidRPr="000D6FA6" w14:paraId="06BBC6B1"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04058BD3"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3.2.</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63D1CD15"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Kāda veida transportlīdzekļi tiek izmantoti transportēšanā?</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02B577A6"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 xml:space="preserve">Krūmmelleņu un lielogu dzērveņu spraudeņstādi transportēšanas attālums parasti ir neliels, tādēļ ,visbiežāk, tiek izmantots autotransports. </w:t>
            </w:r>
          </w:p>
        </w:tc>
      </w:tr>
      <w:tr w:rsidR="004232D4" w:rsidRPr="000D6FA6" w14:paraId="11AC9731"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6CC22E4C"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3.3.</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7076FAB4"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Vai transports tiek organizēts efektīvi, vai iespējami uzlabojumi?</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1F7CCC0B"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Transports tiek organizēts efektīvi. Transportu iespējams padarīt efektīvāku precīzi aprēķinot iestādāmo spraudeņstādu skaitu dienā un sakraujot stādus maksimāli blīvi.</w:t>
            </w:r>
          </w:p>
        </w:tc>
      </w:tr>
      <w:tr w:rsidR="004232D4" w:rsidRPr="000D6FA6" w14:paraId="630440AD" w14:textId="77777777" w:rsidTr="004232D4">
        <w:tc>
          <w:tcPr>
            <w:tcW w:w="9638" w:type="dxa"/>
            <w:gridSpan w:val="3"/>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2530FA6F" w14:textId="77777777" w:rsidR="004232D4" w:rsidRPr="000D6FA6" w:rsidRDefault="004232D4" w:rsidP="004232D4">
            <w:pPr>
              <w:pStyle w:val="TableContents"/>
              <w:spacing w:after="0"/>
              <w:ind w:firstLine="0"/>
              <w:jc w:val="left"/>
              <w:rPr>
                <w:rFonts w:cs="Arial"/>
                <w:b/>
                <w:bCs/>
                <w:sz w:val="18"/>
                <w:szCs w:val="18"/>
              </w:rPr>
            </w:pPr>
            <w:r w:rsidRPr="000D6FA6">
              <w:rPr>
                <w:rFonts w:cs="Arial"/>
                <w:b/>
                <w:bCs/>
                <w:sz w:val="18"/>
                <w:szCs w:val="18"/>
              </w:rPr>
              <w:t>Kādas problēmas rodas lietojot, apkalpojot, remontējot produktu?</w:t>
            </w:r>
          </w:p>
        </w:tc>
      </w:tr>
      <w:tr w:rsidR="004232D4" w:rsidRPr="000D6FA6" w14:paraId="53739691"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35320A36"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4.</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5BBE7988"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Produkta izmantošana</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35492DEC" w14:textId="77777777" w:rsidR="004232D4" w:rsidRPr="000D6FA6" w:rsidRDefault="004232D4" w:rsidP="004232D4">
            <w:pPr>
              <w:pStyle w:val="TableContents"/>
              <w:spacing w:after="0"/>
              <w:ind w:firstLine="0"/>
              <w:jc w:val="left"/>
              <w:rPr>
                <w:rFonts w:cs="Arial"/>
                <w:sz w:val="18"/>
                <w:szCs w:val="18"/>
              </w:rPr>
            </w:pPr>
          </w:p>
        </w:tc>
      </w:tr>
      <w:tr w:rsidR="004232D4" w:rsidRPr="000D6FA6" w14:paraId="76FBC93A"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14641EBB"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4.1.</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5FFBAE8B"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Vai nepieciešama papildus enerģija izmantojot produktu?</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5563F6B1"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 xml:space="preserve">Izmantojot krūmmelleņu un lielogu dzērveņu spraudeņstādi papildus enerģija nav nepieciešama, tā nepieciešama organizējot stādu stādīšanu (augsnes sagatavošana, stādīšana). </w:t>
            </w:r>
          </w:p>
        </w:tc>
      </w:tr>
      <w:tr w:rsidR="004232D4" w:rsidRPr="000D6FA6" w14:paraId="75645CA1"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3463A99C"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4.2.</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6E6EA31B"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Vai un kāda veida papildprodukti (piem. papīrs, zīmulis, saspraudes ) ir nepieciešami izmantojot produktu?</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2574300E"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Izmantojot krūmmelleņu un lielogu dzērveņu spraudeņstādus papildprodukti nepieciešami augsnes sagatavošanas un stādīšanas procesos.</w:t>
            </w:r>
          </w:p>
        </w:tc>
      </w:tr>
      <w:tr w:rsidR="004232D4" w:rsidRPr="000D6FA6" w14:paraId="16FC95FA"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26427AA3"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4.3.</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5F67734A"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Kāds ir produkta tehniskais kalpošanas laiks?</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1EBEC0F1"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Tehniskais kalpošanas laiks ir 1 lietošanas reize.</w:t>
            </w:r>
          </w:p>
        </w:tc>
      </w:tr>
      <w:tr w:rsidR="004232D4" w:rsidRPr="000D6FA6" w14:paraId="12150634"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731242AD"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4.4.</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1E94E328"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Kādas ir uzturēšanas un remonta izmaksas?</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50DB3632"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 xml:space="preserve">Krūmmelleņu un lielogu dzērveņu spraudeņstādu uzturēšanas izmaksas ir saistītas ar optimālas temperatūras, mitruma un gaismas nodrošināšanu spraudeņstādu audzēšanas laikā. </w:t>
            </w:r>
          </w:p>
          <w:p w14:paraId="04BAECA4" w14:textId="77777777" w:rsidR="004232D4" w:rsidRPr="000D6FA6" w:rsidRDefault="004232D4" w:rsidP="004232D4">
            <w:pPr>
              <w:pStyle w:val="TableContents"/>
              <w:spacing w:after="0"/>
              <w:ind w:firstLine="0"/>
              <w:jc w:val="left"/>
              <w:rPr>
                <w:rFonts w:cs="Arial"/>
                <w:sz w:val="18"/>
                <w:szCs w:val="18"/>
              </w:rPr>
            </w:pPr>
          </w:p>
        </w:tc>
      </w:tr>
      <w:tr w:rsidR="004232D4" w:rsidRPr="000D6FA6" w14:paraId="26D9C4A1"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4B9BBC53"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4.5.</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3094A846"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Kāda veida un cik daudz palīgmateriāli ir nepieciešami izmantošanā, uzturēšanā un remontā?</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52086364" w14:textId="725723CF" w:rsidR="004232D4" w:rsidRPr="000D6FA6" w:rsidRDefault="004232D4" w:rsidP="004232D4">
            <w:pPr>
              <w:pStyle w:val="TableContents"/>
              <w:spacing w:after="0"/>
              <w:ind w:firstLine="0"/>
              <w:jc w:val="left"/>
              <w:rPr>
                <w:rFonts w:cs="Arial"/>
                <w:sz w:val="18"/>
                <w:szCs w:val="18"/>
              </w:rPr>
            </w:pPr>
            <w:r w:rsidRPr="000D6FA6">
              <w:rPr>
                <w:rFonts w:cs="Arial"/>
                <w:sz w:val="18"/>
                <w:szCs w:val="18"/>
              </w:rPr>
              <w:t>Nepieciešamie palīgmateriāli ir</w:t>
            </w:r>
            <w:r w:rsidR="000D6FA6" w:rsidRPr="000D6FA6">
              <w:rPr>
                <w:rFonts w:cs="Arial"/>
                <w:sz w:val="18"/>
                <w:szCs w:val="18"/>
              </w:rPr>
              <w:t xml:space="preserve"> </w:t>
            </w:r>
            <w:r w:rsidRPr="000D6FA6">
              <w:rPr>
                <w:rFonts w:cs="Arial"/>
                <w:sz w:val="18"/>
                <w:szCs w:val="18"/>
              </w:rPr>
              <w:t xml:space="preserve">plastikāta konteineri, podi un maisi. </w:t>
            </w:r>
          </w:p>
        </w:tc>
      </w:tr>
      <w:tr w:rsidR="004232D4" w:rsidRPr="000D6FA6" w14:paraId="48F133E3"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0B590B0A"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4.6.</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72093B19"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Vai produktu iespējams izjaukt neprofesionālim?</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672D1E53"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Produktus nav nepieciešams izjaukt.</w:t>
            </w:r>
          </w:p>
        </w:tc>
      </w:tr>
      <w:tr w:rsidR="004232D4" w:rsidRPr="000D6FA6" w14:paraId="5EF76E40"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68606E38"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4.7.</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5671439E"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Vai bieži jāmaina produkta daļas, vai tās ir viegli noņemamas un apmaināmas?</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523BE61B"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Produktu daļas nav jāmaina.</w:t>
            </w:r>
          </w:p>
        </w:tc>
      </w:tr>
      <w:tr w:rsidR="004232D4" w:rsidRPr="000D6FA6" w14:paraId="3264F0A8"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554D8249"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4.8.</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198C2016"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Kāds ir produkta estētiskais kalpošanas laiks?</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2FB79F3F"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Produktiem nav noteikts estētiskais kalpošanas laiks.</w:t>
            </w:r>
          </w:p>
        </w:tc>
      </w:tr>
      <w:tr w:rsidR="004232D4" w:rsidRPr="000D6FA6" w14:paraId="3F5C2856" w14:textId="77777777" w:rsidTr="004232D4">
        <w:tc>
          <w:tcPr>
            <w:tcW w:w="9638" w:type="dxa"/>
            <w:gridSpan w:val="3"/>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65711C6B" w14:textId="77777777" w:rsidR="004232D4" w:rsidRPr="000D6FA6" w:rsidRDefault="004232D4" w:rsidP="004232D4">
            <w:pPr>
              <w:pStyle w:val="TableContents"/>
              <w:spacing w:after="0"/>
              <w:ind w:firstLine="0"/>
              <w:jc w:val="left"/>
              <w:rPr>
                <w:rFonts w:cs="Arial"/>
                <w:b/>
                <w:bCs/>
                <w:sz w:val="18"/>
                <w:szCs w:val="18"/>
              </w:rPr>
            </w:pPr>
            <w:r w:rsidRPr="000D6FA6">
              <w:rPr>
                <w:rFonts w:cs="Arial"/>
                <w:b/>
                <w:bCs/>
                <w:sz w:val="18"/>
                <w:szCs w:val="18"/>
              </w:rPr>
              <w:t>Kādas problēmas rodas produkta pārstrādē un deponēšanā?</w:t>
            </w:r>
          </w:p>
        </w:tc>
      </w:tr>
      <w:tr w:rsidR="004232D4" w:rsidRPr="000D6FA6" w14:paraId="0107437C"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4D84418F"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5.</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65D3EE61"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Pārstrāde un deponēšana</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0E6CDA81" w14:textId="77777777" w:rsidR="004232D4" w:rsidRPr="000D6FA6" w:rsidRDefault="004232D4" w:rsidP="004232D4">
            <w:pPr>
              <w:pStyle w:val="TableContents"/>
              <w:spacing w:after="0"/>
              <w:ind w:firstLine="0"/>
              <w:jc w:val="left"/>
              <w:rPr>
                <w:rFonts w:cs="Arial"/>
                <w:sz w:val="18"/>
                <w:szCs w:val="18"/>
              </w:rPr>
            </w:pPr>
          </w:p>
        </w:tc>
      </w:tr>
      <w:tr w:rsidR="004232D4" w:rsidRPr="000D6FA6" w14:paraId="2873CFDB"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0EB49D81"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5.1.</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420B0CD8"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Kā produkts parasti tiek noglabāts (kā no tā parasti atbrīvojas)?</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3CF89B8A" w14:textId="38E346B8" w:rsidR="004232D4" w:rsidRPr="000D6FA6" w:rsidRDefault="004232D4" w:rsidP="004232D4">
            <w:pPr>
              <w:pStyle w:val="TableContents"/>
              <w:spacing w:after="0"/>
              <w:ind w:firstLine="0"/>
              <w:jc w:val="left"/>
              <w:rPr>
                <w:rFonts w:cs="Arial"/>
                <w:sz w:val="18"/>
                <w:szCs w:val="18"/>
              </w:rPr>
            </w:pPr>
            <w:r w:rsidRPr="000D6FA6">
              <w:rPr>
                <w:rFonts w:cs="Arial"/>
                <w:sz w:val="18"/>
                <w:szCs w:val="18"/>
              </w:rPr>
              <w:t>Iestādītais produkts pārvēršas jaunā produktā (ogu cerā). Spraudeņstādi kas neieaug tiek iestrādāti augsnē.</w:t>
            </w:r>
            <w:r w:rsidR="000D6FA6" w:rsidRPr="000D6FA6">
              <w:rPr>
                <w:rFonts w:cs="Arial"/>
                <w:sz w:val="18"/>
                <w:szCs w:val="18"/>
              </w:rPr>
              <w:t xml:space="preserve"> </w:t>
            </w:r>
          </w:p>
        </w:tc>
      </w:tr>
      <w:tr w:rsidR="004232D4" w:rsidRPr="000D6FA6" w14:paraId="005AD2C0"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7DF9CC69"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5.2.</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7323DFC3"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Vai produkta sastāvdaļas vai materiāli tiek izmantoti atkārtoti citos produktos?</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424C335A"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 xml:space="preserve">Produkta sastāvdaļas netiek izmantoti citos produktos. </w:t>
            </w:r>
          </w:p>
        </w:tc>
      </w:tr>
      <w:tr w:rsidR="004232D4" w:rsidRPr="000D6FA6" w14:paraId="0EF40C95"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3753B511"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 xml:space="preserve">5.3. </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21561230"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Vai produkta sastāvdaļas var tikt savienotas bez bojājumiem?</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7E048876"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w:t>
            </w:r>
          </w:p>
        </w:tc>
      </w:tr>
      <w:tr w:rsidR="004232D4" w:rsidRPr="000D6FA6" w14:paraId="0979EAF1"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43937164"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5.4.</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0A71EB30"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Kuras produkta sastāvdaļas ir pārstrādājamas?</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4F584C74"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Visi produkti ir pārstrādājami.</w:t>
            </w:r>
          </w:p>
        </w:tc>
      </w:tr>
      <w:tr w:rsidR="004232D4" w:rsidRPr="000D6FA6" w14:paraId="748877F8"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2536C923"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5.5.</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41CF1649"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Vai produkta sastāvdaļas ir identificējamas?</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4096CECD"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w:t>
            </w:r>
          </w:p>
        </w:tc>
      </w:tr>
      <w:tr w:rsidR="004232D4" w:rsidRPr="000D6FA6" w14:paraId="2F3FE62C"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326F5BB5"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5.6.</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751DF6E8"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Vai produkta sastāvdaļas var tikt ātri atvienotas un izjauktas?</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19961F6A"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 xml:space="preserve">- </w:t>
            </w:r>
          </w:p>
        </w:tc>
      </w:tr>
      <w:tr w:rsidR="004232D4" w:rsidRPr="000D6FA6" w14:paraId="2FD5E960"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416DF675"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5.7.</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3294C37E"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Vai uz produkta ir lietotas nesaderīgas tintes, krāsas, uzlīmes?</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101C7C36"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 xml:space="preserve">Nē, uz pašiem produktiem nesaderīgas tintes, krāsas un uzlīmes netiek lietotas, tomēr tās var tikt lietotas uz produkta sākotnējā iepakojuma. </w:t>
            </w:r>
          </w:p>
        </w:tc>
      </w:tr>
      <w:tr w:rsidR="004232D4" w:rsidRPr="000D6FA6" w14:paraId="37C0D754" w14:textId="77777777" w:rsidTr="004232D4">
        <w:tc>
          <w:tcPr>
            <w:tcW w:w="502" w:type="dxa"/>
            <w:tcBorders>
              <w:top w:val="single" w:sz="2" w:space="0" w:color="000001"/>
              <w:left w:val="single" w:sz="2" w:space="0" w:color="000001"/>
              <w:bottom w:val="single" w:sz="2" w:space="0" w:color="000001"/>
            </w:tcBorders>
            <w:shd w:val="clear" w:color="auto" w:fill="auto"/>
            <w:tcMar>
              <w:left w:w="45" w:type="dxa"/>
            </w:tcMar>
          </w:tcPr>
          <w:p w14:paraId="3C66E5D6"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lastRenderedPageBreak/>
              <w:t>5.8.</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528C140A"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Vai bīstamas sastāvdaļas ir viegli atdalāmas?</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62E9A08B"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w:t>
            </w:r>
          </w:p>
        </w:tc>
      </w:tr>
      <w:tr w:rsidR="004232D4" w:rsidRPr="000D6FA6" w14:paraId="58E9310F" w14:textId="77777777" w:rsidTr="004232D4">
        <w:trPr>
          <w:trHeight w:val="399"/>
        </w:trPr>
        <w:tc>
          <w:tcPr>
            <w:tcW w:w="502" w:type="dxa"/>
            <w:tcBorders>
              <w:top w:val="single" w:sz="2" w:space="0" w:color="000001"/>
              <w:left w:val="single" w:sz="2" w:space="0" w:color="000001"/>
              <w:bottom w:val="single" w:sz="2" w:space="0" w:color="000001"/>
            </w:tcBorders>
            <w:shd w:val="clear" w:color="auto" w:fill="auto"/>
            <w:tcMar>
              <w:left w:w="45" w:type="dxa"/>
            </w:tcMar>
          </w:tcPr>
          <w:p w14:paraId="7C117B64"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5.9.</w:t>
            </w:r>
          </w:p>
        </w:tc>
        <w:tc>
          <w:tcPr>
            <w:tcW w:w="2988" w:type="dxa"/>
            <w:tcBorders>
              <w:top w:val="single" w:sz="2" w:space="0" w:color="000001"/>
              <w:left w:val="single" w:sz="2" w:space="0" w:color="000001"/>
              <w:bottom w:val="single" w:sz="2" w:space="0" w:color="000001"/>
            </w:tcBorders>
            <w:shd w:val="clear" w:color="auto" w:fill="auto"/>
            <w:tcMar>
              <w:left w:w="45" w:type="dxa"/>
            </w:tcMar>
          </w:tcPr>
          <w:p w14:paraId="45B7AF47"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Vai ir iespējama vienreiz lietojamo sastāvdaļu dedzināšana?</w:t>
            </w:r>
          </w:p>
        </w:tc>
        <w:tc>
          <w:tcPr>
            <w:tcW w:w="614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32CC0BB0" w14:textId="77777777" w:rsidR="004232D4" w:rsidRPr="000D6FA6" w:rsidRDefault="004232D4" w:rsidP="004232D4">
            <w:pPr>
              <w:pStyle w:val="TableContents"/>
              <w:spacing w:after="0"/>
              <w:ind w:firstLine="0"/>
              <w:jc w:val="left"/>
              <w:rPr>
                <w:rFonts w:cs="Arial"/>
                <w:sz w:val="18"/>
                <w:szCs w:val="18"/>
              </w:rPr>
            </w:pPr>
            <w:r w:rsidRPr="000D6FA6">
              <w:rPr>
                <w:rFonts w:cs="Arial"/>
                <w:sz w:val="18"/>
                <w:szCs w:val="18"/>
              </w:rPr>
              <w:t>Produktus iespējams dedzināt.</w:t>
            </w:r>
          </w:p>
        </w:tc>
      </w:tr>
    </w:tbl>
    <w:p w14:paraId="050BE94A" w14:textId="77777777" w:rsidR="004232D4" w:rsidRDefault="004232D4" w:rsidP="004232D4">
      <w:pPr>
        <w:pStyle w:val="Heading2"/>
      </w:pPr>
      <w:bookmarkStart w:id="221" w:name="_Toc472460193"/>
      <w:r>
        <w:t>Kopsavilkums - ekodizains</w:t>
      </w:r>
      <w:bookmarkEnd w:id="221"/>
    </w:p>
    <w:p w14:paraId="35017162" w14:textId="5960B59B" w:rsidR="004232D4" w:rsidRDefault="004232D4" w:rsidP="004232D4">
      <w:r>
        <w:t>Pašā produktā plastmasa, gumija, metāls un stikls netiek izmantoti, tomēr tie tiek izmantoti mašīnās, iekārtās un infrastruktūras objektos</w:t>
      </w:r>
      <w:r w:rsidR="000D7302">
        <w:t>,</w:t>
      </w:r>
      <w:r>
        <w:t xml:space="preserve"> kas nodrošina spraudeņstādu audzēšanu. </w:t>
      </w:r>
    </w:p>
    <w:p w14:paraId="13678A9B" w14:textId="77777777" w:rsidR="004232D4" w:rsidRDefault="004232D4" w:rsidP="004232D4">
      <w:r>
        <w:t xml:space="preserve">Spraudeņstādu audzēšanā tiek izmantoti plastmasas konteineri un podi, tāpat transportēšanā tiek izmantotas plēves un plastikāta maisi, kas pārsvarā izgatavoti no fosilajiem resursiem un nododami deponēšanai atkritumu uzņēmumiem, vai otrreizējai pārstrādei. Tādēļ ražošanā ieteicams izmantot videi draudzīgas plastmasas, kas ātrāk sadalās un ir vieglāk pārstrādājamas. </w:t>
      </w:r>
    </w:p>
    <w:p w14:paraId="063D1329" w14:textId="77777777" w:rsidR="004232D4" w:rsidRDefault="004232D4" w:rsidP="004232D4">
      <w:r>
        <w:t xml:space="preserve">Atsevišķus materiālus (kūdra un perlīta maisījums) var izmantot vairākus audzēšanas ciklus pēc kārtas, kas ļauj samazināt atkritumus un saudzēt vidi. </w:t>
      </w:r>
    </w:p>
    <w:p w14:paraId="7014BDDE" w14:textId="77777777" w:rsidR="004232D4" w:rsidRDefault="004232D4" w:rsidP="004232D4">
      <w:r>
        <w:t>Produkti (stīgas, maza izmēra stādi), kas neatbilst kvalitātes normām konkrētajā ražošanas ciklā, tiek izmantoti nākamajā ražošanas ciklā, vai iznīcināti iearot zemē vai sadedzinot, tādējādi izvairoties no papildus atkritumu radīšanas.</w:t>
      </w:r>
    </w:p>
    <w:p w14:paraId="66C4F3C5" w14:textId="77777777" w:rsidR="004232D4" w:rsidRDefault="004232D4" w:rsidP="004232D4">
      <w:r w:rsidRPr="00043D6D">
        <w:t xml:space="preserve">Ražošanas cikla beigās spraudeņstādi tiek pārstādīti un tiek pārvērsti ilggadīgā “jaunā produktā” (ogu cerā). </w:t>
      </w:r>
    </w:p>
    <w:p w14:paraId="2CC8ABCD" w14:textId="77777777" w:rsidR="004232D4" w:rsidRDefault="004232D4" w:rsidP="004232D4">
      <w:pPr>
        <w:pStyle w:val="Heading1"/>
        <w:ind w:firstLine="0"/>
      </w:pPr>
      <w:bookmarkStart w:id="222" w:name="_Toc472460194"/>
      <w:r>
        <w:rPr>
          <w:rStyle w:val="Heading1Char"/>
        </w:rPr>
        <w:lastRenderedPageBreak/>
        <w:t>Izmantotie informācijas avoti</w:t>
      </w:r>
      <w:bookmarkEnd w:id="222"/>
    </w:p>
    <w:p w14:paraId="2973AC25" w14:textId="77777777" w:rsidR="004232D4" w:rsidRPr="004232D4" w:rsidRDefault="004232D4" w:rsidP="007A362C">
      <w:pPr>
        <w:pStyle w:val="ListParagraph"/>
        <w:numPr>
          <w:ilvl w:val="0"/>
          <w:numId w:val="54"/>
        </w:numPr>
        <w:spacing w:after="100"/>
        <w:rPr>
          <w:sz w:val="20"/>
          <w:szCs w:val="20"/>
        </w:rPr>
      </w:pPr>
      <w:r w:rsidRPr="004232D4">
        <w:rPr>
          <w:sz w:val="20"/>
          <w:szCs w:val="20"/>
        </w:rPr>
        <w:t xml:space="preserve">Michałojć Z., Koter M. (2015) Effect of fertilization and mycorrhization on growth and nutritional status of cranberry (Vaccinium macrocarpon ait.) in the nursery. </w:t>
      </w:r>
      <w:r w:rsidRPr="004232D4">
        <w:rPr>
          <w:i/>
          <w:sz w:val="20"/>
          <w:szCs w:val="20"/>
        </w:rPr>
        <w:t>Journal of Horticultural Research</w:t>
      </w:r>
      <w:r w:rsidRPr="004232D4">
        <w:rPr>
          <w:sz w:val="20"/>
          <w:szCs w:val="20"/>
        </w:rPr>
        <w:t>, 23(1), 49-56</w:t>
      </w:r>
    </w:p>
    <w:p w14:paraId="559FC4A8" w14:textId="77777777" w:rsidR="004232D4" w:rsidRPr="004232D4" w:rsidRDefault="004232D4" w:rsidP="007A362C">
      <w:pPr>
        <w:pStyle w:val="ListParagraph"/>
        <w:numPr>
          <w:ilvl w:val="0"/>
          <w:numId w:val="54"/>
        </w:numPr>
        <w:spacing w:after="100"/>
        <w:rPr>
          <w:sz w:val="20"/>
          <w:szCs w:val="20"/>
        </w:rPr>
      </w:pPr>
      <w:r w:rsidRPr="004232D4">
        <w:rPr>
          <w:rFonts w:cs="Calibri"/>
          <w:color w:val="000000"/>
          <w:sz w:val="20"/>
          <w:szCs w:val="20"/>
          <w:shd w:val="clear" w:color="auto" w:fill="FFFFFF"/>
        </w:rPr>
        <w:t xml:space="preserve">Micropropagation of Woody Trees and Fruits (2012) Edited by Jain S.M. and Ishii K. </w:t>
      </w:r>
      <w:r w:rsidRPr="004232D4">
        <w:rPr>
          <w:rFonts w:cs="Calibri"/>
          <w:i/>
          <w:color w:val="000000"/>
          <w:sz w:val="20"/>
          <w:szCs w:val="20"/>
          <w:shd w:val="clear" w:color="auto" w:fill="FFFFFF"/>
        </w:rPr>
        <w:t>Cranberry. Lingonberry. 482-488</w:t>
      </w:r>
    </w:p>
    <w:p w14:paraId="6D484A3A" w14:textId="77777777" w:rsidR="004232D4" w:rsidRPr="004232D4" w:rsidRDefault="004232D4" w:rsidP="007A362C">
      <w:pPr>
        <w:pStyle w:val="ListParagraph"/>
        <w:numPr>
          <w:ilvl w:val="0"/>
          <w:numId w:val="54"/>
        </w:numPr>
        <w:tabs>
          <w:tab w:val="left" w:pos="426"/>
        </w:tabs>
        <w:spacing w:after="100"/>
        <w:rPr>
          <w:sz w:val="20"/>
          <w:szCs w:val="20"/>
        </w:rPr>
      </w:pPr>
      <w:r w:rsidRPr="004232D4">
        <w:rPr>
          <w:sz w:val="20"/>
          <w:szCs w:val="20"/>
        </w:rPr>
        <w:t>Krummelleņu foto: no Daces Šternes un Sigita Stakle un interneta resursiem</w:t>
      </w:r>
    </w:p>
    <w:p w14:paraId="0954942D" w14:textId="77777777" w:rsidR="004232D4" w:rsidRPr="004232D4" w:rsidRDefault="004232D4" w:rsidP="007A362C">
      <w:pPr>
        <w:pStyle w:val="ListParagraph"/>
        <w:numPr>
          <w:ilvl w:val="0"/>
          <w:numId w:val="54"/>
        </w:numPr>
        <w:spacing w:after="100"/>
        <w:rPr>
          <w:sz w:val="20"/>
          <w:szCs w:val="20"/>
        </w:rPr>
      </w:pPr>
      <w:r w:rsidRPr="004232D4">
        <w:rPr>
          <w:sz w:val="20"/>
          <w:szCs w:val="20"/>
        </w:rPr>
        <w:t>Baumann H., et al., (2012) Mapping the green product development field: engineering, policy and business perspectives, J. of Cleaner Production;10:409-25.</w:t>
      </w:r>
    </w:p>
    <w:p w14:paraId="0CC534A1" w14:textId="77777777" w:rsidR="004232D4" w:rsidRPr="004232D4" w:rsidRDefault="004232D4" w:rsidP="007A362C">
      <w:pPr>
        <w:pStyle w:val="ListParagraph"/>
        <w:numPr>
          <w:ilvl w:val="0"/>
          <w:numId w:val="54"/>
        </w:numPr>
        <w:tabs>
          <w:tab w:val="left" w:pos="426"/>
        </w:tabs>
        <w:spacing w:after="100"/>
        <w:rPr>
          <w:sz w:val="20"/>
          <w:szCs w:val="20"/>
        </w:rPr>
      </w:pPr>
      <w:r w:rsidRPr="004232D4">
        <w:rPr>
          <w:sz w:val="20"/>
          <w:szCs w:val="20"/>
        </w:rPr>
        <w:t>Hemel C., Cramer J. (2002) Barriers and stimuli for ecodesign in SMEs, J. Of Cleaner Production, 10 (5), p. 439-453</w:t>
      </w:r>
    </w:p>
    <w:p w14:paraId="0480B366" w14:textId="77777777" w:rsidR="004232D4" w:rsidRPr="004232D4" w:rsidRDefault="004232D4" w:rsidP="007A362C">
      <w:pPr>
        <w:pStyle w:val="ListParagraph"/>
        <w:numPr>
          <w:ilvl w:val="0"/>
          <w:numId w:val="54"/>
        </w:numPr>
        <w:spacing w:after="100"/>
        <w:rPr>
          <w:sz w:val="20"/>
          <w:szCs w:val="20"/>
        </w:rPr>
      </w:pPr>
      <w:r w:rsidRPr="004232D4">
        <w:rPr>
          <w:sz w:val="20"/>
          <w:szCs w:val="20"/>
        </w:rPr>
        <w:t xml:space="preserve">Simanovska Jana (2012) Ekodizaina metode ķīmisko vielu nevēlamas ietekme uz vidi un cilvēku veselību samazināšanai produkta dzīves ciklā. Promocijas darbs. Rīgas Tehniskā universitāte. </w:t>
      </w:r>
    </w:p>
    <w:p w14:paraId="2A057172" w14:textId="2DDDF057" w:rsidR="004232D4" w:rsidRDefault="004232D4">
      <w:pPr>
        <w:suppressAutoHyphens w:val="0"/>
        <w:spacing w:after="0"/>
        <w:ind w:firstLine="0"/>
        <w:jc w:val="left"/>
      </w:pPr>
    </w:p>
    <w:p w14:paraId="2082C361" w14:textId="77777777" w:rsidR="000D6FA6" w:rsidRDefault="000D6FA6" w:rsidP="004232D4">
      <w:pPr>
        <w:jc w:val="right"/>
        <w:sectPr w:rsidR="000D6FA6" w:rsidSect="009176E8">
          <w:pgSz w:w="11906" w:h="16838"/>
          <w:pgMar w:top="1134" w:right="1134" w:bottom="1134" w:left="1797" w:header="0" w:footer="794" w:gutter="0"/>
          <w:pgNumType w:start="1"/>
          <w:cols w:space="720"/>
          <w:formProt w:val="0"/>
          <w:docGrid w:linePitch="360" w:charSpace="-6145"/>
        </w:sectPr>
      </w:pPr>
    </w:p>
    <w:p w14:paraId="0CB9AC11" w14:textId="77777777" w:rsidR="000D6FA6" w:rsidRPr="003943F7" w:rsidRDefault="000D6FA6" w:rsidP="000D6FA6">
      <w:pPr>
        <w:pStyle w:val="Heading1"/>
        <w:jc w:val="right"/>
      </w:pPr>
      <w:r>
        <w:lastRenderedPageBreak/>
        <w:t xml:space="preserve">Pielikums - </w:t>
      </w:r>
      <w:r w:rsidRPr="003943F7">
        <w:t>Izstrādātajos kūdras laukos audzējamo brūkleņu ogu kultūru pavairošana un drogu ieguve farmācijai</w:t>
      </w:r>
    </w:p>
    <w:p w14:paraId="749E8619" w14:textId="77777777" w:rsidR="000D6FA6" w:rsidRDefault="000D6FA6" w:rsidP="000D6FA6">
      <w:pPr>
        <w:jc w:val="right"/>
      </w:pPr>
    </w:p>
    <w:p w14:paraId="008B5131" w14:textId="77777777" w:rsidR="000D6FA6" w:rsidRDefault="000D6FA6" w:rsidP="000D6FA6">
      <w:pPr>
        <w:jc w:val="right"/>
      </w:pPr>
    </w:p>
    <w:p w14:paraId="1BEBFEB9" w14:textId="77777777" w:rsidR="000D6FA6" w:rsidRDefault="000D6FA6" w:rsidP="000D6FA6">
      <w:pPr>
        <w:jc w:val="right"/>
      </w:pPr>
      <w:r>
        <w:t xml:space="preserve">Aprakstus sagatavoja eksperti: </w:t>
      </w:r>
    </w:p>
    <w:p w14:paraId="4797CE1B" w14:textId="77777777" w:rsidR="000D6FA6" w:rsidRDefault="000D6FA6" w:rsidP="000D6FA6">
      <w:pPr>
        <w:jc w:val="right"/>
      </w:pPr>
      <w:r>
        <w:t>Dr.agr. Līga Vilka</w:t>
      </w:r>
    </w:p>
    <w:p w14:paraId="25CAC5EA" w14:textId="77777777" w:rsidR="000D6FA6" w:rsidRDefault="000D6FA6" w:rsidP="000D6FA6">
      <w:pPr>
        <w:jc w:val="right"/>
      </w:pPr>
      <w:r>
        <w:t>Mg.oec Kristaps Makovskis</w:t>
      </w:r>
    </w:p>
    <w:p w14:paraId="6CB204AC" w14:textId="77777777" w:rsidR="00EA3CEB" w:rsidRDefault="00EA3CEB" w:rsidP="00EA3CEB">
      <w:pPr>
        <w:jc w:val="right"/>
      </w:pPr>
      <w:r>
        <w:t>Dr.oec Dina Popluga</w:t>
      </w:r>
    </w:p>
    <w:p w14:paraId="1FC160DA" w14:textId="65AB3F72" w:rsidR="000D6FA6" w:rsidRDefault="000D6FA6" w:rsidP="00EA3CEB">
      <w:pPr>
        <w:pStyle w:val="Heading1"/>
      </w:pPr>
      <w:bookmarkStart w:id="223" w:name="_Toc471691454"/>
      <w:r>
        <w:lastRenderedPageBreak/>
        <w:t>P</w:t>
      </w:r>
      <w:r w:rsidR="00EA3CEB">
        <w:t>a</w:t>
      </w:r>
      <w:r>
        <w:t>skaidrojums</w:t>
      </w:r>
      <w:bookmarkEnd w:id="223"/>
    </w:p>
    <w:p w14:paraId="58AD46FD" w14:textId="77777777" w:rsidR="000D6FA6" w:rsidRDefault="000D6FA6" w:rsidP="000D6FA6">
      <w:r>
        <w:t>Iepazīstoties ar projekta darba grupas sagatavotajiem aprakstiem par kultūraugiem, kas varētu tikt audzēti kūdras atradnēs, kur pārtraukta derīgā izrakteņa ieguve, pasūtītājs kā vienu no 5 papildus aprakstāmajām kultūrām inovatīva produkta ieguvei izvēlējās brūklenes kā drogu un farmācijas izejvielu. Brūkleņu audzēšanas agrotehnika aprakstīta pielikumā “Kultūraugu audzēšanas agrotehniskie apraksti” 58-62.lapaspusē.</w:t>
      </w:r>
    </w:p>
    <w:p w14:paraId="0A892FCE" w14:textId="77777777" w:rsidR="000D6FA6" w:rsidRDefault="000D6FA6" w:rsidP="000D6FA6">
      <w:pPr>
        <w:pStyle w:val="Heading1"/>
      </w:pPr>
      <w:bookmarkStart w:id="224" w:name="_Toc471691455"/>
      <w:r>
        <w:lastRenderedPageBreak/>
        <w:t>Brūkleņu pavairošana</w:t>
      </w:r>
      <w:bookmarkEnd w:id="224"/>
    </w:p>
    <w:p w14:paraId="4BFBA7C9" w14:textId="77777777" w:rsidR="000D6FA6" w:rsidRPr="003943F7" w:rsidRDefault="000D6FA6" w:rsidP="000D6FA6">
      <w:pPr>
        <w:jc w:val="center"/>
      </w:pPr>
      <w:r>
        <w:t>Dr.agr.Līga Vilka</w:t>
      </w:r>
    </w:p>
    <w:p w14:paraId="10609B78" w14:textId="77777777" w:rsidR="000D6FA6" w:rsidRDefault="000D6FA6" w:rsidP="000D6FA6">
      <w:pPr>
        <w:pStyle w:val="Heading2"/>
      </w:pPr>
      <w:bookmarkStart w:id="225" w:name="_Toc471691456"/>
      <w:r>
        <w:t>Auga daļu ievākšana</w:t>
      </w:r>
      <w:bookmarkEnd w:id="225"/>
    </w:p>
    <w:p w14:paraId="65390F14" w14:textId="77777777" w:rsidR="000D6FA6" w:rsidRDefault="000D6FA6" w:rsidP="000D6FA6">
      <w:pPr>
        <w:spacing w:after="0"/>
      </w:pPr>
      <w:r>
        <w:t xml:space="preserve">Brūkleņu mātesaugus var audzēt gan atklātā laukā, gan konteineros (podos). Pavairošanai izmanto tikai veselus, no slimībām brīvus augus. </w:t>
      </w:r>
    </w:p>
    <w:p w14:paraId="59044CDA" w14:textId="77777777" w:rsidR="000D6FA6" w:rsidRDefault="000D6FA6" w:rsidP="000D6FA6">
      <w:pPr>
        <w:tabs>
          <w:tab w:val="left" w:pos="0"/>
        </w:tabs>
        <w:spacing w:after="0"/>
      </w:pPr>
      <w:r>
        <w:rPr>
          <w:bCs/>
        </w:rPr>
        <w:t>Brūklenes (</w:t>
      </w:r>
      <w:r>
        <w:rPr>
          <w:bCs/>
          <w:i/>
        </w:rPr>
        <w:t>Vaccinium vitis-idaea L</w:t>
      </w:r>
      <w:r>
        <w:rPr>
          <w:bCs/>
        </w:rPr>
        <w:t>.)</w:t>
      </w:r>
      <w:r>
        <w:rPr>
          <w:b/>
          <w:bCs/>
        </w:rPr>
        <w:t xml:space="preserve"> </w:t>
      </w:r>
      <w:r>
        <w:rPr>
          <w:bCs/>
        </w:rPr>
        <w:t>iespējams</w:t>
      </w:r>
      <w:r>
        <w:rPr>
          <w:b/>
          <w:bCs/>
        </w:rPr>
        <w:t xml:space="preserve"> </w:t>
      </w:r>
      <w:r>
        <w:t>pavairot:</w:t>
      </w:r>
    </w:p>
    <w:p w14:paraId="15053831" w14:textId="77777777" w:rsidR="000D6FA6" w:rsidRDefault="000D6FA6" w:rsidP="007A362C">
      <w:pPr>
        <w:pStyle w:val="ListParagraph"/>
        <w:numPr>
          <w:ilvl w:val="0"/>
          <w:numId w:val="57"/>
        </w:numPr>
        <w:suppressAutoHyphens w:val="0"/>
        <w:spacing w:after="160" w:line="259" w:lineRule="auto"/>
        <w:jc w:val="left"/>
        <w:rPr>
          <w:rFonts w:cs="Arial"/>
        </w:rPr>
      </w:pPr>
      <w:r>
        <w:rPr>
          <w:rFonts w:cs="Arial"/>
        </w:rPr>
        <w:t>ar koksnainiem spraudeņiem</w:t>
      </w:r>
    </w:p>
    <w:p w14:paraId="04495FFC" w14:textId="77777777" w:rsidR="000D6FA6" w:rsidRDefault="000D6FA6" w:rsidP="007A362C">
      <w:pPr>
        <w:pStyle w:val="ListParagraph"/>
        <w:numPr>
          <w:ilvl w:val="0"/>
          <w:numId w:val="57"/>
        </w:numPr>
        <w:suppressAutoHyphens w:val="0"/>
        <w:spacing w:after="160" w:line="259" w:lineRule="auto"/>
        <w:jc w:val="left"/>
        <w:rPr>
          <w:rFonts w:cs="Arial"/>
        </w:rPr>
      </w:pPr>
      <w:r>
        <w:rPr>
          <w:rFonts w:cs="Arial"/>
        </w:rPr>
        <w:t>ar lapainiem (zāļveida) spraudeņiem</w:t>
      </w:r>
    </w:p>
    <w:p w14:paraId="0DF3F229" w14:textId="77777777" w:rsidR="000D6FA6" w:rsidRDefault="000D6FA6" w:rsidP="007A362C">
      <w:pPr>
        <w:pStyle w:val="ListParagraph"/>
        <w:numPr>
          <w:ilvl w:val="0"/>
          <w:numId w:val="57"/>
        </w:numPr>
        <w:suppressAutoHyphens w:val="0"/>
        <w:spacing w:after="160" w:line="259" w:lineRule="auto"/>
        <w:jc w:val="left"/>
        <w:rPr>
          <w:rFonts w:cs="Arial"/>
        </w:rPr>
      </w:pPr>
      <w:r>
        <w:rPr>
          <w:rFonts w:cs="Arial"/>
        </w:rPr>
        <w:t>sakņu spraudeņiem</w:t>
      </w:r>
    </w:p>
    <w:p w14:paraId="629DB76E" w14:textId="77777777" w:rsidR="000D6FA6" w:rsidRDefault="000D6FA6" w:rsidP="007A362C">
      <w:pPr>
        <w:pStyle w:val="ListParagraph"/>
        <w:numPr>
          <w:ilvl w:val="0"/>
          <w:numId w:val="57"/>
        </w:numPr>
        <w:suppressAutoHyphens w:val="0"/>
        <w:spacing w:after="160" w:line="259" w:lineRule="auto"/>
        <w:jc w:val="left"/>
        <w:rPr>
          <w:rFonts w:cs="Arial"/>
        </w:rPr>
      </w:pPr>
      <w:r>
        <w:rPr>
          <w:rFonts w:cs="Arial"/>
          <w:i/>
        </w:rPr>
        <w:t>in vitro</w:t>
      </w:r>
      <w:r>
        <w:rPr>
          <w:rFonts w:cs="Arial"/>
        </w:rPr>
        <w:t xml:space="preserve"> (problemātiski, bet ir iespējams).</w:t>
      </w:r>
    </w:p>
    <w:p w14:paraId="5792DB10" w14:textId="77777777" w:rsidR="000D6FA6" w:rsidRDefault="000D6FA6" w:rsidP="000D6FA6">
      <w:r>
        <w:t>Brūklenes var pavairot visu veģetācijas sezonu, griežot lapainos vai koksnainos spraudeņus. Spraudeņi apsakņojas gan siltumnīcā, gan lauka apstākļos. Dzinumus griež 6-7 cm garumā.</w:t>
      </w:r>
    </w:p>
    <w:p w14:paraId="37EAE86D" w14:textId="77777777" w:rsidR="000D6FA6" w:rsidRDefault="000D6FA6" w:rsidP="000D6FA6">
      <w:r>
        <w:t>Koksnaino dzinumu apsakņošanai (griež agri pavasarī – aprīlis līdz jūnija sākumam vai rudenī) nepieciešams izmantot augšanas hormonu, kurā dzinumus iegremdē pirms spraušanas substrātā. Parasti 2-10 nedēļu laikā 85% dzinumu apsakņojas. Vasaras sākumā apsakņoti dzinumi jau tā paša gada beigās var dot pirmo ražu (</w:t>
      </w:r>
      <w:r>
        <w:rPr>
          <w:bCs/>
        </w:rPr>
        <w:t>St-Pierre, 1996)</w:t>
      </w:r>
      <w:r>
        <w:t>.</w:t>
      </w:r>
    </w:p>
    <w:p w14:paraId="49E381DA" w14:textId="77777777" w:rsidR="000D6FA6" w:rsidRDefault="000D6FA6" w:rsidP="000D6FA6">
      <w:pPr>
        <w:pStyle w:val="Heading2"/>
      </w:pPr>
      <w:bookmarkStart w:id="226" w:name="_Toc471691457"/>
      <w:r>
        <w:t>Apsakņošanai izmantojamie substrāti</w:t>
      </w:r>
      <w:bookmarkEnd w:id="226"/>
      <w:r>
        <w:t xml:space="preserve"> </w:t>
      </w:r>
    </w:p>
    <w:p w14:paraId="37F96362" w14:textId="77777777" w:rsidR="000D6FA6" w:rsidRDefault="000D6FA6" w:rsidP="000D6FA6">
      <w:r>
        <w:t xml:space="preserve">Spraudeņu pavairošanai substrātu veido, sajaucot minerālaugsni un kūdru (1:1) vai kūdru un perlītu (1:1). Pēc A. Ripas pētījumiem, novērots, ka siltumnīcā dzinumi labāk apsakņojas, ja substrāta pH ir 4.8, savukārt lauka apstākļos, ja pH ir 3.8-5.6 (Ripa, 1992). </w:t>
      </w:r>
    </w:p>
    <w:p w14:paraId="7566829C" w14:textId="77777777" w:rsidR="000D6FA6" w:rsidRDefault="000D6FA6" w:rsidP="000D6FA6">
      <w:r>
        <w:t xml:space="preserve">Kanādā veiktajos pētījumos apsakņošanai izmanto kūdras un 10% perlīta maisījumu. Vislabāk spraudeņi apsakņojas, ja tie griezti jūnija beigās, jūlija sākumā (lapainie). Kas sakrīt ar periodu, kad lapas tiek ievāktas drogām. </w:t>
      </w:r>
    </w:p>
    <w:p w14:paraId="78AD9CF8" w14:textId="77777777" w:rsidR="000D6FA6" w:rsidRDefault="000D6FA6" w:rsidP="000D6FA6">
      <w:r>
        <w:t>Eiropā komerciālos stādījumos plaši izplatīta ir šķirne ‘Koralla’, kuras dzinumu garums ir ap 30 cm un veido blīvu krūmu. ‘Koralla’ būtu piemērota pavairošanai ar spraudeņiem, jo no viena dzinuma varētu iegūt vairākus spraudeņus.</w:t>
      </w:r>
    </w:p>
    <w:p w14:paraId="376BD180" w14:textId="77777777" w:rsidR="000D6FA6" w:rsidRDefault="000D6FA6" w:rsidP="000D6FA6">
      <w:pPr>
        <w:pStyle w:val="Heading2"/>
      </w:pPr>
      <w:bookmarkStart w:id="227" w:name="_Toc471691458"/>
      <w:r>
        <w:t>Šķirnes īpatnības un pavairošanas metodes izvēle</w:t>
      </w:r>
      <w:bookmarkEnd w:id="227"/>
    </w:p>
    <w:p w14:paraId="3E50FBA2" w14:textId="77777777" w:rsidR="000D6FA6" w:rsidRDefault="000D6FA6" w:rsidP="000D6FA6">
      <w:r>
        <w:t>Tā kā Latvijā selekcionētām brūkleņu šķirnēm dzinumu garums sasniedz tikai 3-5 cm, tad to pavairošanai būtu jāizmanto cita pavairošanas metode, kā, piemēram, ar sakņu spraudeņiem. Viens mātesaugs veģetācijas sezonā var izveidot 25-30 sakņu jaunstādus. No 240 m</w:t>
      </w:r>
      <w:r>
        <w:rPr>
          <w:vertAlign w:val="superscript"/>
        </w:rPr>
        <w:t>2</w:t>
      </w:r>
      <w:r>
        <w:t xml:space="preserve"> mātesaugu audzētavas gada laikā var iegūt 200 000 jaunstādu (Ripa, 1992). Iegūt sakņu spraudeņus ir ļoti sarežģīti, jo arī tie ir jāgriež 5 cm garumā. Tā kā sakņu spraudeņi pēc iespējas ātrāk jānovieto mitrumā, kas ne vienmēr izdodas, tad tikai 60-80% sakņu spraudeņu veido sakņu sistēmu (</w:t>
      </w:r>
      <w:r>
        <w:rPr>
          <w:bCs/>
        </w:rPr>
        <w:t>St-Pierre, 1996).</w:t>
      </w:r>
    </w:p>
    <w:p w14:paraId="43D2516A" w14:textId="77777777" w:rsidR="000D6FA6" w:rsidRDefault="000D6FA6" w:rsidP="000D6FA6">
      <w:pPr>
        <w:rPr>
          <w:rFonts w:cs="Calibri"/>
          <w:color w:val="000000"/>
          <w:highlight w:val="white"/>
        </w:rPr>
      </w:pPr>
      <w:r>
        <w:t>Šķirne ‘Sanna’ ir selekcionēta Zviedrijā, kuras dzinumi ir stāvi, 15-30 cm gari. Šķirne ir piemērota komerciāliem stādījumiem un mehāniskai novākšanai. Raža no krūma ceturtajā gadā jau sasniedz 575 g (100 ogu sver aptuveni 40 g), jeb apmēram 2,3 kg ogu no m</w:t>
      </w:r>
      <w:r w:rsidRPr="00C62C4A">
        <w:rPr>
          <w:vertAlign w:val="superscript"/>
        </w:rPr>
        <w:t>2</w:t>
      </w:r>
      <w:r>
        <w:t xml:space="preserve">, stādot četrus cerus uz vienu kvadrātmetru. Ja uz viena ha būtu 40 000 augu, tad raža varētu būt lielāka par 10 t/ha. Pētījumos novērots, ka pavairojot </w:t>
      </w:r>
      <w:r>
        <w:lastRenderedPageBreak/>
        <w:t xml:space="preserve">šķirni ‘Sanna’ ar spraudeņiem, sakņu atvases neveidojās, vai to skaits bija neliels, bet, pavairojot ar meristēmām, šādas iezīmes netika novērotas </w:t>
      </w:r>
      <w:r>
        <w:rPr>
          <w:rFonts w:cs="Calibri"/>
        </w:rPr>
        <w:t>(</w:t>
      </w:r>
      <w:r>
        <w:rPr>
          <w:rFonts w:cs="Calibri"/>
          <w:color w:val="000000"/>
          <w:shd w:val="clear" w:color="auto" w:fill="FFFFFF"/>
        </w:rPr>
        <w:t>Gustavsson, 1993).</w:t>
      </w:r>
    </w:p>
    <w:tbl>
      <w:tblPr>
        <w:tblStyle w:val="TableGrid"/>
        <w:tblW w:w="8296" w:type="dxa"/>
        <w:tblInd w:w="0" w:type="dxa"/>
        <w:tblCellMar>
          <w:left w:w="118" w:type="dxa"/>
        </w:tblCellMar>
        <w:tblLook w:val="04A0" w:firstRow="1" w:lastRow="0" w:firstColumn="1" w:lastColumn="0" w:noHBand="0" w:noVBand="1"/>
      </w:tblPr>
      <w:tblGrid>
        <w:gridCol w:w="4149"/>
        <w:gridCol w:w="4147"/>
      </w:tblGrid>
      <w:tr w:rsidR="000D6FA6" w14:paraId="3E4946B9" w14:textId="77777777" w:rsidTr="000D6FA6">
        <w:tc>
          <w:tcPr>
            <w:tcW w:w="4148" w:type="dxa"/>
            <w:tcBorders>
              <w:top w:val="nil"/>
              <w:left w:val="nil"/>
              <w:bottom w:val="nil"/>
              <w:right w:val="nil"/>
            </w:tcBorders>
            <w:shd w:val="clear" w:color="auto" w:fill="auto"/>
            <w:vAlign w:val="center"/>
          </w:tcPr>
          <w:p w14:paraId="768A27FF" w14:textId="77777777" w:rsidR="000D6FA6" w:rsidRDefault="000D6FA6" w:rsidP="000D6FA6">
            <w:pPr>
              <w:ind w:firstLine="0"/>
              <w:jc w:val="center"/>
            </w:pPr>
            <w:r>
              <w:rPr>
                <w:noProof/>
                <w:lang w:eastAsia="lv-LV" w:bidi="ar-SA"/>
              </w:rPr>
              <w:drawing>
                <wp:inline distT="0" distB="0" distL="0" distR="0" wp14:anchorId="1888CFF9" wp14:editId="539F446B">
                  <wp:extent cx="1571625" cy="1878768"/>
                  <wp:effectExtent l="0" t="0" r="0" b="0"/>
                  <wp:docPr id="2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pic:cNvPicPr>
                            <a:picLocks noChangeAspect="1" noChangeArrowheads="1"/>
                          </pic:cNvPicPr>
                        </pic:nvPicPr>
                        <pic:blipFill>
                          <a:blip r:embed="rId174" cstate="email">
                            <a:extLst>
                              <a:ext uri="{28A0092B-C50C-407E-A947-70E740481C1C}">
                                <a14:useLocalDpi xmlns:a14="http://schemas.microsoft.com/office/drawing/2010/main"/>
                              </a:ext>
                            </a:extLst>
                          </a:blip>
                          <a:stretch>
                            <a:fillRect/>
                          </a:stretch>
                        </pic:blipFill>
                        <pic:spPr bwMode="auto">
                          <a:xfrm>
                            <a:off x="0" y="0"/>
                            <a:ext cx="1577278" cy="1885526"/>
                          </a:xfrm>
                          <a:prstGeom prst="rect">
                            <a:avLst/>
                          </a:prstGeom>
                        </pic:spPr>
                      </pic:pic>
                    </a:graphicData>
                  </a:graphic>
                </wp:inline>
              </w:drawing>
            </w:r>
          </w:p>
        </w:tc>
        <w:tc>
          <w:tcPr>
            <w:tcW w:w="4147" w:type="dxa"/>
            <w:tcBorders>
              <w:top w:val="nil"/>
              <w:left w:val="nil"/>
              <w:bottom w:val="nil"/>
              <w:right w:val="nil"/>
            </w:tcBorders>
            <w:shd w:val="clear" w:color="auto" w:fill="auto"/>
            <w:vAlign w:val="center"/>
          </w:tcPr>
          <w:p w14:paraId="2D2D4F55" w14:textId="77777777" w:rsidR="000D6FA6" w:rsidRDefault="000D6FA6" w:rsidP="000D6FA6">
            <w:pPr>
              <w:keepNext/>
              <w:ind w:firstLine="0"/>
              <w:jc w:val="center"/>
            </w:pPr>
            <w:r>
              <w:rPr>
                <w:noProof/>
                <w:lang w:eastAsia="lv-LV" w:bidi="ar-SA"/>
              </w:rPr>
              <w:drawing>
                <wp:inline distT="0" distB="0" distL="0" distR="0" wp14:anchorId="2010A938" wp14:editId="3A3895D9">
                  <wp:extent cx="1704975" cy="1777341"/>
                  <wp:effectExtent l="0" t="0" r="0" b="0"/>
                  <wp:docPr id="2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2"/>
                          <pic:cNvPicPr>
                            <a:picLocks noChangeAspect="1" noChangeArrowheads="1"/>
                          </pic:cNvPicPr>
                        </pic:nvPicPr>
                        <pic:blipFill>
                          <a:blip r:embed="rId175" cstate="email">
                            <a:extLst>
                              <a:ext uri="{28A0092B-C50C-407E-A947-70E740481C1C}">
                                <a14:useLocalDpi xmlns:a14="http://schemas.microsoft.com/office/drawing/2010/main"/>
                              </a:ext>
                            </a:extLst>
                          </a:blip>
                          <a:stretch>
                            <a:fillRect/>
                          </a:stretch>
                        </pic:blipFill>
                        <pic:spPr bwMode="auto">
                          <a:xfrm>
                            <a:off x="0" y="0"/>
                            <a:ext cx="1708251" cy="1780756"/>
                          </a:xfrm>
                          <a:prstGeom prst="rect">
                            <a:avLst/>
                          </a:prstGeom>
                        </pic:spPr>
                      </pic:pic>
                    </a:graphicData>
                  </a:graphic>
                </wp:inline>
              </w:drawing>
            </w:r>
          </w:p>
        </w:tc>
      </w:tr>
    </w:tbl>
    <w:p w14:paraId="1C2AEEB1" w14:textId="1EA894B2" w:rsidR="000D6FA6" w:rsidRDefault="000D6FA6" w:rsidP="000D6FA6">
      <w:pPr>
        <w:pStyle w:val="Caption"/>
      </w:pPr>
      <w:r>
        <w:t xml:space="preserve">Attēls </w:t>
      </w:r>
      <w:r>
        <w:fldChar w:fldCharType="begin"/>
      </w:r>
      <w:r>
        <w:instrText>SEQ Attēls \* ARABIC</w:instrText>
      </w:r>
      <w:r>
        <w:fldChar w:fldCharType="separate"/>
      </w:r>
      <w:r w:rsidR="000D7302">
        <w:rPr>
          <w:noProof/>
        </w:rPr>
        <w:t>47</w:t>
      </w:r>
      <w:r>
        <w:fldChar w:fldCharType="end"/>
      </w:r>
      <w:r>
        <w:rPr>
          <w:shd w:val="clear" w:color="auto" w:fill="FFFFFF"/>
        </w:rPr>
        <w:t xml:space="preserve"> Brūkleņu stādi trešajā veģetācijas sezonā pēc pavairošanas: A – pavairots, apsakņojot dzinumu; C- pavairojot in vitro.</w:t>
      </w:r>
    </w:p>
    <w:p w14:paraId="3613BAB8" w14:textId="77777777" w:rsidR="000D6FA6" w:rsidRDefault="000D6FA6" w:rsidP="000D6FA6">
      <w:r>
        <w:rPr>
          <w:rFonts w:cs="Calibri"/>
          <w:color w:val="000000"/>
          <w:shd w:val="clear" w:color="auto" w:fill="FFFFFF"/>
        </w:rPr>
        <w:t xml:space="preserve">Trīs gadus veciem mātesaugiem, kuri pavairoti </w:t>
      </w:r>
      <w:r>
        <w:rPr>
          <w:rFonts w:cs="Calibri"/>
          <w:i/>
          <w:color w:val="000000"/>
          <w:shd w:val="clear" w:color="auto" w:fill="FFFFFF"/>
        </w:rPr>
        <w:t>in vitro</w:t>
      </w:r>
      <w:r>
        <w:rPr>
          <w:rFonts w:cs="Calibri"/>
          <w:color w:val="000000"/>
          <w:shd w:val="clear" w:color="auto" w:fill="FFFFFF"/>
        </w:rPr>
        <w:t xml:space="preserve">, vidēji no viena mātesauga ir izveidojušies 5-20 sānu dzinumi (sakņu atvases), bet lielākai daļai augu, kuri pavairoti no spraudeņiem, nebija izveidojusies neviena sakņu atvase (Gustavsson, </w:t>
      </w:r>
      <w:r w:rsidRPr="001B7E6A">
        <w:rPr>
          <w:rFonts w:cs="Calibri"/>
          <w:color w:val="000000"/>
          <w:shd w:val="clear" w:color="auto" w:fill="FFFFFF"/>
        </w:rPr>
        <w:t>2000</w:t>
      </w:r>
      <w:r>
        <w:rPr>
          <w:rFonts w:cs="Calibri"/>
          <w:color w:val="000000"/>
          <w:shd w:val="clear" w:color="auto" w:fill="FFFFFF"/>
        </w:rPr>
        <w:t>).</w:t>
      </w:r>
      <w:r w:rsidRPr="001B7E6A">
        <w:rPr>
          <w:rFonts w:cs="Calibri"/>
          <w:color w:val="000000"/>
          <w:shd w:val="clear" w:color="auto" w:fill="FFFFFF"/>
        </w:rPr>
        <w:t xml:space="preserve"> Būtiski mazāk jaunie sānu dzinumi attīst</w:t>
      </w:r>
      <w:r>
        <w:rPr>
          <w:rFonts w:cs="Calibri"/>
          <w:color w:val="000000"/>
          <w:shd w:val="clear" w:color="auto" w:fill="FFFFFF"/>
        </w:rPr>
        <w:t>ījās arī citām brūkleņu šķirnēm</w:t>
      </w:r>
      <w:r w:rsidRPr="001B7E6A">
        <w:rPr>
          <w:rFonts w:cs="Calibri"/>
          <w:color w:val="000000"/>
          <w:shd w:val="clear" w:color="auto" w:fill="FFFFFF"/>
        </w:rPr>
        <w:t xml:space="preserve"> ‘Regal’, ‘Splendor’, ‘Erntedank’ (Debnath, 2005; 2012) un ‘Koralle’, ‘Linnea’ Gajdošová et al., 2007)</w:t>
      </w:r>
      <w:r>
        <w:rPr>
          <w:rFonts w:cs="Calibri"/>
          <w:color w:val="000000"/>
          <w:shd w:val="clear" w:color="auto" w:fill="FFFFFF"/>
        </w:rPr>
        <w:t>,</w:t>
      </w:r>
      <w:r w:rsidRPr="001B7E6A">
        <w:rPr>
          <w:rFonts w:cs="Calibri"/>
          <w:color w:val="000000"/>
          <w:shd w:val="clear" w:color="auto" w:fill="FFFFFF"/>
        </w:rPr>
        <w:t xml:space="preserve"> kuras pavairotas ar spraudeņiem, salīdzinot ar </w:t>
      </w:r>
      <w:r w:rsidRPr="001B7E6A">
        <w:rPr>
          <w:rFonts w:cs="Calibri"/>
          <w:i/>
          <w:color w:val="000000"/>
          <w:shd w:val="clear" w:color="auto" w:fill="FFFFFF"/>
        </w:rPr>
        <w:t xml:space="preserve">in vitro </w:t>
      </w:r>
      <w:r w:rsidRPr="001B7E6A">
        <w:rPr>
          <w:rFonts w:cs="Calibri"/>
          <w:color w:val="000000"/>
          <w:shd w:val="clear" w:color="auto" w:fill="FFFFFF"/>
        </w:rPr>
        <w:t>pavairošanas metodi. Līdz ar to brūklenes nav izdevīgi pavairot ar sakņu dzinumuiem</w:t>
      </w:r>
      <w:r>
        <w:rPr>
          <w:rFonts w:cs="Calibri"/>
          <w:color w:val="000000"/>
          <w:shd w:val="clear" w:color="auto" w:fill="FFFFFF"/>
        </w:rPr>
        <w:t xml:space="preserve"> vai </w:t>
      </w:r>
      <w:r w:rsidRPr="001B7E6A">
        <w:rPr>
          <w:rFonts w:cs="Calibri"/>
          <w:color w:val="000000"/>
          <w:shd w:val="clear" w:color="auto" w:fill="FFFFFF"/>
        </w:rPr>
        <w:t>spraudeņiem.</w:t>
      </w:r>
      <w:r>
        <w:rPr>
          <w:rFonts w:cs="Calibri"/>
          <w:color w:val="000000"/>
          <w:shd w:val="clear" w:color="auto" w:fill="FFFFFF"/>
        </w:rPr>
        <w:t xml:space="preserve"> </w:t>
      </w:r>
    </w:p>
    <w:p w14:paraId="2DEEE416" w14:textId="77777777" w:rsidR="000D6FA6" w:rsidRDefault="000D6FA6" w:rsidP="000D6FA6">
      <w:pPr>
        <w:pStyle w:val="Heading2"/>
        <w:rPr>
          <w:highlight w:val="white"/>
        </w:rPr>
      </w:pPr>
      <w:bookmarkStart w:id="228" w:name="_Toc471691459"/>
      <w:r>
        <w:rPr>
          <w:shd w:val="clear" w:color="auto" w:fill="FFFFFF"/>
        </w:rPr>
        <w:t>Brūkleņu pavairošana in vitro</w:t>
      </w:r>
      <w:bookmarkEnd w:id="228"/>
    </w:p>
    <w:p w14:paraId="40B0DF28" w14:textId="77777777" w:rsidR="000D6FA6" w:rsidRDefault="000D6FA6" w:rsidP="000D6FA6">
      <w:pPr>
        <w:rPr>
          <w:rFonts w:cs="Calibri"/>
          <w:color w:val="000000"/>
          <w:shd w:val="clear" w:color="auto" w:fill="FFFFFF"/>
        </w:rPr>
      </w:pPr>
      <w:r>
        <w:rPr>
          <w:rFonts w:cs="Calibri"/>
          <w:color w:val="000000"/>
          <w:shd w:val="clear" w:color="auto" w:fill="FFFFFF"/>
        </w:rPr>
        <w:t xml:space="preserve">Pavairojot augus </w:t>
      </w:r>
      <w:r>
        <w:rPr>
          <w:rFonts w:cs="Calibri"/>
          <w:i/>
          <w:color w:val="000000"/>
          <w:shd w:val="clear" w:color="auto" w:fill="FFFFFF"/>
        </w:rPr>
        <w:t>in vitro,</w:t>
      </w:r>
      <w:r>
        <w:rPr>
          <w:rFonts w:cs="Calibri"/>
          <w:color w:val="000000"/>
          <w:shd w:val="clear" w:color="auto" w:fill="FFFFFF"/>
        </w:rPr>
        <w:t xml:space="preserve"> laika periods līdz stādam ir ievērojami garāks (ap 12 mēnešiem), kā arī lielākas izmaksas, bet tiek iegūts slimību brīvs stādāmais materiāls. Pavairojamo materiālu – dzinuma fragmentu (0.3-2 cm) ņem no siltumnīcā audzētiem augiem. 2 min. skalo vieglā mazgāšanas šķīdumā (2% v/v). Pēc tam 20-25 min. virsmu sterilizē ar 0.75-1% Na hipohlorīda un 0.1% TWEEN 20 šķīdumā un ātri noskalo 70% etanolā. Noskalo vēl trīs reizes sterilizētā dejonizētā ūdenī un novieto uz barotnes. Barotne BM-A sastāv no minerālsāļiem, vitamīniem, 25 g/l saharozes (</w:t>
      </w:r>
      <w:r>
        <w:rPr>
          <w:rFonts w:cs="Calibri"/>
          <w:i/>
          <w:color w:val="000000"/>
          <w:shd w:val="clear" w:color="auto" w:fill="FFFFFF"/>
        </w:rPr>
        <w:t>half MS macro-salts, MS micro-salts and vitamins, 25 g/l sucrose</w:t>
      </w:r>
      <w:r>
        <w:rPr>
          <w:rFonts w:cs="Calibri"/>
          <w:color w:val="000000"/>
          <w:shd w:val="clear" w:color="auto" w:fill="FFFFFF"/>
        </w:rPr>
        <w:t>), kurai pievienots 5.7 µM augšanas regulators (</w:t>
      </w:r>
      <w:r>
        <w:rPr>
          <w:rFonts w:cs="Calibri"/>
          <w:i/>
          <w:color w:val="000000"/>
          <w:shd w:val="clear" w:color="auto" w:fill="FFFFFF"/>
        </w:rPr>
        <w:t>zeatin</w:t>
      </w:r>
      <w:r>
        <w:rPr>
          <w:rFonts w:cs="Calibri"/>
          <w:color w:val="000000"/>
          <w:shd w:val="clear" w:color="auto" w:fill="FFFFFF"/>
        </w:rPr>
        <w:t>), Sigma A 1296 agars (3.5 g) un Gelrite (1.25 g). Barotnes pH jābūt 5.0. 0</w:t>
      </w:r>
      <w:r w:rsidRPr="00516689">
        <w:rPr>
          <w:rFonts w:cs="Calibri"/>
          <w:color w:val="000000"/>
          <w:shd w:val="clear" w:color="auto" w:fill="FFFFFF"/>
        </w:rPr>
        <w:t xml:space="preserve"> </w:t>
      </w:r>
      <w:r>
        <w:rPr>
          <w:rFonts w:cs="Calibri"/>
          <w:color w:val="000000"/>
          <w:shd w:val="clear" w:color="auto" w:fill="FFFFFF"/>
        </w:rPr>
        <w:t>(</w:t>
      </w:r>
      <w:r w:rsidRPr="00516689">
        <w:rPr>
          <w:rFonts w:cs="Calibri"/>
          <w:color w:val="000000"/>
          <w:shd w:val="clear" w:color="auto" w:fill="FFFFFF"/>
        </w:rPr>
        <w:t>Micropropagation of Woody Trees and Fruits, 2012</w:t>
      </w:r>
      <w:r>
        <w:rPr>
          <w:rFonts w:cs="Calibri"/>
          <w:color w:val="000000"/>
          <w:shd w:val="clear" w:color="auto" w:fill="FFFFFF"/>
        </w:rPr>
        <w:t xml:space="preserve">). </w:t>
      </w:r>
    </w:p>
    <w:p w14:paraId="7E3AB508" w14:textId="60FAF391" w:rsidR="000D6FA6" w:rsidRDefault="000D6FA6" w:rsidP="000D6FA6">
      <w:pPr>
        <w:rPr>
          <w:rFonts w:cs="Calibri"/>
          <w:color w:val="000000"/>
          <w:highlight w:val="white"/>
        </w:rPr>
      </w:pPr>
      <w:r>
        <w:rPr>
          <w:rFonts w:cs="Calibri"/>
          <w:color w:val="000000"/>
          <w:shd w:val="clear" w:color="auto" w:fill="FFFFFF"/>
        </w:rPr>
        <w:t xml:space="preserve">Tā kā labāks stādu gala iznākums brūklenēm novērots, pavairojot tās </w:t>
      </w:r>
      <w:r w:rsidRPr="00D75B11">
        <w:rPr>
          <w:rFonts w:cs="Calibri"/>
          <w:i/>
          <w:color w:val="000000"/>
          <w:shd w:val="clear" w:color="auto" w:fill="FFFFFF"/>
        </w:rPr>
        <w:t>in vitro</w:t>
      </w:r>
      <w:r>
        <w:rPr>
          <w:rFonts w:cs="Calibri"/>
          <w:color w:val="000000"/>
          <w:shd w:val="clear" w:color="auto" w:fill="FFFFFF"/>
        </w:rPr>
        <w:t xml:space="preserve">, tad pētījumos tiek izmantotas dažādas barotnes, vai arī tiek mainīta kādas no barotnes sastāvā esošām vielām koncentrācija (Tabula 1, Tabula 2). Piemēram, </w:t>
      </w:r>
      <w:r w:rsidRPr="00E366DD">
        <w:rPr>
          <w:rFonts w:cs="Calibri"/>
          <w:color w:val="000000"/>
          <w:shd w:val="clear" w:color="auto" w:fill="FFFFFF"/>
        </w:rPr>
        <w:t>Debnath</w:t>
      </w:r>
      <w:r>
        <w:rPr>
          <w:rFonts w:cs="Calibri"/>
          <w:color w:val="000000"/>
          <w:shd w:val="clear" w:color="auto" w:fill="FFFFFF"/>
        </w:rPr>
        <w:t xml:space="preserve"> S.C. ir pētījis ne tikai brūkleņu, bet arī lielogu dzērveņu un krūmmelleņu pavairošanu </w:t>
      </w:r>
      <w:r w:rsidRPr="00D75B11">
        <w:rPr>
          <w:rFonts w:cs="Calibri"/>
          <w:i/>
          <w:color w:val="000000"/>
          <w:shd w:val="clear" w:color="auto" w:fill="FFFFFF"/>
        </w:rPr>
        <w:t>in vitro</w:t>
      </w:r>
      <w:r>
        <w:rPr>
          <w:rFonts w:cs="Calibri"/>
          <w:color w:val="000000"/>
          <w:shd w:val="clear" w:color="auto" w:fill="FFFFFF"/>
        </w:rPr>
        <w:t>, lai iegūtu barotni, kuru varētu izmantot vairāku sugu pavairošanai, bet secinājis, ka mikrodzinuma attīstībai nepieciešamie apstākļi var būt dažādi pat klona ietvaros. Līdz ar to šī autora vairākās publikācijās minēta atšķirīga metodika (</w:t>
      </w:r>
      <w:r w:rsidRPr="00274F31">
        <w:rPr>
          <w:rFonts w:cs="Calibri"/>
          <w:color w:val="000000"/>
          <w:shd w:val="clear" w:color="auto" w:fill="FFFFFF"/>
        </w:rPr>
        <w:t>Debnath, 2007</w:t>
      </w:r>
      <w:r>
        <w:rPr>
          <w:rFonts w:cs="Calibri"/>
          <w:color w:val="000000"/>
          <w:shd w:val="clear" w:color="auto" w:fill="FFFFFF"/>
        </w:rPr>
        <w:t>;</w:t>
      </w:r>
      <w:r w:rsidRPr="00274F31">
        <w:rPr>
          <w:rFonts w:cs="Calibri"/>
          <w:color w:val="000000"/>
          <w:shd w:val="clear" w:color="auto" w:fill="FFFFFF"/>
        </w:rPr>
        <w:t xml:space="preserve"> Micropropagation of Woody Trees and Fruits, 2012</w:t>
      </w:r>
      <w:r>
        <w:rPr>
          <w:rFonts w:cs="Calibri"/>
          <w:color w:val="000000"/>
          <w:shd w:val="clear" w:color="auto" w:fill="FFFFFF"/>
        </w:rPr>
        <w:t>), tabulā 1 norādīta viena no barotnēm. Tiek pētītas pat atšķirības starp fruktozi, saharozi un glikozi, kuru ir labāk izmantot barotnes pagatavošanai. Pētījumi veikti arī par fitohormonu – auksīna un citokinīna (augšanas regulatoru) izmantošanu un to koncentrācijām (</w:t>
      </w:r>
      <w:r>
        <w:rPr>
          <w:rFonts w:cs="Calibri"/>
          <w:color w:val="000000"/>
          <w:shd w:val="clear" w:color="auto" w:fill="FFFFFF"/>
        </w:rPr>
        <w:fldChar w:fldCharType="begin"/>
      </w:r>
      <w:r>
        <w:rPr>
          <w:rFonts w:cs="Calibri"/>
          <w:color w:val="000000"/>
          <w:shd w:val="clear" w:color="auto" w:fill="FFFFFF"/>
        </w:rPr>
        <w:instrText xml:space="preserve"> REF _Ref470871692 \h </w:instrText>
      </w:r>
      <w:r>
        <w:rPr>
          <w:rFonts w:cs="Calibri"/>
          <w:color w:val="000000"/>
          <w:shd w:val="clear" w:color="auto" w:fill="FFFFFF"/>
        </w:rPr>
      </w:r>
      <w:r>
        <w:rPr>
          <w:rFonts w:cs="Calibri"/>
          <w:color w:val="000000"/>
          <w:shd w:val="clear" w:color="auto" w:fill="FFFFFF"/>
        </w:rPr>
        <w:fldChar w:fldCharType="separate"/>
      </w:r>
      <w:r w:rsidR="000D7302">
        <w:t xml:space="preserve">Attēls </w:t>
      </w:r>
      <w:r w:rsidR="000D7302">
        <w:rPr>
          <w:noProof/>
        </w:rPr>
        <w:t>48</w:t>
      </w:r>
      <w:r>
        <w:rPr>
          <w:rFonts w:cs="Calibri"/>
          <w:color w:val="000000"/>
          <w:shd w:val="clear" w:color="auto" w:fill="FFFFFF"/>
        </w:rPr>
        <w:fldChar w:fldCharType="end"/>
      </w:r>
      <w:r>
        <w:rPr>
          <w:rFonts w:cs="Calibri"/>
          <w:color w:val="000000"/>
          <w:shd w:val="clear" w:color="auto" w:fill="FFFFFF"/>
        </w:rPr>
        <w:t>). Pierādīts, ka krūmmellenēm zeatīns</w:t>
      </w:r>
      <w:r w:rsidRPr="00AC40BF">
        <w:rPr>
          <w:rFonts w:cs="Calibri"/>
          <w:color w:val="000000"/>
          <w:shd w:val="clear" w:color="auto" w:fill="FFFFFF"/>
        </w:rPr>
        <w:t xml:space="preserve"> </w:t>
      </w:r>
      <w:r>
        <w:rPr>
          <w:rFonts w:cs="Calibri"/>
          <w:color w:val="000000"/>
          <w:shd w:val="clear" w:color="auto" w:fill="FFFFFF"/>
        </w:rPr>
        <w:t>(citokinī</w:t>
      </w:r>
      <w:r w:rsidRPr="00AC40BF">
        <w:rPr>
          <w:rFonts w:cs="Calibri"/>
          <w:color w:val="000000"/>
          <w:shd w:val="clear" w:color="auto" w:fill="FFFFFF"/>
        </w:rPr>
        <w:t>ns</w:t>
      </w:r>
      <w:r>
        <w:rPr>
          <w:rFonts w:cs="Calibri"/>
          <w:color w:val="000000"/>
          <w:shd w:val="clear" w:color="auto" w:fill="FFFFFF"/>
        </w:rPr>
        <w:t xml:space="preserve">) ir mazāk toksisks nekā </w:t>
      </w:r>
      <w:r w:rsidRPr="00A33151">
        <w:rPr>
          <w:rFonts w:cs="Calibri"/>
          <w:color w:val="000000"/>
          <w:shd w:val="clear" w:color="auto" w:fill="FFFFFF"/>
        </w:rPr>
        <w:t>2iP</w:t>
      </w:r>
      <w:r w:rsidRPr="00A5311C">
        <w:rPr>
          <w:rFonts w:cs="Calibri"/>
          <w:color w:val="000000"/>
          <w:shd w:val="clear" w:color="auto" w:fill="FFFFFF"/>
        </w:rPr>
        <w:t xml:space="preserve"> </w:t>
      </w:r>
      <w:r>
        <w:rPr>
          <w:rFonts w:cs="Calibri"/>
          <w:color w:val="000000"/>
          <w:shd w:val="clear" w:color="auto" w:fill="FFFFFF"/>
        </w:rPr>
        <w:t>(</w:t>
      </w:r>
      <w:r w:rsidRPr="00395A24">
        <w:rPr>
          <w:rFonts w:cs="Calibri"/>
          <w:color w:val="000000"/>
          <w:shd w:val="clear" w:color="auto" w:fill="FFFFFF"/>
        </w:rPr>
        <w:t>N6[2-isopentenyl]adenine</w:t>
      </w:r>
      <w:r>
        <w:rPr>
          <w:rFonts w:cs="Calibri"/>
          <w:color w:val="000000"/>
          <w:shd w:val="clear" w:color="auto" w:fill="FFFFFF"/>
        </w:rPr>
        <w:t>).</w:t>
      </w:r>
      <w:r w:rsidRPr="00A33151">
        <w:rPr>
          <w:rFonts w:cs="Calibri"/>
          <w:color w:val="000000"/>
          <w:shd w:val="clear" w:color="auto" w:fill="FFFFFF"/>
        </w:rPr>
        <w:t xml:space="preserve"> </w:t>
      </w:r>
      <w:r>
        <w:rPr>
          <w:rFonts w:cs="Calibri"/>
          <w:color w:val="000000"/>
          <w:shd w:val="clear" w:color="auto" w:fill="FFFFFF"/>
        </w:rPr>
        <w:t>Brūkleņu pavairošanai var izmantot</w:t>
      </w:r>
      <w:r w:rsidRPr="00395A24">
        <w:rPr>
          <w:rFonts w:cs="Calibri"/>
          <w:color w:val="000000"/>
          <w:shd w:val="clear" w:color="auto" w:fill="FFFFFF"/>
        </w:rPr>
        <w:t xml:space="preserve"> </w:t>
      </w:r>
      <w:r>
        <w:rPr>
          <w:rFonts w:cs="Calibri"/>
          <w:color w:val="000000"/>
          <w:shd w:val="clear" w:color="auto" w:fill="FFFFFF"/>
        </w:rPr>
        <w:t xml:space="preserve">dažādu </w:t>
      </w:r>
      <w:r w:rsidRPr="00F26EF4">
        <w:rPr>
          <w:rFonts w:cs="Calibri"/>
          <w:color w:val="000000"/>
          <w:shd w:val="clear" w:color="auto" w:fill="FFFFFF"/>
        </w:rPr>
        <w:t>zeatīn</w:t>
      </w:r>
      <w:r w:rsidRPr="00373C5D">
        <w:rPr>
          <w:rFonts w:cs="Calibri"/>
          <w:color w:val="000000"/>
          <w:shd w:val="clear" w:color="auto" w:fill="FFFFFF"/>
        </w:rPr>
        <w:t>a</w:t>
      </w:r>
      <w:r w:rsidRPr="00395A24">
        <w:rPr>
          <w:rFonts w:cs="Calibri"/>
          <w:color w:val="000000"/>
          <w:shd w:val="clear" w:color="auto" w:fill="FFFFFF"/>
        </w:rPr>
        <w:t xml:space="preserve"> </w:t>
      </w:r>
      <w:r>
        <w:rPr>
          <w:rFonts w:cs="Calibri"/>
          <w:color w:val="000000"/>
          <w:shd w:val="clear" w:color="auto" w:fill="FFFFFF"/>
        </w:rPr>
        <w:t xml:space="preserve">koncentrāciju – 0.5-10 </w:t>
      </w:r>
      <w:r w:rsidRPr="00395A24">
        <w:rPr>
          <w:rFonts w:cs="Calibri"/>
          <w:color w:val="000000"/>
          <w:shd w:val="clear" w:color="auto" w:fill="FFFFFF"/>
        </w:rPr>
        <w:t xml:space="preserve">µM </w:t>
      </w:r>
      <w:r>
        <w:rPr>
          <w:rFonts w:cs="Arial"/>
        </w:rPr>
        <w:t>(</w:t>
      </w:r>
      <w:r>
        <w:rPr>
          <w:rFonts w:cs="Calibri"/>
          <w:color w:val="000000"/>
          <w:shd w:val="clear" w:color="auto" w:fill="FFFFFF"/>
        </w:rPr>
        <w:t xml:space="preserve">Debnath, </w:t>
      </w:r>
      <w:r w:rsidRPr="00E50677">
        <w:rPr>
          <w:rFonts w:cs="Calibri"/>
          <w:color w:val="000000"/>
          <w:shd w:val="clear" w:color="auto" w:fill="FFFFFF"/>
        </w:rPr>
        <w:t>2007</w:t>
      </w:r>
      <w:r>
        <w:rPr>
          <w:rFonts w:cs="Calibri"/>
          <w:color w:val="000000"/>
          <w:shd w:val="clear" w:color="auto" w:fill="FFFFFF"/>
        </w:rPr>
        <w:t xml:space="preserve">; </w:t>
      </w:r>
      <w:r w:rsidRPr="00AC40BF">
        <w:rPr>
          <w:rFonts w:cs="Calibri"/>
          <w:color w:val="000000"/>
          <w:shd w:val="clear" w:color="auto" w:fill="FFFFFF"/>
        </w:rPr>
        <w:t xml:space="preserve">Paprštein </w:t>
      </w:r>
      <w:r>
        <w:rPr>
          <w:rFonts w:cs="Calibri"/>
          <w:color w:val="000000"/>
          <w:shd w:val="clear" w:color="auto" w:fill="FFFFFF"/>
        </w:rPr>
        <w:t xml:space="preserve">and </w:t>
      </w:r>
      <w:r w:rsidRPr="00AC40BF">
        <w:rPr>
          <w:rFonts w:cs="Calibri"/>
          <w:color w:val="000000"/>
          <w:shd w:val="clear" w:color="auto" w:fill="FFFFFF"/>
        </w:rPr>
        <w:t>Sedl</w:t>
      </w:r>
      <w:r>
        <w:rPr>
          <w:rFonts w:cs="Calibri"/>
          <w:color w:val="000000"/>
          <w:shd w:val="clear" w:color="auto" w:fill="FFFFFF"/>
        </w:rPr>
        <w:t xml:space="preserve">ák, </w:t>
      </w:r>
      <w:r w:rsidRPr="00AC40BF">
        <w:rPr>
          <w:rFonts w:cs="Calibri"/>
          <w:color w:val="000000"/>
          <w:shd w:val="clear" w:color="auto" w:fill="FFFFFF"/>
        </w:rPr>
        <w:lastRenderedPageBreak/>
        <w:t>2015</w:t>
      </w:r>
      <w:r>
        <w:rPr>
          <w:rFonts w:cs="Calibri"/>
          <w:color w:val="000000"/>
          <w:shd w:val="clear" w:color="auto" w:fill="FFFFFF"/>
        </w:rPr>
        <w:t xml:space="preserve">). Novērots, ka citokinīns </w:t>
      </w:r>
      <w:r w:rsidRPr="00D75B11">
        <w:rPr>
          <w:rFonts w:cs="Calibri"/>
          <w:i/>
          <w:color w:val="000000"/>
          <w:shd w:val="clear" w:color="auto" w:fill="FFFFFF"/>
        </w:rPr>
        <w:t>thidiazuron</w:t>
      </w:r>
      <w:r w:rsidRPr="008E5ADC">
        <w:rPr>
          <w:rFonts w:cs="Calibri"/>
          <w:color w:val="000000"/>
          <w:shd w:val="clear" w:color="auto" w:fill="FFFFFF"/>
        </w:rPr>
        <w:t xml:space="preserve"> (TDZ)</w:t>
      </w:r>
      <w:r>
        <w:rPr>
          <w:rFonts w:cs="Calibri"/>
          <w:color w:val="000000"/>
          <w:shd w:val="clear" w:color="auto" w:fill="FFFFFF"/>
        </w:rPr>
        <w:t xml:space="preserve"> veicina šūnu vairošanos un atjaunošanos, bet aizkavē mikrodzinumu stiepšanos garumā</w:t>
      </w:r>
      <w:r w:rsidRPr="00AC40BF">
        <w:rPr>
          <w:rFonts w:cs="Calibri"/>
          <w:i/>
          <w:color w:val="000000"/>
          <w:shd w:val="clear" w:color="auto" w:fill="FFFFFF"/>
        </w:rPr>
        <w:t xml:space="preserve"> </w:t>
      </w:r>
      <w:r>
        <w:rPr>
          <w:rFonts w:cs="Calibri"/>
          <w:i/>
          <w:color w:val="000000"/>
          <w:shd w:val="clear" w:color="auto" w:fill="FFFFFF"/>
        </w:rPr>
        <w:t>(</w:t>
      </w:r>
      <w:r w:rsidRPr="00AC40BF">
        <w:rPr>
          <w:rFonts w:cs="Calibri"/>
          <w:i/>
          <w:color w:val="000000"/>
          <w:shd w:val="clear" w:color="auto" w:fill="FFFFFF"/>
        </w:rPr>
        <w:t>Debnath et al, 2012</w:t>
      </w:r>
      <w:r>
        <w:rPr>
          <w:rFonts w:cs="Calibri"/>
          <w:i/>
          <w:color w:val="000000"/>
          <w:shd w:val="clear" w:color="auto" w:fill="FFFFFF"/>
        </w:rPr>
        <w:t>).</w:t>
      </w:r>
    </w:p>
    <w:p w14:paraId="2D3FFC94" w14:textId="6539EA23" w:rsidR="000D6FA6" w:rsidRDefault="000D6FA6" w:rsidP="000D6FA6">
      <w:pPr>
        <w:pStyle w:val="Caption"/>
        <w:keepNext/>
        <w:ind w:firstLine="0"/>
      </w:pPr>
      <w:r>
        <w:t xml:space="preserve">Tabula </w:t>
      </w:r>
      <w:r>
        <w:fldChar w:fldCharType="begin"/>
      </w:r>
      <w:r>
        <w:instrText>SEQ Tabula \* ARABIC</w:instrText>
      </w:r>
      <w:r>
        <w:fldChar w:fldCharType="separate"/>
      </w:r>
      <w:r w:rsidR="000D7302">
        <w:rPr>
          <w:noProof/>
        </w:rPr>
        <w:t>29</w:t>
      </w:r>
      <w:r>
        <w:fldChar w:fldCharType="end"/>
      </w:r>
      <w:r>
        <w:t xml:space="preserve"> Barotnes sastāvs brūkleņu pavairošanai (pēc </w:t>
      </w:r>
      <w:r>
        <w:rPr>
          <w:rFonts w:cs="Calibri"/>
          <w:color w:val="000000"/>
          <w:shd w:val="clear" w:color="auto" w:fill="FFFFFF"/>
        </w:rPr>
        <w:t>Debnath, 2007)</w:t>
      </w:r>
    </w:p>
    <w:tbl>
      <w:tblPr>
        <w:tblStyle w:val="TableGrid"/>
        <w:tblW w:w="5000" w:type="pct"/>
        <w:tblInd w:w="-5" w:type="dxa"/>
        <w:tblCellMar>
          <w:left w:w="103" w:type="dxa"/>
        </w:tblCellMar>
        <w:tblLook w:val="04A0" w:firstRow="1" w:lastRow="0" w:firstColumn="1" w:lastColumn="0" w:noHBand="0" w:noVBand="1"/>
      </w:tblPr>
      <w:tblGrid>
        <w:gridCol w:w="2941"/>
        <w:gridCol w:w="1432"/>
        <w:gridCol w:w="2944"/>
        <w:gridCol w:w="1648"/>
      </w:tblGrid>
      <w:tr w:rsidR="000D6FA6" w:rsidRPr="003943F7" w14:paraId="3503EB3A" w14:textId="77777777" w:rsidTr="000D6FA6">
        <w:tc>
          <w:tcPr>
            <w:tcW w:w="2941" w:type="dxa"/>
            <w:shd w:val="clear" w:color="auto" w:fill="auto"/>
            <w:tcMar>
              <w:left w:w="103" w:type="dxa"/>
            </w:tcMar>
          </w:tcPr>
          <w:p w14:paraId="0AC9793C" w14:textId="77777777" w:rsidR="000D6FA6" w:rsidRPr="003943F7" w:rsidRDefault="000D6FA6" w:rsidP="000D6FA6">
            <w:pPr>
              <w:spacing w:before="1" w:after="1"/>
              <w:ind w:firstLine="0"/>
              <w:rPr>
                <w:rFonts w:cs="Arial"/>
                <w:b/>
                <w:sz w:val="20"/>
                <w:szCs w:val="20"/>
                <w:highlight w:val="white"/>
              </w:rPr>
            </w:pPr>
            <w:r w:rsidRPr="003943F7">
              <w:rPr>
                <w:rFonts w:cs="Arial"/>
                <w:b/>
                <w:sz w:val="20"/>
                <w:szCs w:val="20"/>
                <w:shd w:val="clear" w:color="auto" w:fill="FFFFFF"/>
              </w:rPr>
              <w:t>Makroelementi</w:t>
            </w:r>
          </w:p>
        </w:tc>
        <w:tc>
          <w:tcPr>
            <w:tcW w:w="1432" w:type="dxa"/>
            <w:shd w:val="clear" w:color="auto" w:fill="auto"/>
            <w:tcMar>
              <w:left w:w="103" w:type="dxa"/>
            </w:tcMar>
          </w:tcPr>
          <w:p w14:paraId="6E3CA080" w14:textId="77777777" w:rsidR="000D6FA6" w:rsidRPr="003943F7" w:rsidRDefault="000D6FA6" w:rsidP="000D6FA6">
            <w:pPr>
              <w:spacing w:before="1" w:after="1"/>
              <w:ind w:firstLine="0"/>
              <w:rPr>
                <w:rFonts w:cs="Arial"/>
                <w:b/>
                <w:sz w:val="20"/>
                <w:szCs w:val="20"/>
                <w:highlight w:val="white"/>
              </w:rPr>
            </w:pPr>
            <w:r w:rsidRPr="003943F7">
              <w:rPr>
                <w:rFonts w:cs="Arial"/>
                <w:b/>
                <w:sz w:val="20"/>
                <w:szCs w:val="20"/>
                <w:shd w:val="clear" w:color="auto" w:fill="FFFFFF"/>
              </w:rPr>
              <w:t>mg L</w:t>
            </w:r>
            <w:r w:rsidRPr="003943F7">
              <w:rPr>
                <w:rFonts w:cs="Arial"/>
                <w:b/>
                <w:sz w:val="20"/>
                <w:szCs w:val="20"/>
                <w:shd w:val="clear" w:color="auto" w:fill="FFFFFF"/>
                <w:vertAlign w:val="superscript"/>
              </w:rPr>
              <w:t>–1</w:t>
            </w:r>
          </w:p>
        </w:tc>
        <w:tc>
          <w:tcPr>
            <w:tcW w:w="2944" w:type="dxa"/>
            <w:shd w:val="clear" w:color="auto" w:fill="auto"/>
            <w:tcMar>
              <w:left w:w="103" w:type="dxa"/>
            </w:tcMar>
          </w:tcPr>
          <w:p w14:paraId="26E64710" w14:textId="77777777" w:rsidR="000D6FA6" w:rsidRPr="003943F7" w:rsidRDefault="000D6FA6" w:rsidP="000D6FA6">
            <w:pPr>
              <w:spacing w:before="1" w:after="1"/>
              <w:ind w:firstLine="0"/>
              <w:rPr>
                <w:rFonts w:cs="Arial"/>
                <w:b/>
                <w:sz w:val="20"/>
                <w:szCs w:val="20"/>
                <w:highlight w:val="white"/>
              </w:rPr>
            </w:pPr>
            <w:r w:rsidRPr="003943F7">
              <w:rPr>
                <w:rFonts w:cs="Arial"/>
                <w:b/>
                <w:sz w:val="20"/>
                <w:szCs w:val="20"/>
                <w:shd w:val="clear" w:color="auto" w:fill="FFFFFF"/>
              </w:rPr>
              <w:t>Mikroelementi</w:t>
            </w:r>
          </w:p>
        </w:tc>
        <w:tc>
          <w:tcPr>
            <w:tcW w:w="1648" w:type="dxa"/>
            <w:shd w:val="clear" w:color="auto" w:fill="auto"/>
            <w:tcMar>
              <w:left w:w="103" w:type="dxa"/>
            </w:tcMar>
          </w:tcPr>
          <w:p w14:paraId="6B40EE54" w14:textId="77777777" w:rsidR="000D6FA6" w:rsidRPr="003943F7" w:rsidRDefault="000D6FA6" w:rsidP="000D6FA6">
            <w:pPr>
              <w:spacing w:before="1" w:after="1"/>
              <w:ind w:firstLine="0"/>
              <w:rPr>
                <w:rFonts w:cs="Arial"/>
                <w:b/>
                <w:sz w:val="20"/>
                <w:szCs w:val="20"/>
                <w:highlight w:val="white"/>
              </w:rPr>
            </w:pPr>
            <w:r w:rsidRPr="003943F7">
              <w:rPr>
                <w:rFonts w:cs="Arial"/>
                <w:b/>
                <w:sz w:val="20"/>
                <w:szCs w:val="20"/>
                <w:shd w:val="clear" w:color="auto" w:fill="FFFFFF"/>
              </w:rPr>
              <w:t>mg L</w:t>
            </w:r>
            <w:r w:rsidRPr="003943F7">
              <w:rPr>
                <w:rFonts w:cs="Arial"/>
                <w:b/>
                <w:sz w:val="20"/>
                <w:szCs w:val="20"/>
                <w:shd w:val="clear" w:color="auto" w:fill="FFFFFF"/>
                <w:vertAlign w:val="superscript"/>
              </w:rPr>
              <w:t>–1</w:t>
            </w:r>
          </w:p>
        </w:tc>
      </w:tr>
      <w:tr w:rsidR="000D6FA6" w14:paraId="3A83BBD2" w14:textId="77777777" w:rsidTr="000D6FA6">
        <w:tc>
          <w:tcPr>
            <w:tcW w:w="2941" w:type="dxa"/>
            <w:shd w:val="clear" w:color="auto" w:fill="auto"/>
            <w:tcMar>
              <w:left w:w="103" w:type="dxa"/>
            </w:tcMar>
          </w:tcPr>
          <w:p w14:paraId="7263DA52"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NH</w:t>
            </w:r>
            <w:r>
              <w:rPr>
                <w:rFonts w:cs="Arial"/>
                <w:sz w:val="20"/>
                <w:szCs w:val="20"/>
                <w:shd w:val="clear" w:color="auto" w:fill="FFFFFF"/>
                <w:vertAlign w:val="subscript"/>
              </w:rPr>
              <w:t>4</w:t>
            </w:r>
            <w:r>
              <w:rPr>
                <w:rFonts w:cs="Arial"/>
                <w:sz w:val="20"/>
                <w:szCs w:val="20"/>
                <w:shd w:val="clear" w:color="auto" w:fill="FFFFFF"/>
              </w:rPr>
              <w:t>NO</w:t>
            </w:r>
            <w:r>
              <w:rPr>
                <w:rFonts w:cs="Arial"/>
                <w:sz w:val="20"/>
                <w:szCs w:val="20"/>
                <w:shd w:val="clear" w:color="auto" w:fill="FFFFFF"/>
                <w:vertAlign w:val="subscript"/>
              </w:rPr>
              <w:t>3</w:t>
            </w:r>
          </w:p>
        </w:tc>
        <w:tc>
          <w:tcPr>
            <w:tcW w:w="1432" w:type="dxa"/>
            <w:shd w:val="clear" w:color="auto" w:fill="auto"/>
            <w:tcMar>
              <w:left w:w="103" w:type="dxa"/>
            </w:tcMar>
          </w:tcPr>
          <w:p w14:paraId="7BBB7C36"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550</w:t>
            </w:r>
          </w:p>
        </w:tc>
        <w:tc>
          <w:tcPr>
            <w:tcW w:w="2944" w:type="dxa"/>
            <w:shd w:val="clear" w:color="auto" w:fill="auto"/>
            <w:tcMar>
              <w:left w:w="103" w:type="dxa"/>
            </w:tcMar>
          </w:tcPr>
          <w:p w14:paraId="629930B5"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MnSO</w:t>
            </w:r>
            <w:r>
              <w:rPr>
                <w:rFonts w:cs="Arial"/>
                <w:sz w:val="20"/>
                <w:szCs w:val="20"/>
                <w:shd w:val="clear" w:color="auto" w:fill="FFFFFF"/>
                <w:vertAlign w:val="subscript"/>
              </w:rPr>
              <w:t>4</w:t>
            </w:r>
            <w:r>
              <w:rPr>
                <w:rFonts w:cs="Arial"/>
                <w:sz w:val="20"/>
                <w:szCs w:val="20"/>
                <w:shd w:val="clear" w:color="auto" w:fill="FFFFFF"/>
              </w:rPr>
              <w:t>·4H</w:t>
            </w:r>
            <w:r>
              <w:rPr>
                <w:rFonts w:cs="Arial"/>
                <w:sz w:val="20"/>
                <w:szCs w:val="20"/>
                <w:shd w:val="clear" w:color="auto" w:fill="FFFFFF"/>
                <w:vertAlign w:val="subscript"/>
              </w:rPr>
              <w:t>2</w:t>
            </w:r>
            <w:r>
              <w:rPr>
                <w:rFonts w:cs="Arial"/>
                <w:sz w:val="20"/>
                <w:szCs w:val="20"/>
                <w:shd w:val="clear" w:color="auto" w:fill="FFFFFF"/>
              </w:rPr>
              <w:t>O</w:t>
            </w:r>
          </w:p>
        </w:tc>
        <w:tc>
          <w:tcPr>
            <w:tcW w:w="1648" w:type="dxa"/>
            <w:shd w:val="clear" w:color="auto" w:fill="auto"/>
            <w:tcMar>
              <w:left w:w="103" w:type="dxa"/>
            </w:tcMar>
          </w:tcPr>
          <w:p w14:paraId="29EE6ACB"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22.3</w:t>
            </w:r>
          </w:p>
        </w:tc>
      </w:tr>
      <w:tr w:rsidR="000D6FA6" w14:paraId="272ADAB6" w14:textId="77777777" w:rsidTr="000D6FA6">
        <w:tc>
          <w:tcPr>
            <w:tcW w:w="2941" w:type="dxa"/>
            <w:shd w:val="clear" w:color="auto" w:fill="auto"/>
            <w:tcMar>
              <w:left w:w="103" w:type="dxa"/>
            </w:tcMar>
          </w:tcPr>
          <w:p w14:paraId="6AC94B77"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Ca(NO</w:t>
            </w:r>
            <w:r>
              <w:rPr>
                <w:rFonts w:cs="Arial"/>
                <w:sz w:val="20"/>
                <w:szCs w:val="20"/>
                <w:shd w:val="clear" w:color="auto" w:fill="FFFFFF"/>
                <w:vertAlign w:val="subscript"/>
              </w:rPr>
              <w:t>3</w:t>
            </w:r>
            <w:r>
              <w:rPr>
                <w:rFonts w:cs="Arial"/>
                <w:sz w:val="20"/>
                <w:szCs w:val="20"/>
                <w:shd w:val="clear" w:color="auto" w:fill="FFFFFF"/>
              </w:rPr>
              <w:t>)</w:t>
            </w:r>
            <w:r>
              <w:rPr>
                <w:rFonts w:cs="Arial"/>
                <w:sz w:val="20"/>
                <w:szCs w:val="20"/>
                <w:shd w:val="clear" w:color="auto" w:fill="FFFFFF"/>
                <w:vertAlign w:val="subscript"/>
              </w:rPr>
              <w:t>2</w:t>
            </w:r>
            <w:r>
              <w:rPr>
                <w:rFonts w:cs="Arial"/>
                <w:sz w:val="20"/>
                <w:szCs w:val="20"/>
                <w:shd w:val="clear" w:color="auto" w:fill="FFFFFF"/>
              </w:rPr>
              <w:t>·4H2O</w:t>
            </w:r>
          </w:p>
        </w:tc>
        <w:tc>
          <w:tcPr>
            <w:tcW w:w="1432" w:type="dxa"/>
            <w:shd w:val="clear" w:color="auto" w:fill="auto"/>
            <w:tcMar>
              <w:left w:w="103" w:type="dxa"/>
            </w:tcMar>
          </w:tcPr>
          <w:p w14:paraId="47610ED0"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410</w:t>
            </w:r>
          </w:p>
        </w:tc>
        <w:tc>
          <w:tcPr>
            <w:tcW w:w="2944" w:type="dxa"/>
            <w:shd w:val="clear" w:color="auto" w:fill="auto"/>
            <w:tcMar>
              <w:left w:w="103" w:type="dxa"/>
            </w:tcMar>
          </w:tcPr>
          <w:p w14:paraId="718221B1"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ZnSO</w:t>
            </w:r>
            <w:r>
              <w:rPr>
                <w:rFonts w:cs="Arial"/>
                <w:sz w:val="20"/>
                <w:szCs w:val="20"/>
                <w:shd w:val="clear" w:color="auto" w:fill="FFFFFF"/>
                <w:vertAlign w:val="subscript"/>
              </w:rPr>
              <w:t>4</w:t>
            </w:r>
            <w:r>
              <w:rPr>
                <w:rFonts w:cs="Arial"/>
                <w:sz w:val="20"/>
                <w:szCs w:val="20"/>
                <w:shd w:val="clear" w:color="auto" w:fill="FFFFFF"/>
              </w:rPr>
              <w:t>·7H</w:t>
            </w:r>
            <w:r>
              <w:rPr>
                <w:rFonts w:cs="Arial"/>
                <w:sz w:val="20"/>
                <w:szCs w:val="20"/>
                <w:shd w:val="clear" w:color="auto" w:fill="FFFFFF"/>
                <w:vertAlign w:val="subscript"/>
              </w:rPr>
              <w:t>2</w:t>
            </w:r>
            <w:r>
              <w:rPr>
                <w:rFonts w:cs="Arial"/>
                <w:sz w:val="20"/>
                <w:szCs w:val="20"/>
                <w:shd w:val="clear" w:color="auto" w:fill="FFFFFF"/>
              </w:rPr>
              <w:t>O</w:t>
            </w:r>
          </w:p>
        </w:tc>
        <w:tc>
          <w:tcPr>
            <w:tcW w:w="1648" w:type="dxa"/>
            <w:shd w:val="clear" w:color="auto" w:fill="auto"/>
            <w:tcMar>
              <w:left w:w="103" w:type="dxa"/>
            </w:tcMar>
          </w:tcPr>
          <w:p w14:paraId="2853853A"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8.6</w:t>
            </w:r>
          </w:p>
        </w:tc>
      </w:tr>
      <w:tr w:rsidR="000D6FA6" w14:paraId="34827936" w14:textId="77777777" w:rsidTr="000D6FA6">
        <w:tc>
          <w:tcPr>
            <w:tcW w:w="2941" w:type="dxa"/>
            <w:shd w:val="clear" w:color="auto" w:fill="auto"/>
            <w:tcMar>
              <w:left w:w="103" w:type="dxa"/>
            </w:tcMar>
          </w:tcPr>
          <w:p w14:paraId="32154D63"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KNO</w:t>
            </w:r>
            <w:r>
              <w:rPr>
                <w:rFonts w:cs="Arial"/>
                <w:sz w:val="20"/>
                <w:szCs w:val="20"/>
                <w:shd w:val="clear" w:color="auto" w:fill="FFFFFF"/>
                <w:vertAlign w:val="subscript"/>
              </w:rPr>
              <w:t>3</w:t>
            </w:r>
          </w:p>
        </w:tc>
        <w:tc>
          <w:tcPr>
            <w:tcW w:w="1432" w:type="dxa"/>
            <w:shd w:val="clear" w:color="auto" w:fill="auto"/>
            <w:tcMar>
              <w:left w:w="103" w:type="dxa"/>
            </w:tcMar>
          </w:tcPr>
          <w:p w14:paraId="76469D90"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330</w:t>
            </w:r>
          </w:p>
        </w:tc>
        <w:tc>
          <w:tcPr>
            <w:tcW w:w="2944" w:type="dxa"/>
            <w:shd w:val="clear" w:color="auto" w:fill="auto"/>
            <w:tcMar>
              <w:left w:w="103" w:type="dxa"/>
            </w:tcMar>
          </w:tcPr>
          <w:p w14:paraId="0E178BE9"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H</w:t>
            </w:r>
            <w:r>
              <w:rPr>
                <w:rFonts w:cs="Arial"/>
                <w:sz w:val="20"/>
                <w:szCs w:val="20"/>
                <w:shd w:val="clear" w:color="auto" w:fill="FFFFFF"/>
                <w:vertAlign w:val="subscript"/>
              </w:rPr>
              <w:t>3</w:t>
            </w:r>
            <w:r>
              <w:rPr>
                <w:rFonts w:cs="Arial"/>
                <w:sz w:val="20"/>
                <w:szCs w:val="20"/>
                <w:shd w:val="clear" w:color="auto" w:fill="FFFFFF"/>
              </w:rPr>
              <w:t>BO</w:t>
            </w:r>
            <w:r>
              <w:rPr>
                <w:rFonts w:cs="Arial"/>
                <w:sz w:val="20"/>
                <w:szCs w:val="20"/>
                <w:shd w:val="clear" w:color="auto" w:fill="FFFFFF"/>
                <w:vertAlign w:val="subscript"/>
              </w:rPr>
              <w:t>3</w:t>
            </w:r>
          </w:p>
        </w:tc>
        <w:tc>
          <w:tcPr>
            <w:tcW w:w="1648" w:type="dxa"/>
            <w:shd w:val="clear" w:color="auto" w:fill="auto"/>
            <w:tcMar>
              <w:left w:w="103" w:type="dxa"/>
            </w:tcMar>
          </w:tcPr>
          <w:p w14:paraId="385F2104"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6.2</w:t>
            </w:r>
          </w:p>
        </w:tc>
      </w:tr>
      <w:tr w:rsidR="000D6FA6" w14:paraId="4A18184E" w14:textId="77777777" w:rsidTr="000D6FA6">
        <w:tc>
          <w:tcPr>
            <w:tcW w:w="2941" w:type="dxa"/>
            <w:shd w:val="clear" w:color="auto" w:fill="auto"/>
            <w:tcMar>
              <w:left w:w="103" w:type="dxa"/>
            </w:tcMar>
          </w:tcPr>
          <w:p w14:paraId="0C70CF88"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KH</w:t>
            </w:r>
            <w:r>
              <w:rPr>
                <w:rFonts w:cs="Arial"/>
                <w:sz w:val="20"/>
                <w:szCs w:val="20"/>
                <w:shd w:val="clear" w:color="auto" w:fill="FFFFFF"/>
                <w:vertAlign w:val="subscript"/>
              </w:rPr>
              <w:t>2</w:t>
            </w:r>
            <w:r>
              <w:rPr>
                <w:rFonts w:cs="Arial"/>
                <w:sz w:val="20"/>
                <w:szCs w:val="20"/>
                <w:shd w:val="clear" w:color="auto" w:fill="FFFFFF"/>
              </w:rPr>
              <w:t>PO</w:t>
            </w:r>
            <w:r>
              <w:rPr>
                <w:rFonts w:cs="Arial"/>
                <w:sz w:val="20"/>
                <w:szCs w:val="20"/>
                <w:shd w:val="clear" w:color="auto" w:fill="FFFFFF"/>
                <w:vertAlign w:val="subscript"/>
              </w:rPr>
              <w:t>4</w:t>
            </w:r>
          </w:p>
        </w:tc>
        <w:tc>
          <w:tcPr>
            <w:tcW w:w="1432" w:type="dxa"/>
            <w:shd w:val="clear" w:color="auto" w:fill="auto"/>
            <w:tcMar>
              <w:left w:w="103" w:type="dxa"/>
            </w:tcMar>
          </w:tcPr>
          <w:p w14:paraId="5ED64FBF"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220</w:t>
            </w:r>
          </w:p>
        </w:tc>
        <w:tc>
          <w:tcPr>
            <w:tcW w:w="2944" w:type="dxa"/>
            <w:shd w:val="clear" w:color="auto" w:fill="auto"/>
            <w:tcMar>
              <w:left w:w="103" w:type="dxa"/>
            </w:tcMar>
          </w:tcPr>
          <w:p w14:paraId="5EBE4D31"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KI</w:t>
            </w:r>
          </w:p>
        </w:tc>
        <w:tc>
          <w:tcPr>
            <w:tcW w:w="1648" w:type="dxa"/>
            <w:shd w:val="clear" w:color="auto" w:fill="auto"/>
            <w:tcMar>
              <w:left w:w="103" w:type="dxa"/>
            </w:tcMar>
          </w:tcPr>
          <w:p w14:paraId="45A445D7"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0.83</w:t>
            </w:r>
          </w:p>
        </w:tc>
      </w:tr>
      <w:tr w:rsidR="000D6FA6" w14:paraId="3926AA25" w14:textId="77777777" w:rsidTr="000D6FA6">
        <w:tc>
          <w:tcPr>
            <w:tcW w:w="2941" w:type="dxa"/>
            <w:shd w:val="clear" w:color="auto" w:fill="auto"/>
            <w:tcMar>
              <w:left w:w="103" w:type="dxa"/>
            </w:tcMar>
          </w:tcPr>
          <w:p w14:paraId="196941F4"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K</w:t>
            </w:r>
            <w:r>
              <w:rPr>
                <w:rFonts w:cs="Arial"/>
                <w:sz w:val="20"/>
                <w:szCs w:val="20"/>
                <w:shd w:val="clear" w:color="auto" w:fill="FFFFFF"/>
                <w:vertAlign w:val="subscript"/>
              </w:rPr>
              <w:t>2</w:t>
            </w:r>
            <w:r>
              <w:rPr>
                <w:rFonts w:cs="Arial"/>
                <w:sz w:val="20"/>
                <w:szCs w:val="20"/>
                <w:shd w:val="clear" w:color="auto" w:fill="FFFFFF"/>
              </w:rPr>
              <w:t>SO</w:t>
            </w:r>
            <w:r>
              <w:rPr>
                <w:rFonts w:cs="Arial"/>
                <w:sz w:val="20"/>
                <w:szCs w:val="20"/>
                <w:shd w:val="clear" w:color="auto" w:fill="FFFFFF"/>
                <w:vertAlign w:val="subscript"/>
              </w:rPr>
              <w:t>4</w:t>
            </w:r>
          </w:p>
        </w:tc>
        <w:tc>
          <w:tcPr>
            <w:tcW w:w="1432" w:type="dxa"/>
            <w:shd w:val="clear" w:color="auto" w:fill="auto"/>
            <w:tcMar>
              <w:left w:w="103" w:type="dxa"/>
            </w:tcMar>
          </w:tcPr>
          <w:p w14:paraId="7613EA68"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140</w:t>
            </w:r>
          </w:p>
        </w:tc>
        <w:tc>
          <w:tcPr>
            <w:tcW w:w="2944" w:type="dxa"/>
            <w:shd w:val="clear" w:color="auto" w:fill="auto"/>
            <w:tcMar>
              <w:left w:w="103" w:type="dxa"/>
            </w:tcMar>
          </w:tcPr>
          <w:p w14:paraId="75147D88"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CuSO</w:t>
            </w:r>
            <w:r>
              <w:rPr>
                <w:rFonts w:cs="Arial"/>
                <w:sz w:val="20"/>
                <w:szCs w:val="20"/>
                <w:shd w:val="clear" w:color="auto" w:fill="FFFFFF"/>
                <w:vertAlign w:val="subscript"/>
              </w:rPr>
              <w:t>4</w:t>
            </w:r>
            <w:r>
              <w:rPr>
                <w:rFonts w:cs="Arial"/>
                <w:sz w:val="20"/>
                <w:szCs w:val="20"/>
                <w:shd w:val="clear" w:color="auto" w:fill="FFFFFF"/>
              </w:rPr>
              <w:t>·5H</w:t>
            </w:r>
            <w:r>
              <w:rPr>
                <w:rFonts w:cs="Arial"/>
                <w:sz w:val="20"/>
                <w:szCs w:val="20"/>
                <w:shd w:val="clear" w:color="auto" w:fill="FFFFFF"/>
                <w:vertAlign w:val="subscript"/>
              </w:rPr>
              <w:t>2</w:t>
            </w:r>
            <w:r>
              <w:rPr>
                <w:rFonts w:cs="Arial"/>
                <w:sz w:val="20"/>
                <w:szCs w:val="20"/>
                <w:shd w:val="clear" w:color="auto" w:fill="FFFFFF"/>
              </w:rPr>
              <w:t>O</w:t>
            </w:r>
          </w:p>
        </w:tc>
        <w:tc>
          <w:tcPr>
            <w:tcW w:w="1648" w:type="dxa"/>
            <w:shd w:val="clear" w:color="auto" w:fill="auto"/>
            <w:tcMar>
              <w:left w:w="103" w:type="dxa"/>
            </w:tcMar>
          </w:tcPr>
          <w:p w14:paraId="2E20BE06"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0.025</w:t>
            </w:r>
          </w:p>
        </w:tc>
      </w:tr>
      <w:tr w:rsidR="000D6FA6" w14:paraId="6779BA6F" w14:textId="77777777" w:rsidTr="000D6FA6">
        <w:tc>
          <w:tcPr>
            <w:tcW w:w="2941" w:type="dxa"/>
            <w:shd w:val="clear" w:color="auto" w:fill="auto"/>
            <w:tcMar>
              <w:left w:w="103" w:type="dxa"/>
            </w:tcMar>
          </w:tcPr>
          <w:p w14:paraId="1B5A2F9A"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MgSO</w:t>
            </w:r>
            <w:r>
              <w:rPr>
                <w:rFonts w:cs="Arial"/>
                <w:sz w:val="20"/>
                <w:szCs w:val="20"/>
                <w:shd w:val="clear" w:color="auto" w:fill="FFFFFF"/>
                <w:vertAlign w:val="subscript"/>
              </w:rPr>
              <w:t>4</w:t>
            </w:r>
            <w:r>
              <w:rPr>
                <w:rFonts w:cs="Arial"/>
                <w:sz w:val="20"/>
                <w:szCs w:val="20"/>
                <w:shd w:val="clear" w:color="auto" w:fill="FFFFFF"/>
              </w:rPr>
              <w:t>·7H</w:t>
            </w:r>
            <w:r>
              <w:rPr>
                <w:rFonts w:cs="Arial"/>
                <w:sz w:val="20"/>
                <w:szCs w:val="20"/>
                <w:shd w:val="clear" w:color="auto" w:fill="FFFFFF"/>
                <w:vertAlign w:val="subscript"/>
              </w:rPr>
              <w:t>2</w:t>
            </w:r>
            <w:r>
              <w:rPr>
                <w:rFonts w:cs="Arial"/>
                <w:sz w:val="20"/>
                <w:szCs w:val="20"/>
                <w:shd w:val="clear" w:color="auto" w:fill="FFFFFF"/>
              </w:rPr>
              <w:t>O</w:t>
            </w:r>
          </w:p>
        </w:tc>
        <w:tc>
          <w:tcPr>
            <w:tcW w:w="1432" w:type="dxa"/>
            <w:shd w:val="clear" w:color="auto" w:fill="auto"/>
            <w:tcMar>
              <w:left w:w="103" w:type="dxa"/>
            </w:tcMar>
          </w:tcPr>
          <w:p w14:paraId="6DE0D878"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370</w:t>
            </w:r>
          </w:p>
        </w:tc>
        <w:tc>
          <w:tcPr>
            <w:tcW w:w="2944" w:type="dxa"/>
            <w:shd w:val="clear" w:color="auto" w:fill="auto"/>
            <w:tcMar>
              <w:left w:w="103" w:type="dxa"/>
            </w:tcMar>
          </w:tcPr>
          <w:p w14:paraId="65DD7644"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Na</w:t>
            </w:r>
            <w:r>
              <w:rPr>
                <w:rFonts w:cs="Arial"/>
                <w:sz w:val="20"/>
                <w:szCs w:val="20"/>
                <w:shd w:val="clear" w:color="auto" w:fill="FFFFFF"/>
                <w:vertAlign w:val="subscript"/>
              </w:rPr>
              <w:t>2</w:t>
            </w:r>
            <w:r>
              <w:rPr>
                <w:rFonts w:cs="Arial"/>
                <w:sz w:val="20"/>
                <w:szCs w:val="20"/>
                <w:shd w:val="clear" w:color="auto" w:fill="FFFFFF"/>
              </w:rPr>
              <w:t>MoO</w:t>
            </w:r>
            <w:r>
              <w:rPr>
                <w:rFonts w:cs="Arial"/>
                <w:sz w:val="20"/>
                <w:szCs w:val="20"/>
                <w:shd w:val="clear" w:color="auto" w:fill="FFFFFF"/>
                <w:vertAlign w:val="subscript"/>
              </w:rPr>
              <w:t>4</w:t>
            </w:r>
            <w:r>
              <w:rPr>
                <w:rFonts w:cs="Arial"/>
                <w:sz w:val="20"/>
                <w:szCs w:val="20"/>
                <w:shd w:val="clear" w:color="auto" w:fill="FFFFFF"/>
              </w:rPr>
              <w:t>·2H</w:t>
            </w:r>
            <w:r>
              <w:rPr>
                <w:rFonts w:cs="Arial"/>
                <w:sz w:val="20"/>
                <w:szCs w:val="20"/>
                <w:shd w:val="clear" w:color="auto" w:fill="FFFFFF"/>
                <w:vertAlign w:val="subscript"/>
              </w:rPr>
              <w:t>2</w:t>
            </w:r>
            <w:r>
              <w:rPr>
                <w:rFonts w:cs="Arial"/>
                <w:sz w:val="20"/>
                <w:szCs w:val="20"/>
                <w:shd w:val="clear" w:color="auto" w:fill="FFFFFF"/>
              </w:rPr>
              <w:t>O</w:t>
            </w:r>
          </w:p>
        </w:tc>
        <w:tc>
          <w:tcPr>
            <w:tcW w:w="1648" w:type="dxa"/>
            <w:shd w:val="clear" w:color="auto" w:fill="auto"/>
            <w:tcMar>
              <w:left w:w="103" w:type="dxa"/>
            </w:tcMar>
          </w:tcPr>
          <w:p w14:paraId="7C0F0683"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0.25</w:t>
            </w:r>
          </w:p>
        </w:tc>
      </w:tr>
      <w:tr w:rsidR="000D6FA6" w14:paraId="581D9A57" w14:textId="77777777" w:rsidTr="000D6FA6">
        <w:tc>
          <w:tcPr>
            <w:tcW w:w="2941" w:type="dxa"/>
            <w:shd w:val="clear" w:color="auto" w:fill="auto"/>
            <w:tcMar>
              <w:left w:w="103" w:type="dxa"/>
            </w:tcMar>
          </w:tcPr>
          <w:p w14:paraId="43F2356D"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NaH</w:t>
            </w:r>
            <w:r>
              <w:rPr>
                <w:rFonts w:cs="Arial"/>
                <w:sz w:val="20"/>
                <w:szCs w:val="20"/>
                <w:shd w:val="clear" w:color="auto" w:fill="FFFFFF"/>
                <w:vertAlign w:val="subscript"/>
              </w:rPr>
              <w:t>2</w:t>
            </w:r>
            <w:r>
              <w:rPr>
                <w:rFonts w:cs="Arial"/>
                <w:sz w:val="20"/>
                <w:szCs w:val="20"/>
                <w:shd w:val="clear" w:color="auto" w:fill="FFFFFF"/>
              </w:rPr>
              <w:t>PO</w:t>
            </w:r>
            <w:r>
              <w:rPr>
                <w:rFonts w:cs="Arial"/>
                <w:sz w:val="20"/>
                <w:szCs w:val="20"/>
                <w:shd w:val="clear" w:color="auto" w:fill="FFFFFF"/>
                <w:vertAlign w:val="subscript"/>
              </w:rPr>
              <w:t>4</w:t>
            </w:r>
            <w:r>
              <w:rPr>
                <w:rFonts w:cs="Arial"/>
                <w:sz w:val="20"/>
                <w:szCs w:val="20"/>
                <w:shd w:val="clear" w:color="auto" w:fill="FFFFFF"/>
              </w:rPr>
              <w:t>·H</w:t>
            </w:r>
            <w:r>
              <w:rPr>
                <w:rFonts w:cs="Arial"/>
                <w:sz w:val="20"/>
                <w:szCs w:val="20"/>
                <w:shd w:val="clear" w:color="auto" w:fill="FFFFFF"/>
                <w:vertAlign w:val="subscript"/>
              </w:rPr>
              <w:t>2</w:t>
            </w:r>
            <w:r>
              <w:rPr>
                <w:rFonts w:cs="Arial"/>
                <w:sz w:val="20"/>
                <w:szCs w:val="20"/>
                <w:shd w:val="clear" w:color="auto" w:fill="FFFFFF"/>
              </w:rPr>
              <w:t>O</w:t>
            </w:r>
          </w:p>
        </w:tc>
        <w:tc>
          <w:tcPr>
            <w:tcW w:w="1432" w:type="dxa"/>
            <w:shd w:val="clear" w:color="auto" w:fill="auto"/>
            <w:tcMar>
              <w:left w:w="103" w:type="dxa"/>
            </w:tcMar>
          </w:tcPr>
          <w:p w14:paraId="3DF86F2A"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100</w:t>
            </w:r>
          </w:p>
        </w:tc>
        <w:tc>
          <w:tcPr>
            <w:tcW w:w="2944" w:type="dxa"/>
            <w:shd w:val="clear" w:color="auto" w:fill="auto"/>
            <w:tcMar>
              <w:left w:w="103" w:type="dxa"/>
            </w:tcMar>
          </w:tcPr>
          <w:p w14:paraId="7ECD6C8E"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CoCl</w:t>
            </w:r>
            <w:r>
              <w:rPr>
                <w:rFonts w:cs="Arial"/>
                <w:sz w:val="20"/>
                <w:szCs w:val="20"/>
                <w:shd w:val="clear" w:color="auto" w:fill="FFFFFF"/>
                <w:vertAlign w:val="subscript"/>
              </w:rPr>
              <w:t>2</w:t>
            </w:r>
            <w:r>
              <w:rPr>
                <w:rFonts w:cs="Arial"/>
                <w:sz w:val="20"/>
                <w:szCs w:val="20"/>
                <w:shd w:val="clear" w:color="auto" w:fill="FFFFFF"/>
              </w:rPr>
              <w:t>·6H</w:t>
            </w:r>
            <w:r>
              <w:rPr>
                <w:rFonts w:cs="Arial"/>
                <w:sz w:val="20"/>
                <w:szCs w:val="20"/>
                <w:shd w:val="clear" w:color="auto" w:fill="FFFFFF"/>
                <w:vertAlign w:val="subscript"/>
              </w:rPr>
              <w:t>2</w:t>
            </w:r>
            <w:r>
              <w:rPr>
                <w:rFonts w:cs="Arial"/>
                <w:sz w:val="20"/>
                <w:szCs w:val="20"/>
                <w:shd w:val="clear" w:color="auto" w:fill="FFFFFF"/>
              </w:rPr>
              <w:t>O</w:t>
            </w:r>
          </w:p>
        </w:tc>
        <w:tc>
          <w:tcPr>
            <w:tcW w:w="1648" w:type="dxa"/>
            <w:shd w:val="clear" w:color="auto" w:fill="auto"/>
            <w:tcMar>
              <w:left w:w="103" w:type="dxa"/>
            </w:tcMar>
          </w:tcPr>
          <w:p w14:paraId="29CA7CAC"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0.025</w:t>
            </w:r>
          </w:p>
        </w:tc>
      </w:tr>
      <w:tr w:rsidR="000D6FA6" w14:paraId="125F3099" w14:textId="77777777" w:rsidTr="000D6FA6">
        <w:tc>
          <w:tcPr>
            <w:tcW w:w="2941" w:type="dxa"/>
            <w:shd w:val="clear" w:color="auto" w:fill="auto"/>
            <w:tcMar>
              <w:left w:w="103" w:type="dxa"/>
            </w:tcMar>
          </w:tcPr>
          <w:p w14:paraId="02B6DCDE"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(NH</w:t>
            </w:r>
            <w:r>
              <w:rPr>
                <w:rFonts w:cs="Arial"/>
                <w:sz w:val="20"/>
                <w:szCs w:val="20"/>
                <w:shd w:val="clear" w:color="auto" w:fill="FFFFFF"/>
                <w:vertAlign w:val="subscript"/>
              </w:rPr>
              <w:t>4</w:t>
            </w:r>
            <w:r>
              <w:rPr>
                <w:rFonts w:cs="Arial"/>
                <w:sz w:val="20"/>
                <w:szCs w:val="20"/>
                <w:shd w:val="clear" w:color="auto" w:fill="FFFFFF"/>
              </w:rPr>
              <w:t>)2SO</w:t>
            </w:r>
            <w:r>
              <w:rPr>
                <w:rFonts w:cs="Arial"/>
                <w:sz w:val="20"/>
                <w:szCs w:val="20"/>
                <w:shd w:val="clear" w:color="auto" w:fill="FFFFFF"/>
                <w:vertAlign w:val="subscript"/>
              </w:rPr>
              <w:t>4</w:t>
            </w:r>
          </w:p>
        </w:tc>
        <w:tc>
          <w:tcPr>
            <w:tcW w:w="1432" w:type="dxa"/>
            <w:shd w:val="clear" w:color="auto" w:fill="auto"/>
            <w:tcMar>
              <w:left w:w="103" w:type="dxa"/>
            </w:tcMar>
          </w:tcPr>
          <w:p w14:paraId="3C43DB48"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50</w:t>
            </w:r>
          </w:p>
        </w:tc>
        <w:tc>
          <w:tcPr>
            <w:tcW w:w="2944" w:type="dxa"/>
            <w:shd w:val="clear" w:color="auto" w:fill="auto"/>
            <w:tcMar>
              <w:left w:w="103" w:type="dxa"/>
            </w:tcMar>
          </w:tcPr>
          <w:p w14:paraId="12404090"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Na</w:t>
            </w:r>
            <w:r>
              <w:rPr>
                <w:rFonts w:cs="Arial"/>
                <w:sz w:val="20"/>
                <w:szCs w:val="20"/>
                <w:shd w:val="clear" w:color="auto" w:fill="FFFFFF"/>
                <w:vertAlign w:val="subscript"/>
              </w:rPr>
              <w:t>2</w:t>
            </w:r>
            <w:r>
              <w:rPr>
                <w:rFonts w:cs="Arial"/>
                <w:sz w:val="20"/>
                <w:szCs w:val="20"/>
                <w:shd w:val="clear" w:color="auto" w:fill="FFFFFF"/>
              </w:rPr>
              <w:t>-EDTA</w:t>
            </w:r>
          </w:p>
        </w:tc>
        <w:tc>
          <w:tcPr>
            <w:tcW w:w="1648" w:type="dxa"/>
            <w:shd w:val="clear" w:color="auto" w:fill="auto"/>
            <w:tcMar>
              <w:left w:w="103" w:type="dxa"/>
            </w:tcMar>
          </w:tcPr>
          <w:p w14:paraId="45F991E7"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37.3</w:t>
            </w:r>
          </w:p>
        </w:tc>
      </w:tr>
      <w:tr w:rsidR="000D6FA6" w14:paraId="2B68BFE6" w14:textId="77777777" w:rsidTr="000D6FA6">
        <w:tc>
          <w:tcPr>
            <w:tcW w:w="2941" w:type="dxa"/>
            <w:shd w:val="clear" w:color="auto" w:fill="auto"/>
            <w:tcMar>
              <w:left w:w="103" w:type="dxa"/>
            </w:tcMar>
          </w:tcPr>
          <w:p w14:paraId="68D823B6"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Vitamīni</w:t>
            </w:r>
          </w:p>
        </w:tc>
        <w:tc>
          <w:tcPr>
            <w:tcW w:w="1432" w:type="dxa"/>
            <w:shd w:val="clear" w:color="auto" w:fill="auto"/>
            <w:tcMar>
              <w:left w:w="103" w:type="dxa"/>
            </w:tcMar>
          </w:tcPr>
          <w:p w14:paraId="46DEFDEB"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 </w:t>
            </w:r>
          </w:p>
        </w:tc>
        <w:tc>
          <w:tcPr>
            <w:tcW w:w="2944" w:type="dxa"/>
            <w:shd w:val="clear" w:color="auto" w:fill="auto"/>
            <w:tcMar>
              <w:left w:w="103" w:type="dxa"/>
            </w:tcMar>
          </w:tcPr>
          <w:p w14:paraId="73C0036C"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Citas piedevas</w:t>
            </w:r>
          </w:p>
        </w:tc>
        <w:tc>
          <w:tcPr>
            <w:tcW w:w="1648" w:type="dxa"/>
            <w:shd w:val="clear" w:color="auto" w:fill="auto"/>
            <w:tcMar>
              <w:left w:w="103" w:type="dxa"/>
            </w:tcMar>
          </w:tcPr>
          <w:p w14:paraId="28504B62"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 </w:t>
            </w:r>
          </w:p>
        </w:tc>
      </w:tr>
      <w:tr w:rsidR="000D6FA6" w14:paraId="1F1E000C" w14:textId="77777777" w:rsidTr="000D6FA6">
        <w:tc>
          <w:tcPr>
            <w:tcW w:w="2941" w:type="dxa"/>
            <w:shd w:val="clear" w:color="auto" w:fill="auto"/>
            <w:tcMar>
              <w:left w:w="103" w:type="dxa"/>
            </w:tcMar>
          </w:tcPr>
          <w:p w14:paraId="6C96B777"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myo-Inositol</w:t>
            </w:r>
          </w:p>
        </w:tc>
        <w:tc>
          <w:tcPr>
            <w:tcW w:w="1432" w:type="dxa"/>
            <w:shd w:val="clear" w:color="auto" w:fill="auto"/>
            <w:tcMar>
              <w:left w:w="103" w:type="dxa"/>
            </w:tcMar>
          </w:tcPr>
          <w:p w14:paraId="6D09330F"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100</w:t>
            </w:r>
          </w:p>
        </w:tc>
        <w:tc>
          <w:tcPr>
            <w:tcW w:w="2944" w:type="dxa"/>
            <w:shd w:val="clear" w:color="auto" w:fill="auto"/>
            <w:tcMar>
              <w:left w:w="103" w:type="dxa"/>
            </w:tcMar>
          </w:tcPr>
          <w:p w14:paraId="14F8B6C5"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Glycine</w:t>
            </w:r>
          </w:p>
        </w:tc>
        <w:tc>
          <w:tcPr>
            <w:tcW w:w="1648" w:type="dxa"/>
            <w:shd w:val="clear" w:color="auto" w:fill="auto"/>
            <w:tcMar>
              <w:left w:w="103" w:type="dxa"/>
            </w:tcMar>
          </w:tcPr>
          <w:p w14:paraId="248861D5"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1</w:t>
            </w:r>
          </w:p>
        </w:tc>
      </w:tr>
      <w:tr w:rsidR="000D6FA6" w14:paraId="3C3F8EB6" w14:textId="77777777" w:rsidTr="000D6FA6">
        <w:tc>
          <w:tcPr>
            <w:tcW w:w="2941" w:type="dxa"/>
            <w:shd w:val="clear" w:color="auto" w:fill="auto"/>
            <w:tcMar>
              <w:left w:w="103" w:type="dxa"/>
            </w:tcMar>
          </w:tcPr>
          <w:p w14:paraId="5CF493C4"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Thiamin HCl</w:t>
            </w:r>
          </w:p>
        </w:tc>
        <w:tc>
          <w:tcPr>
            <w:tcW w:w="1432" w:type="dxa"/>
            <w:shd w:val="clear" w:color="auto" w:fill="auto"/>
            <w:tcMar>
              <w:left w:w="103" w:type="dxa"/>
            </w:tcMar>
          </w:tcPr>
          <w:p w14:paraId="2DD5A404"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0.6</w:t>
            </w:r>
          </w:p>
        </w:tc>
        <w:tc>
          <w:tcPr>
            <w:tcW w:w="2944" w:type="dxa"/>
            <w:shd w:val="clear" w:color="auto" w:fill="auto"/>
            <w:tcMar>
              <w:left w:w="103" w:type="dxa"/>
            </w:tcMar>
          </w:tcPr>
          <w:p w14:paraId="7801F0D0"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Casein hydrolysate</w:t>
            </w:r>
          </w:p>
        </w:tc>
        <w:tc>
          <w:tcPr>
            <w:tcW w:w="1648" w:type="dxa"/>
            <w:shd w:val="clear" w:color="auto" w:fill="auto"/>
            <w:tcMar>
              <w:left w:w="103" w:type="dxa"/>
            </w:tcMar>
          </w:tcPr>
          <w:p w14:paraId="7D8040B6"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40</w:t>
            </w:r>
          </w:p>
        </w:tc>
      </w:tr>
      <w:tr w:rsidR="000D6FA6" w14:paraId="78767796" w14:textId="77777777" w:rsidTr="000D6FA6">
        <w:tc>
          <w:tcPr>
            <w:tcW w:w="2941" w:type="dxa"/>
            <w:shd w:val="clear" w:color="auto" w:fill="auto"/>
            <w:tcMar>
              <w:left w:w="103" w:type="dxa"/>
            </w:tcMar>
          </w:tcPr>
          <w:p w14:paraId="6D52BB0D"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Nicotinic acid</w:t>
            </w:r>
          </w:p>
        </w:tc>
        <w:tc>
          <w:tcPr>
            <w:tcW w:w="1432" w:type="dxa"/>
            <w:shd w:val="clear" w:color="auto" w:fill="auto"/>
            <w:tcMar>
              <w:left w:w="103" w:type="dxa"/>
            </w:tcMar>
          </w:tcPr>
          <w:p w14:paraId="19DEC0E2"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0.4</w:t>
            </w:r>
          </w:p>
        </w:tc>
        <w:tc>
          <w:tcPr>
            <w:tcW w:w="2944" w:type="dxa"/>
            <w:shd w:val="clear" w:color="auto" w:fill="auto"/>
            <w:tcMar>
              <w:left w:w="103" w:type="dxa"/>
            </w:tcMar>
          </w:tcPr>
          <w:p w14:paraId="119A6BF5"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Adenine sulphate dihydrate</w:t>
            </w:r>
          </w:p>
        </w:tc>
        <w:tc>
          <w:tcPr>
            <w:tcW w:w="1648" w:type="dxa"/>
            <w:shd w:val="clear" w:color="auto" w:fill="auto"/>
            <w:tcMar>
              <w:left w:w="103" w:type="dxa"/>
            </w:tcMar>
          </w:tcPr>
          <w:p w14:paraId="6C2C3EEA"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15</w:t>
            </w:r>
          </w:p>
        </w:tc>
      </w:tr>
      <w:tr w:rsidR="000D6FA6" w14:paraId="1686E0F2" w14:textId="77777777" w:rsidTr="000D6FA6">
        <w:tc>
          <w:tcPr>
            <w:tcW w:w="2941" w:type="dxa"/>
            <w:shd w:val="clear" w:color="auto" w:fill="auto"/>
            <w:tcMar>
              <w:left w:w="103" w:type="dxa"/>
            </w:tcMar>
          </w:tcPr>
          <w:p w14:paraId="73D6BAF0"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Pyridoxine HCl</w:t>
            </w:r>
          </w:p>
        </w:tc>
        <w:tc>
          <w:tcPr>
            <w:tcW w:w="1432" w:type="dxa"/>
            <w:shd w:val="clear" w:color="auto" w:fill="auto"/>
            <w:tcMar>
              <w:left w:w="103" w:type="dxa"/>
            </w:tcMar>
          </w:tcPr>
          <w:p w14:paraId="0FCE765C"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0.4</w:t>
            </w:r>
          </w:p>
        </w:tc>
        <w:tc>
          <w:tcPr>
            <w:tcW w:w="2944" w:type="dxa"/>
            <w:shd w:val="clear" w:color="auto" w:fill="auto"/>
            <w:tcMar>
              <w:left w:w="103" w:type="dxa"/>
            </w:tcMar>
          </w:tcPr>
          <w:p w14:paraId="7E9F73EC"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Calcium gluconate</w:t>
            </w:r>
          </w:p>
        </w:tc>
        <w:tc>
          <w:tcPr>
            <w:tcW w:w="1648" w:type="dxa"/>
            <w:shd w:val="clear" w:color="auto" w:fill="auto"/>
            <w:tcMar>
              <w:left w:w="103" w:type="dxa"/>
            </w:tcMar>
          </w:tcPr>
          <w:p w14:paraId="462F1008" w14:textId="77777777" w:rsidR="000D6FA6" w:rsidRDefault="000D6FA6" w:rsidP="000D6FA6">
            <w:pPr>
              <w:spacing w:before="1" w:after="1"/>
              <w:ind w:firstLine="0"/>
              <w:rPr>
                <w:rFonts w:cs="Arial"/>
                <w:sz w:val="20"/>
                <w:szCs w:val="20"/>
                <w:highlight w:val="white"/>
              </w:rPr>
            </w:pPr>
            <w:r>
              <w:rPr>
                <w:rFonts w:cs="Arial"/>
                <w:sz w:val="20"/>
                <w:szCs w:val="20"/>
                <w:shd w:val="clear" w:color="auto" w:fill="FFFFFF"/>
              </w:rPr>
              <w:t>1300</w:t>
            </w:r>
          </w:p>
        </w:tc>
      </w:tr>
    </w:tbl>
    <w:p w14:paraId="23990BB8" w14:textId="3620D1F6" w:rsidR="000D6FA6" w:rsidRDefault="000D6FA6" w:rsidP="000D6FA6">
      <w:pPr>
        <w:pStyle w:val="Caption"/>
        <w:keepNext/>
        <w:ind w:firstLine="0"/>
      </w:pPr>
      <w:r>
        <w:t xml:space="preserve">Tabula </w:t>
      </w:r>
      <w:r>
        <w:fldChar w:fldCharType="begin"/>
      </w:r>
      <w:r>
        <w:instrText>SEQ Tabula \* ARABIC</w:instrText>
      </w:r>
      <w:r>
        <w:fldChar w:fldCharType="separate"/>
      </w:r>
      <w:r w:rsidR="000D7302">
        <w:rPr>
          <w:noProof/>
        </w:rPr>
        <w:t>30</w:t>
      </w:r>
      <w:r>
        <w:fldChar w:fldCharType="end"/>
      </w:r>
      <w:r>
        <w:t xml:space="preserve"> Barotnes sastāvs brūkleņu pavairošanai (pēc </w:t>
      </w:r>
      <w:r>
        <w:rPr>
          <w:rFonts w:cs="Calibri"/>
          <w:color w:val="000000"/>
          <w:shd w:val="clear" w:color="auto" w:fill="FFFFFF"/>
        </w:rPr>
        <w:t>Andersona</w:t>
      </w:r>
      <w:r w:rsidRPr="004A575A">
        <w:rPr>
          <w:i w:val="0"/>
          <w:iCs w:val="0"/>
        </w:rPr>
        <w:t xml:space="preserve"> </w:t>
      </w:r>
      <w:r w:rsidRPr="004A575A">
        <w:rPr>
          <w:rFonts w:cs="Calibri"/>
          <w:color w:val="000000"/>
          <w:shd w:val="clear" w:color="auto" w:fill="FFFFFF"/>
        </w:rPr>
        <w:t>1980</w:t>
      </w:r>
      <w:r>
        <w:rPr>
          <w:rFonts w:cs="Calibri"/>
          <w:color w:val="000000"/>
          <w:shd w:val="clear" w:color="auto" w:fill="FFFFFF"/>
        </w:rPr>
        <w:t xml:space="preserve">; </w:t>
      </w:r>
      <w:r w:rsidRPr="004A575A">
        <w:rPr>
          <w:rFonts w:cs="Calibri"/>
          <w:color w:val="000000"/>
          <w:shd w:val="clear" w:color="auto" w:fill="FFFFFF"/>
        </w:rPr>
        <w:t>Gajdošová</w:t>
      </w:r>
      <w:r>
        <w:rPr>
          <w:rFonts w:cs="Calibri"/>
          <w:color w:val="000000"/>
          <w:shd w:val="clear" w:color="auto" w:fill="FFFFFF"/>
        </w:rPr>
        <w:t xml:space="preserve"> et al, 2007)</w:t>
      </w:r>
    </w:p>
    <w:tbl>
      <w:tblPr>
        <w:tblStyle w:val="TableGrid"/>
        <w:tblW w:w="5003" w:type="pct"/>
        <w:tblInd w:w="-5" w:type="dxa"/>
        <w:tblCellMar>
          <w:left w:w="103" w:type="dxa"/>
        </w:tblCellMar>
        <w:tblLook w:val="04A0" w:firstRow="1" w:lastRow="0" w:firstColumn="1" w:lastColumn="0" w:noHBand="0" w:noVBand="1"/>
      </w:tblPr>
      <w:tblGrid>
        <w:gridCol w:w="2249"/>
        <w:gridCol w:w="1427"/>
        <w:gridCol w:w="2126"/>
        <w:gridCol w:w="1578"/>
        <w:gridCol w:w="1590"/>
      </w:tblGrid>
      <w:tr w:rsidR="000D6FA6" w:rsidRPr="003435D5" w14:paraId="16D6053A" w14:textId="77777777" w:rsidTr="000D6FA6">
        <w:tc>
          <w:tcPr>
            <w:tcW w:w="2249" w:type="dxa"/>
            <w:shd w:val="clear" w:color="auto" w:fill="auto"/>
            <w:tcMar>
              <w:left w:w="103" w:type="dxa"/>
            </w:tcMar>
          </w:tcPr>
          <w:p w14:paraId="41634EB0" w14:textId="77777777" w:rsidR="000D6FA6" w:rsidRPr="003435D5" w:rsidRDefault="000D6FA6" w:rsidP="000D6FA6">
            <w:pPr>
              <w:spacing w:before="1" w:after="1"/>
              <w:ind w:firstLine="0"/>
              <w:rPr>
                <w:rFonts w:cs="Arial"/>
                <w:b/>
                <w:sz w:val="20"/>
                <w:szCs w:val="20"/>
                <w:highlight w:val="white"/>
              </w:rPr>
            </w:pPr>
            <w:r w:rsidRPr="003435D5">
              <w:rPr>
                <w:rFonts w:cs="Arial"/>
                <w:b/>
                <w:sz w:val="20"/>
                <w:szCs w:val="20"/>
                <w:shd w:val="clear" w:color="auto" w:fill="FFFFFF"/>
              </w:rPr>
              <w:t>Makroelementi</w:t>
            </w:r>
          </w:p>
        </w:tc>
        <w:tc>
          <w:tcPr>
            <w:tcW w:w="1427" w:type="dxa"/>
            <w:shd w:val="clear" w:color="auto" w:fill="auto"/>
            <w:tcMar>
              <w:left w:w="103" w:type="dxa"/>
            </w:tcMar>
          </w:tcPr>
          <w:p w14:paraId="19CE7C4C" w14:textId="77777777" w:rsidR="000D6FA6" w:rsidRPr="003435D5" w:rsidRDefault="000D6FA6" w:rsidP="000D6FA6">
            <w:pPr>
              <w:spacing w:before="1" w:after="1"/>
              <w:ind w:firstLine="0"/>
              <w:rPr>
                <w:rFonts w:cs="Arial"/>
                <w:b/>
                <w:sz w:val="20"/>
                <w:szCs w:val="20"/>
                <w:highlight w:val="white"/>
              </w:rPr>
            </w:pPr>
            <w:r w:rsidRPr="003435D5">
              <w:rPr>
                <w:rFonts w:cs="Arial"/>
                <w:b/>
                <w:sz w:val="20"/>
                <w:szCs w:val="20"/>
                <w:shd w:val="clear" w:color="auto" w:fill="FFFFFF"/>
              </w:rPr>
              <w:t>Pavairošana no galveniem un snaudošiem pumpuriem</w:t>
            </w:r>
          </w:p>
        </w:tc>
        <w:tc>
          <w:tcPr>
            <w:tcW w:w="2126" w:type="dxa"/>
            <w:shd w:val="clear" w:color="auto" w:fill="auto"/>
            <w:tcMar>
              <w:left w:w="103" w:type="dxa"/>
            </w:tcMar>
          </w:tcPr>
          <w:p w14:paraId="21833897" w14:textId="77777777" w:rsidR="000D6FA6" w:rsidRPr="003435D5" w:rsidRDefault="000D6FA6" w:rsidP="000D6FA6">
            <w:pPr>
              <w:spacing w:before="1" w:after="1"/>
              <w:ind w:firstLine="0"/>
              <w:rPr>
                <w:rFonts w:cs="Arial"/>
                <w:b/>
                <w:sz w:val="20"/>
                <w:szCs w:val="20"/>
                <w:highlight w:val="white"/>
              </w:rPr>
            </w:pPr>
            <w:r w:rsidRPr="003435D5">
              <w:rPr>
                <w:rFonts w:cs="Arial"/>
                <w:b/>
                <w:sz w:val="20"/>
                <w:szCs w:val="20"/>
                <w:shd w:val="clear" w:color="auto" w:fill="FFFFFF"/>
              </w:rPr>
              <w:t>Pavairošana no lapu audiem (Kallus fāze)</w:t>
            </w:r>
          </w:p>
        </w:tc>
        <w:tc>
          <w:tcPr>
            <w:tcW w:w="1578" w:type="dxa"/>
            <w:shd w:val="clear" w:color="auto" w:fill="auto"/>
            <w:tcMar>
              <w:left w:w="103" w:type="dxa"/>
            </w:tcMar>
          </w:tcPr>
          <w:p w14:paraId="421ECF8C" w14:textId="77777777" w:rsidR="000D6FA6" w:rsidRPr="003435D5" w:rsidRDefault="000D6FA6" w:rsidP="000D6FA6">
            <w:pPr>
              <w:spacing w:before="1" w:after="1"/>
              <w:ind w:firstLine="0"/>
              <w:rPr>
                <w:rFonts w:cs="Arial"/>
                <w:b/>
                <w:sz w:val="20"/>
                <w:szCs w:val="20"/>
                <w:highlight w:val="white"/>
              </w:rPr>
            </w:pPr>
            <w:r w:rsidRPr="003435D5">
              <w:rPr>
                <w:rFonts w:cs="Arial"/>
                <w:b/>
                <w:sz w:val="20"/>
                <w:szCs w:val="20"/>
                <w:shd w:val="clear" w:color="auto" w:fill="FFFFFF"/>
              </w:rPr>
              <w:t>Šūnu dalīšanās un mikrodzinumu vairošanās</w:t>
            </w:r>
          </w:p>
        </w:tc>
        <w:tc>
          <w:tcPr>
            <w:tcW w:w="1590" w:type="dxa"/>
          </w:tcPr>
          <w:p w14:paraId="330D0DC5" w14:textId="77777777" w:rsidR="000D6FA6" w:rsidRPr="003435D5" w:rsidRDefault="000D6FA6" w:rsidP="000D6FA6">
            <w:pPr>
              <w:spacing w:before="1" w:after="1"/>
              <w:ind w:firstLine="0"/>
              <w:rPr>
                <w:rFonts w:cs="Arial"/>
                <w:b/>
                <w:sz w:val="20"/>
                <w:szCs w:val="20"/>
                <w:shd w:val="clear" w:color="auto" w:fill="FFFFFF"/>
              </w:rPr>
            </w:pPr>
            <w:r w:rsidRPr="003435D5">
              <w:rPr>
                <w:rFonts w:cs="Arial"/>
                <w:b/>
                <w:sz w:val="20"/>
                <w:szCs w:val="20"/>
                <w:shd w:val="clear" w:color="auto" w:fill="FFFFFF"/>
              </w:rPr>
              <w:t>Jauno dzinumu apsakņošanas fāzē</w:t>
            </w:r>
            <w:r w:rsidRPr="003435D5">
              <w:rPr>
                <w:rFonts w:cs="Arial"/>
                <w:b/>
                <w:i/>
                <w:sz w:val="20"/>
                <w:szCs w:val="20"/>
                <w:shd w:val="clear" w:color="auto" w:fill="FFFFFF"/>
              </w:rPr>
              <w:t xml:space="preserve"> (In vitro)</w:t>
            </w:r>
          </w:p>
        </w:tc>
      </w:tr>
      <w:tr w:rsidR="000D6FA6" w:rsidRPr="003435D5" w14:paraId="53D7C2DC" w14:textId="77777777" w:rsidTr="000D6FA6">
        <w:tc>
          <w:tcPr>
            <w:tcW w:w="2249" w:type="dxa"/>
            <w:shd w:val="clear" w:color="auto" w:fill="auto"/>
            <w:tcMar>
              <w:left w:w="103" w:type="dxa"/>
            </w:tcMar>
          </w:tcPr>
          <w:p w14:paraId="2B934090" w14:textId="77777777" w:rsidR="000D6FA6" w:rsidRPr="003435D5" w:rsidRDefault="000D6FA6" w:rsidP="000D6FA6">
            <w:pPr>
              <w:spacing w:before="1" w:after="1"/>
              <w:ind w:firstLine="0"/>
              <w:rPr>
                <w:rFonts w:cs="Arial"/>
                <w:b/>
                <w:sz w:val="20"/>
                <w:szCs w:val="20"/>
                <w:shd w:val="clear" w:color="auto" w:fill="FFFFFF"/>
              </w:rPr>
            </w:pPr>
          </w:p>
        </w:tc>
        <w:tc>
          <w:tcPr>
            <w:tcW w:w="1427" w:type="dxa"/>
            <w:shd w:val="clear" w:color="auto" w:fill="auto"/>
            <w:tcMar>
              <w:left w:w="103" w:type="dxa"/>
            </w:tcMar>
          </w:tcPr>
          <w:p w14:paraId="4B209A85" w14:textId="77777777" w:rsidR="000D6FA6" w:rsidRPr="003435D5" w:rsidRDefault="000D6FA6" w:rsidP="000D6FA6">
            <w:pPr>
              <w:spacing w:before="1" w:after="1"/>
              <w:ind w:firstLine="0"/>
              <w:jc w:val="center"/>
              <w:rPr>
                <w:rFonts w:cs="Arial"/>
                <w:b/>
                <w:sz w:val="20"/>
                <w:szCs w:val="20"/>
                <w:shd w:val="clear" w:color="auto" w:fill="FFFFFF"/>
              </w:rPr>
            </w:pPr>
            <w:r w:rsidRPr="003435D5">
              <w:rPr>
                <w:rFonts w:cs="Arial"/>
                <w:b/>
                <w:sz w:val="20"/>
                <w:szCs w:val="20"/>
                <w:shd w:val="clear" w:color="auto" w:fill="FFFFFF"/>
              </w:rPr>
              <w:t>mg L</w:t>
            </w:r>
            <w:r w:rsidRPr="003435D5">
              <w:rPr>
                <w:rFonts w:cs="Arial"/>
                <w:b/>
                <w:sz w:val="20"/>
                <w:szCs w:val="20"/>
                <w:shd w:val="clear" w:color="auto" w:fill="FFFFFF"/>
                <w:vertAlign w:val="superscript"/>
              </w:rPr>
              <w:t>–1</w:t>
            </w:r>
          </w:p>
        </w:tc>
        <w:tc>
          <w:tcPr>
            <w:tcW w:w="2126" w:type="dxa"/>
            <w:shd w:val="clear" w:color="auto" w:fill="auto"/>
            <w:tcMar>
              <w:left w:w="103" w:type="dxa"/>
            </w:tcMar>
          </w:tcPr>
          <w:p w14:paraId="3CD4C1B9" w14:textId="77777777" w:rsidR="000D6FA6" w:rsidRPr="003435D5" w:rsidRDefault="000D6FA6" w:rsidP="000D6FA6">
            <w:pPr>
              <w:spacing w:before="1" w:after="1"/>
              <w:ind w:firstLine="0"/>
              <w:jc w:val="center"/>
              <w:rPr>
                <w:rFonts w:cs="Arial"/>
                <w:b/>
                <w:sz w:val="20"/>
                <w:szCs w:val="20"/>
                <w:shd w:val="clear" w:color="auto" w:fill="FFFFFF"/>
              </w:rPr>
            </w:pPr>
            <w:r w:rsidRPr="003435D5">
              <w:rPr>
                <w:rFonts w:cs="Arial"/>
                <w:b/>
                <w:sz w:val="20"/>
                <w:szCs w:val="20"/>
                <w:shd w:val="clear" w:color="auto" w:fill="FFFFFF"/>
              </w:rPr>
              <w:t>mg L</w:t>
            </w:r>
            <w:r w:rsidRPr="003435D5">
              <w:rPr>
                <w:rFonts w:cs="Arial"/>
                <w:b/>
                <w:sz w:val="20"/>
                <w:szCs w:val="20"/>
                <w:shd w:val="clear" w:color="auto" w:fill="FFFFFF"/>
                <w:vertAlign w:val="superscript"/>
              </w:rPr>
              <w:t>–1</w:t>
            </w:r>
          </w:p>
        </w:tc>
        <w:tc>
          <w:tcPr>
            <w:tcW w:w="1578" w:type="dxa"/>
            <w:shd w:val="clear" w:color="auto" w:fill="auto"/>
            <w:tcMar>
              <w:left w:w="103" w:type="dxa"/>
            </w:tcMar>
          </w:tcPr>
          <w:p w14:paraId="4918B524" w14:textId="77777777" w:rsidR="000D6FA6" w:rsidRPr="003435D5" w:rsidRDefault="000D6FA6" w:rsidP="000D6FA6">
            <w:pPr>
              <w:spacing w:before="1" w:after="1"/>
              <w:ind w:firstLine="0"/>
              <w:jc w:val="center"/>
              <w:rPr>
                <w:rFonts w:cs="Arial"/>
                <w:b/>
                <w:sz w:val="20"/>
                <w:szCs w:val="20"/>
                <w:shd w:val="clear" w:color="auto" w:fill="FFFFFF"/>
              </w:rPr>
            </w:pPr>
            <w:r w:rsidRPr="003435D5">
              <w:rPr>
                <w:rFonts w:cs="Arial"/>
                <w:b/>
                <w:sz w:val="20"/>
                <w:szCs w:val="20"/>
                <w:shd w:val="clear" w:color="auto" w:fill="FFFFFF"/>
              </w:rPr>
              <w:t>mg L</w:t>
            </w:r>
            <w:r w:rsidRPr="003435D5">
              <w:rPr>
                <w:rFonts w:cs="Arial"/>
                <w:b/>
                <w:sz w:val="20"/>
                <w:szCs w:val="20"/>
                <w:shd w:val="clear" w:color="auto" w:fill="FFFFFF"/>
                <w:vertAlign w:val="superscript"/>
              </w:rPr>
              <w:t>–1</w:t>
            </w:r>
          </w:p>
        </w:tc>
        <w:tc>
          <w:tcPr>
            <w:tcW w:w="1590" w:type="dxa"/>
          </w:tcPr>
          <w:p w14:paraId="53EA053C" w14:textId="77777777" w:rsidR="000D6FA6" w:rsidRPr="003435D5" w:rsidRDefault="000D6FA6" w:rsidP="000D6FA6">
            <w:pPr>
              <w:spacing w:before="1" w:after="1"/>
              <w:ind w:firstLine="0"/>
              <w:jc w:val="center"/>
              <w:rPr>
                <w:rFonts w:cs="Arial"/>
                <w:b/>
                <w:sz w:val="20"/>
                <w:szCs w:val="20"/>
                <w:shd w:val="clear" w:color="auto" w:fill="FFFFFF"/>
              </w:rPr>
            </w:pPr>
            <w:r w:rsidRPr="003435D5">
              <w:rPr>
                <w:rFonts w:cs="Arial"/>
                <w:b/>
                <w:sz w:val="20"/>
                <w:szCs w:val="20"/>
                <w:shd w:val="clear" w:color="auto" w:fill="FFFFFF"/>
              </w:rPr>
              <w:t>mg L</w:t>
            </w:r>
            <w:r w:rsidRPr="003435D5">
              <w:rPr>
                <w:rFonts w:cs="Arial"/>
                <w:b/>
                <w:sz w:val="20"/>
                <w:szCs w:val="20"/>
                <w:shd w:val="clear" w:color="auto" w:fill="FFFFFF"/>
                <w:vertAlign w:val="superscript"/>
              </w:rPr>
              <w:t>–1</w:t>
            </w:r>
          </w:p>
        </w:tc>
      </w:tr>
      <w:tr w:rsidR="000D6FA6" w:rsidRPr="003435D5" w14:paraId="268A1197" w14:textId="77777777" w:rsidTr="000D6FA6">
        <w:tc>
          <w:tcPr>
            <w:tcW w:w="8970" w:type="dxa"/>
            <w:gridSpan w:val="5"/>
            <w:shd w:val="clear" w:color="auto" w:fill="auto"/>
            <w:tcMar>
              <w:left w:w="103" w:type="dxa"/>
            </w:tcMar>
          </w:tcPr>
          <w:p w14:paraId="175B59A0" w14:textId="77777777" w:rsidR="000D6FA6" w:rsidRPr="003435D5" w:rsidRDefault="000D6FA6" w:rsidP="000D6FA6">
            <w:pPr>
              <w:spacing w:before="1" w:after="1"/>
              <w:ind w:firstLine="0"/>
              <w:rPr>
                <w:rFonts w:cs="Arial"/>
                <w:b/>
                <w:sz w:val="20"/>
                <w:szCs w:val="20"/>
                <w:shd w:val="clear" w:color="auto" w:fill="FFFFFF"/>
              </w:rPr>
            </w:pPr>
            <w:r w:rsidRPr="003435D5">
              <w:rPr>
                <w:rFonts w:cs="Arial"/>
                <w:b/>
                <w:sz w:val="20"/>
                <w:szCs w:val="20"/>
                <w:shd w:val="clear" w:color="auto" w:fill="FFFFFF"/>
              </w:rPr>
              <w:t>Makroelementi</w:t>
            </w:r>
          </w:p>
        </w:tc>
      </w:tr>
      <w:tr w:rsidR="000D6FA6" w:rsidRPr="003435D5" w14:paraId="4BA2882D" w14:textId="77777777" w:rsidTr="000D6FA6">
        <w:tc>
          <w:tcPr>
            <w:tcW w:w="2249" w:type="dxa"/>
            <w:shd w:val="clear" w:color="auto" w:fill="auto"/>
            <w:tcMar>
              <w:left w:w="103" w:type="dxa"/>
            </w:tcMar>
          </w:tcPr>
          <w:p w14:paraId="19D185C1" w14:textId="77777777" w:rsidR="000D6FA6" w:rsidRPr="003435D5" w:rsidRDefault="000D6FA6" w:rsidP="000D6FA6">
            <w:pPr>
              <w:spacing w:before="1" w:after="1"/>
              <w:ind w:firstLine="0"/>
              <w:rPr>
                <w:rFonts w:cs="Arial"/>
                <w:b/>
                <w:sz w:val="20"/>
                <w:szCs w:val="20"/>
                <w:shd w:val="clear" w:color="auto" w:fill="FFFFFF"/>
              </w:rPr>
            </w:pPr>
            <w:r w:rsidRPr="003435D5">
              <w:rPr>
                <w:rFonts w:cs="Arial"/>
                <w:b/>
                <w:sz w:val="20"/>
                <w:szCs w:val="20"/>
                <w:shd w:val="clear" w:color="auto" w:fill="FFFFFF"/>
              </w:rPr>
              <w:t>Ca Cl</w:t>
            </w:r>
            <w:r w:rsidRPr="003435D5">
              <w:rPr>
                <w:rFonts w:cs="Arial"/>
                <w:b/>
                <w:sz w:val="20"/>
                <w:szCs w:val="20"/>
                <w:shd w:val="clear" w:color="auto" w:fill="FFFFFF"/>
                <w:vertAlign w:val="subscript"/>
              </w:rPr>
              <w:t>2</w:t>
            </w:r>
          </w:p>
        </w:tc>
        <w:tc>
          <w:tcPr>
            <w:tcW w:w="1427" w:type="dxa"/>
            <w:shd w:val="clear" w:color="auto" w:fill="auto"/>
            <w:tcMar>
              <w:left w:w="103" w:type="dxa"/>
            </w:tcMar>
          </w:tcPr>
          <w:p w14:paraId="160503EC" w14:textId="77777777" w:rsidR="000D6FA6" w:rsidRPr="003435D5" w:rsidRDefault="000D6FA6" w:rsidP="000D6FA6">
            <w:pPr>
              <w:spacing w:before="1" w:after="1"/>
              <w:ind w:firstLine="0"/>
              <w:rPr>
                <w:rFonts w:cs="Arial"/>
                <w:b/>
                <w:sz w:val="20"/>
                <w:szCs w:val="20"/>
                <w:highlight w:val="white"/>
              </w:rPr>
            </w:pPr>
            <w:r w:rsidRPr="003435D5">
              <w:rPr>
                <w:rFonts w:cs="Arial"/>
                <w:b/>
                <w:sz w:val="20"/>
                <w:szCs w:val="20"/>
                <w:highlight w:val="white"/>
              </w:rPr>
              <w:t>332.02</w:t>
            </w:r>
          </w:p>
        </w:tc>
        <w:tc>
          <w:tcPr>
            <w:tcW w:w="2126" w:type="dxa"/>
            <w:shd w:val="clear" w:color="auto" w:fill="auto"/>
            <w:tcMar>
              <w:left w:w="103" w:type="dxa"/>
            </w:tcMar>
          </w:tcPr>
          <w:p w14:paraId="59744129" w14:textId="77777777" w:rsidR="000D6FA6" w:rsidRPr="003435D5" w:rsidRDefault="000D6FA6" w:rsidP="000D6FA6">
            <w:pPr>
              <w:spacing w:before="1" w:after="1"/>
              <w:ind w:firstLine="0"/>
              <w:rPr>
                <w:rFonts w:cs="Arial"/>
                <w:b/>
                <w:sz w:val="20"/>
                <w:szCs w:val="20"/>
                <w:highlight w:val="white"/>
              </w:rPr>
            </w:pPr>
            <w:r w:rsidRPr="003435D5">
              <w:rPr>
                <w:rFonts w:cs="Arial"/>
                <w:b/>
                <w:sz w:val="20"/>
                <w:szCs w:val="20"/>
                <w:highlight w:val="white"/>
              </w:rPr>
              <w:t>332.02</w:t>
            </w:r>
          </w:p>
        </w:tc>
        <w:tc>
          <w:tcPr>
            <w:tcW w:w="1578" w:type="dxa"/>
            <w:shd w:val="clear" w:color="auto" w:fill="auto"/>
            <w:tcMar>
              <w:left w:w="103" w:type="dxa"/>
            </w:tcMar>
          </w:tcPr>
          <w:p w14:paraId="5BF4A639" w14:textId="77777777" w:rsidR="000D6FA6" w:rsidRPr="003435D5" w:rsidRDefault="000D6FA6" w:rsidP="000D6FA6">
            <w:pPr>
              <w:spacing w:before="1" w:after="1"/>
              <w:ind w:firstLine="0"/>
              <w:rPr>
                <w:rFonts w:cs="Arial"/>
                <w:b/>
                <w:sz w:val="20"/>
                <w:szCs w:val="20"/>
                <w:highlight w:val="white"/>
              </w:rPr>
            </w:pPr>
            <w:r w:rsidRPr="003435D5">
              <w:rPr>
                <w:rFonts w:cs="Arial"/>
                <w:b/>
                <w:sz w:val="20"/>
                <w:szCs w:val="20"/>
                <w:highlight w:val="white"/>
              </w:rPr>
              <w:t>332.02</w:t>
            </w:r>
          </w:p>
        </w:tc>
        <w:tc>
          <w:tcPr>
            <w:tcW w:w="1590" w:type="dxa"/>
          </w:tcPr>
          <w:p w14:paraId="5399BADD" w14:textId="77777777" w:rsidR="000D6FA6" w:rsidRPr="003435D5" w:rsidRDefault="000D6FA6" w:rsidP="000D6FA6">
            <w:pPr>
              <w:spacing w:before="1" w:after="1"/>
              <w:ind w:firstLine="0"/>
              <w:rPr>
                <w:rFonts w:cs="Arial"/>
                <w:b/>
                <w:sz w:val="20"/>
                <w:szCs w:val="20"/>
                <w:shd w:val="clear" w:color="auto" w:fill="FFFFFF"/>
              </w:rPr>
            </w:pPr>
            <w:r w:rsidRPr="003435D5">
              <w:rPr>
                <w:rFonts w:cs="Arial"/>
                <w:b/>
                <w:sz w:val="20"/>
                <w:szCs w:val="20"/>
                <w:highlight w:val="white"/>
              </w:rPr>
              <w:t>332.02</w:t>
            </w:r>
          </w:p>
        </w:tc>
      </w:tr>
      <w:tr w:rsidR="000D6FA6" w:rsidRPr="003435D5" w14:paraId="6171015A" w14:textId="77777777" w:rsidTr="000D6FA6">
        <w:tc>
          <w:tcPr>
            <w:tcW w:w="2249" w:type="dxa"/>
            <w:shd w:val="clear" w:color="auto" w:fill="auto"/>
            <w:tcMar>
              <w:left w:w="103" w:type="dxa"/>
            </w:tcMar>
          </w:tcPr>
          <w:p w14:paraId="354F02A9" w14:textId="77777777" w:rsidR="000D6FA6" w:rsidRPr="003435D5" w:rsidRDefault="000D6FA6" w:rsidP="000D6FA6">
            <w:pPr>
              <w:spacing w:before="1" w:after="1"/>
              <w:ind w:firstLine="0"/>
              <w:rPr>
                <w:rFonts w:cs="Arial"/>
                <w:sz w:val="20"/>
                <w:szCs w:val="20"/>
                <w:shd w:val="clear" w:color="auto" w:fill="FFFFFF"/>
              </w:rPr>
            </w:pPr>
            <w:r w:rsidRPr="003435D5">
              <w:rPr>
                <w:rFonts w:cs="Arial"/>
                <w:sz w:val="20"/>
                <w:szCs w:val="20"/>
                <w:shd w:val="clear" w:color="auto" w:fill="FFFFFF"/>
              </w:rPr>
              <w:t>KNO</w:t>
            </w:r>
            <w:r w:rsidRPr="003435D5">
              <w:rPr>
                <w:rFonts w:cs="Arial"/>
                <w:sz w:val="20"/>
                <w:szCs w:val="20"/>
                <w:shd w:val="clear" w:color="auto" w:fill="FFFFFF"/>
                <w:vertAlign w:val="subscript"/>
              </w:rPr>
              <w:t>3</w:t>
            </w:r>
          </w:p>
        </w:tc>
        <w:tc>
          <w:tcPr>
            <w:tcW w:w="1427" w:type="dxa"/>
            <w:shd w:val="clear" w:color="auto" w:fill="auto"/>
            <w:tcMar>
              <w:left w:w="103" w:type="dxa"/>
            </w:tcMar>
          </w:tcPr>
          <w:p w14:paraId="3325DED8" w14:textId="77777777" w:rsidR="000D6FA6" w:rsidRPr="003435D5" w:rsidRDefault="000D6FA6" w:rsidP="000D6FA6">
            <w:pPr>
              <w:spacing w:before="1" w:after="1"/>
              <w:ind w:firstLine="0"/>
              <w:rPr>
                <w:rFonts w:cs="Arial"/>
                <w:b/>
                <w:sz w:val="20"/>
                <w:szCs w:val="20"/>
                <w:highlight w:val="white"/>
              </w:rPr>
            </w:pPr>
            <w:r w:rsidRPr="003435D5">
              <w:rPr>
                <w:rFonts w:cs="Arial"/>
                <w:b/>
                <w:sz w:val="20"/>
                <w:szCs w:val="20"/>
                <w:highlight w:val="white"/>
              </w:rPr>
              <w:t>480.00</w:t>
            </w:r>
          </w:p>
        </w:tc>
        <w:tc>
          <w:tcPr>
            <w:tcW w:w="2126" w:type="dxa"/>
            <w:shd w:val="clear" w:color="auto" w:fill="auto"/>
            <w:tcMar>
              <w:left w:w="103" w:type="dxa"/>
            </w:tcMar>
          </w:tcPr>
          <w:p w14:paraId="4EE2C8F4" w14:textId="77777777" w:rsidR="000D6FA6" w:rsidRPr="003435D5" w:rsidRDefault="000D6FA6" w:rsidP="000D6FA6">
            <w:pPr>
              <w:spacing w:before="1" w:after="1"/>
              <w:ind w:firstLine="0"/>
              <w:rPr>
                <w:rFonts w:cs="Arial"/>
                <w:b/>
                <w:sz w:val="20"/>
                <w:szCs w:val="20"/>
                <w:highlight w:val="white"/>
              </w:rPr>
            </w:pPr>
            <w:r w:rsidRPr="003435D5">
              <w:rPr>
                <w:rFonts w:cs="Arial"/>
                <w:b/>
                <w:sz w:val="20"/>
                <w:szCs w:val="20"/>
                <w:highlight w:val="white"/>
              </w:rPr>
              <w:t>480.00</w:t>
            </w:r>
          </w:p>
        </w:tc>
        <w:tc>
          <w:tcPr>
            <w:tcW w:w="1578" w:type="dxa"/>
            <w:shd w:val="clear" w:color="auto" w:fill="auto"/>
            <w:tcMar>
              <w:left w:w="103" w:type="dxa"/>
            </w:tcMar>
          </w:tcPr>
          <w:p w14:paraId="6D44133A" w14:textId="77777777" w:rsidR="000D6FA6" w:rsidRPr="003435D5" w:rsidRDefault="000D6FA6" w:rsidP="000D6FA6">
            <w:pPr>
              <w:spacing w:before="1" w:after="1"/>
              <w:ind w:firstLine="0"/>
              <w:rPr>
                <w:rFonts w:cs="Arial"/>
                <w:b/>
                <w:sz w:val="20"/>
                <w:szCs w:val="20"/>
                <w:highlight w:val="white"/>
              </w:rPr>
            </w:pPr>
            <w:r w:rsidRPr="003435D5">
              <w:rPr>
                <w:rFonts w:cs="Arial"/>
                <w:b/>
                <w:sz w:val="20"/>
                <w:szCs w:val="20"/>
                <w:highlight w:val="white"/>
              </w:rPr>
              <w:t>480.00</w:t>
            </w:r>
          </w:p>
        </w:tc>
        <w:tc>
          <w:tcPr>
            <w:tcW w:w="1590" w:type="dxa"/>
            <w:shd w:val="clear" w:color="auto" w:fill="auto"/>
          </w:tcPr>
          <w:p w14:paraId="67A2890F" w14:textId="77777777" w:rsidR="000D6FA6" w:rsidRPr="003435D5" w:rsidRDefault="000D6FA6" w:rsidP="000D6FA6">
            <w:pPr>
              <w:spacing w:before="1" w:after="1"/>
              <w:ind w:firstLine="0"/>
              <w:rPr>
                <w:rFonts w:cs="Arial"/>
                <w:b/>
                <w:sz w:val="20"/>
                <w:szCs w:val="20"/>
                <w:highlight w:val="white"/>
              </w:rPr>
            </w:pPr>
            <w:r w:rsidRPr="003435D5">
              <w:rPr>
                <w:rFonts w:cs="Arial"/>
                <w:b/>
                <w:sz w:val="20"/>
                <w:szCs w:val="20"/>
                <w:highlight w:val="white"/>
              </w:rPr>
              <w:t>480.00</w:t>
            </w:r>
          </w:p>
        </w:tc>
      </w:tr>
      <w:tr w:rsidR="000D6FA6" w:rsidRPr="003435D5" w14:paraId="5AD625C2" w14:textId="77777777" w:rsidTr="000D6FA6">
        <w:tc>
          <w:tcPr>
            <w:tcW w:w="2249" w:type="dxa"/>
            <w:shd w:val="clear" w:color="auto" w:fill="auto"/>
            <w:tcMar>
              <w:left w:w="103" w:type="dxa"/>
            </w:tcMar>
          </w:tcPr>
          <w:p w14:paraId="474DD208" w14:textId="77777777" w:rsidR="000D6FA6" w:rsidRPr="003435D5" w:rsidRDefault="000D6FA6" w:rsidP="000D6FA6">
            <w:pPr>
              <w:spacing w:before="1" w:after="1"/>
              <w:ind w:firstLine="0"/>
              <w:rPr>
                <w:rFonts w:cs="Arial"/>
                <w:sz w:val="20"/>
                <w:szCs w:val="20"/>
                <w:shd w:val="clear" w:color="auto" w:fill="FFFFFF"/>
              </w:rPr>
            </w:pPr>
            <w:r w:rsidRPr="003435D5">
              <w:rPr>
                <w:rFonts w:cs="Arial"/>
                <w:sz w:val="20"/>
                <w:szCs w:val="20"/>
                <w:shd w:val="clear" w:color="auto" w:fill="FFFFFF"/>
              </w:rPr>
              <w:t>Mg SO</w:t>
            </w:r>
            <w:r w:rsidRPr="003435D5">
              <w:rPr>
                <w:rFonts w:cs="Arial"/>
                <w:sz w:val="20"/>
                <w:szCs w:val="20"/>
                <w:shd w:val="clear" w:color="auto" w:fill="FFFFFF"/>
                <w:vertAlign w:val="subscript"/>
              </w:rPr>
              <w:t>4</w:t>
            </w:r>
          </w:p>
        </w:tc>
        <w:tc>
          <w:tcPr>
            <w:tcW w:w="1427" w:type="dxa"/>
            <w:shd w:val="clear" w:color="auto" w:fill="auto"/>
            <w:tcMar>
              <w:left w:w="103" w:type="dxa"/>
            </w:tcMar>
          </w:tcPr>
          <w:p w14:paraId="0F7F4BCF" w14:textId="77777777" w:rsidR="000D6FA6" w:rsidRPr="003435D5" w:rsidRDefault="000D6FA6" w:rsidP="000D6FA6">
            <w:pPr>
              <w:spacing w:before="1" w:after="1"/>
              <w:ind w:firstLine="0"/>
              <w:rPr>
                <w:rFonts w:cs="Arial"/>
                <w:b/>
                <w:sz w:val="20"/>
                <w:szCs w:val="20"/>
                <w:highlight w:val="white"/>
              </w:rPr>
            </w:pPr>
            <w:r w:rsidRPr="003435D5">
              <w:rPr>
                <w:rFonts w:cs="Arial"/>
                <w:b/>
                <w:sz w:val="20"/>
                <w:szCs w:val="20"/>
                <w:highlight w:val="white"/>
              </w:rPr>
              <w:t>180.54</w:t>
            </w:r>
          </w:p>
        </w:tc>
        <w:tc>
          <w:tcPr>
            <w:tcW w:w="2126" w:type="dxa"/>
            <w:shd w:val="clear" w:color="auto" w:fill="auto"/>
            <w:tcMar>
              <w:left w:w="103" w:type="dxa"/>
            </w:tcMar>
          </w:tcPr>
          <w:p w14:paraId="218C01F1"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180.54</w:t>
            </w:r>
          </w:p>
        </w:tc>
        <w:tc>
          <w:tcPr>
            <w:tcW w:w="1578" w:type="dxa"/>
            <w:shd w:val="clear" w:color="auto" w:fill="auto"/>
            <w:tcMar>
              <w:left w:w="103" w:type="dxa"/>
            </w:tcMar>
          </w:tcPr>
          <w:p w14:paraId="133347CE"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180.54</w:t>
            </w:r>
          </w:p>
        </w:tc>
        <w:tc>
          <w:tcPr>
            <w:tcW w:w="1590" w:type="dxa"/>
            <w:shd w:val="clear" w:color="auto" w:fill="auto"/>
          </w:tcPr>
          <w:p w14:paraId="315667BA"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180.54</w:t>
            </w:r>
          </w:p>
        </w:tc>
      </w:tr>
      <w:tr w:rsidR="000D6FA6" w:rsidRPr="003435D5" w14:paraId="46546948" w14:textId="77777777" w:rsidTr="000D6FA6">
        <w:tc>
          <w:tcPr>
            <w:tcW w:w="2249" w:type="dxa"/>
            <w:shd w:val="clear" w:color="auto" w:fill="auto"/>
            <w:tcMar>
              <w:left w:w="103" w:type="dxa"/>
            </w:tcMar>
          </w:tcPr>
          <w:p w14:paraId="64735F7D" w14:textId="77777777" w:rsidR="000D6FA6" w:rsidRPr="003435D5" w:rsidRDefault="000D6FA6" w:rsidP="000D6FA6">
            <w:pPr>
              <w:spacing w:before="1" w:after="1"/>
              <w:ind w:firstLine="0"/>
              <w:rPr>
                <w:rFonts w:cs="Arial"/>
                <w:sz w:val="20"/>
                <w:szCs w:val="20"/>
                <w:shd w:val="clear" w:color="auto" w:fill="FFFFFF"/>
              </w:rPr>
            </w:pPr>
            <w:r w:rsidRPr="003435D5">
              <w:rPr>
                <w:rFonts w:cs="Arial"/>
                <w:sz w:val="20"/>
                <w:szCs w:val="20"/>
                <w:shd w:val="clear" w:color="auto" w:fill="FFFFFF"/>
              </w:rPr>
              <w:t>NaH</w:t>
            </w:r>
            <w:r w:rsidRPr="003435D5">
              <w:rPr>
                <w:rFonts w:cs="Arial"/>
                <w:sz w:val="20"/>
                <w:szCs w:val="20"/>
                <w:shd w:val="clear" w:color="auto" w:fill="FFFFFF"/>
                <w:vertAlign w:val="subscript"/>
              </w:rPr>
              <w:t>2</w:t>
            </w:r>
            <w:r w:rsidRPr="003435D5">
              <w:rPr>
                <w:rFonts w:cs="Arial"/>
                <w:sz w:val="20"/>
                <w:szCs w:val="20"/>
                <w:shd w:val="clear" w:color="auto" w:fill="FFFFFF"/>
              </w:rPr>
              <w:t>PO</w:t>
            </w:r>
            <w:r w:rsidRPr="003435D5">
              <w:rPr>
                <w:rFonts w:cs="Arial"/>
                <w:sz w:val="20"/>
                <w:szCs w:val="20"/>
                <w:shd w:val="clear" w:color="auto" w:fill="FFFFFF"/>
                <w:vertAlign w:val="subscript"/>
              </w:rPr>
              <w:t>4</w:t>
            </w:r>
          </w:p>
        </w:tc>
        <w:tc>
          <w:tcPr>
            <w:tcW w:w="1427" w:type="dxa"/>
            <w:shd w:val="clear" w:color="auto" w:fill="auto"/>
            <w:tcMar>
              <w:left w:w="103" w:type="dxa"/>
            </w:tcMar>
          </w:tcPr>
          <w:p w14:paraId="39231A59" w14:textId="77777777" w:rsidR="000D6FA6" w:rsidRPr="003435D5" w:rsidRDefault="000D6FA6" w:rsidP="000D6FA6">
            <w:pPr>
              <w:spacing w:before="1" w:after="1"/>
              <w:ind w:firstLine="0"/>
              <w:rPr>
                <w:rFonts w:cs="Arial"/>
                <w:b/>
                <w:sz w:val="20"/>
                <w:szCs w:val="20"/>
                <w:highlight w:val="white"/>
              </w:rPr>
            </w:pPr>
            <w:r w:rsidRPr="003435D5">
              <w:rPr>
                <w:rFonts w:cs="Arial"/>
                <w:b/>
                <w:sz w:val="20"/>
                <w:szCs w:val="20"/>
                <w:highlight w:val="white"/>
              </w:rPr>
              <w:t>330.60</w:t>
            </w:r>
          </w:p>
        </w:tc>
        <w:tc>
          <w:tcPr>
            <w:tcW w:w="2126" w:type="dxa"/>
            <w:shd w:val="clear" w:color="auto" w:fill="auto"/>
            <w:tcMar>
              <w:left w:w="103" w:type="dxa"/>
            </w:tcMar>
          </w:tcPr>
          <w:p w14:paraId="12B69D4E" w14:textId="77777777" w:rsidR="000D6FA6" w:rsidRPr="003435D5" w:rsidRDefault="000D6FA6" w:rsidP="000D6FA6">
            <w:pPr>
              <w:spacing w:before="1" w:after="1"/>
              <w:ind w:firstLine="0"/>
              <w:rPr>
                <w:rFonts w:cs="Arial"/>
                <w:sz w:val="20"/>
                <w:szCs w:val="20"/>
                <w:highlight w:val="white"/>
              </w:rPr>
            </w:pPr>
            <w:r w:rsidRPr="003435D5">
              <w:rPr>
                <w:rFonts w:cs="Arial"/>
                <w:b/>
                <w:sz w:val="20"/>
                <w:szCs w:val="20"/>
                <w:highlight w:val="white"/>
              </w:rPr>
              <w:t>330.60</w:t>
            </w:r>
          </w:p>
        </w:tc>
        <w:tc>
          <w:tcPr>
            <w:tcW w:w="1578" w:type="dxa"/>
            <w:shd w:val="clear" w:color="auto" w:fill="auto"/>
            <w:tcMar>
              <w:left w:w="103" w:type="dxa"/>
            </w:tcMar>
          </w:tcPr>
          <w:p w14:paraId="02BD6C11" w14:textId="77777777" w:rsidR="000D6FA6" w:rsidRPr="003435D5" w:rsidRDefault="000D6FA6" w:rsidP="000D6FA6">
            <w:pPr>
              <w:spacing w:before="1" w:after="1"/>
              <w:ind w:firstLine="0"/>
              <w:rPr>
                <w:rFonts w:cs="Arial"/>
                <w:sz w:val="20"/>
                <w:szCs w:val="20"/>
                <w:highlight w:val="white"/>
              </w:rPr>
            </w:pPr>
            <w:r w:rsidRPr="003435D5">
              <w:rPr>
                <w:rFonts w:cs="Arial"/>
                <w:b/>
                <w:sz w:val="20"/>
                <w:szCs w:val="20"/>
                <w:highlight w:val="white"/>
              </w:rPr>
              <w:t>330.60</w:t>
            </w:r>
          </w:p>
        </w:tc>
        <w:tc>
          <w:tcPr>
            <w:tcW w:w="1590" w:type="dxa"/>
            <w:shd w:val="clear" w:color="auto" w:fill="auto"/>
          </w:tcPr>
          <w:p w14:paraId="37E77A87" w14:textId="77777777" w:rsidR="000D6FA6" w:rsidRPr="003435D5" w:rsidRDefault="000D6FA6" w:rsidP="000D6FA6">
            <w:pPr>
              <w:spacing w:before="1" w:after="1"/>
              <w:ind w:firstLine="0"/>
              <w:rPr>
                <w:rFonts w:cs="Arial"/>
                <w:sz w:val="20"/>
                <w:szCs w:val="20"/>
                <w:highlight w:val="white"/>
              </w:rPr>
            </w:pPr>
            <w:r w:rsidRPr="003435D5">
              <w:rPr>
                <w:rFonts w:cs="Arial"/>
                <w:b/>
                <w:sz w:val="20"/>
                <w:szCs w:val="20"/>
                <w:highlight w:val="white"/>
              </w:rPr>
              <w:t>330.60</w:t>
            </w:r>
          </w:p>
        </w:tc>
      </w:tr>
      <w:tr w:rsidR="000D6FA6" w:rsidRPr="003435D5" w14:paraId="5E4CF589" w14:textId="77777777" w:rsidTr="000D6FA6">
        <w:tc>
          <w:tcPr>
            <w:tcW w:w="2249" w:type="dxa"/>
            <w:shd w:val="clear" w:color="auto" w:fill="auto"/>
            <w:tcMar>
              <w:left w:w="103" w:type="dxa"/>
            </w:tcMar>
          </w:tcPr>
          <w:p w14:paraId="2F57D0A4"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shd w:val="clear" w:color="auto" w:fill="FFFFFF"/>
              </w:rPr>
              <w:t>NH</w:t>
            </w:r>
            <w:r w:rsidRPr="003435D5">
              <w:rPr>
                <w:rFonts w:cs="Arial"/>
                <w:sz w:val="20"/>
                <w:szCs w:val="20"/>
                <w:shd w:val="clear" w:color="auto" w:fill="FFFFFF"/>
                <w:vertAlign w:val="subscript"/>
              </w:rPr>
              <w:t>4</w:t>
            </w:r>
            <w:r w:rsidRPr="003435D5">
              <w:rPr>
                <w:rFonts w:cs="Arial"/>
                <w:sz w:val="20"/>
                <w:szCs w:val="20"/>
                <w:shd w:val="clear" w:color="auto" w:fill="FFFFFF"/>
              </w:rPr>
              <w:t>NO</w:t>
            </w:r>
            <w:r w:rsidRPr="003435D5">
              <w:rPr>
                <w:rFonts w:cs="Arial"/>
                <w:sz w:val="20"/>
                <w:szCs w:val="20"/>
                <w:shd w:val="clear" w:color="auto" w:fill="FFFFFF"/>
                <w:vertAlign w:val="subscript"/>
              </w:rPr>
              <w:t>3</w:t>
            </w:r>
          </w:p>
        </w:tc>
        <w:tc>
          <w:tcPr>
            <w:tcW w:w="1427" w:type="dxa"/>
            <w:shd w:val="clear" w:color="auto" w:fill="auto"/>
            <w:tcMar>
              <w:left w:w="103" w:type="dxa"/>
            </w:tcMar>
          </w:tcPr>
          <w:p w14:paraId="56EBE31E"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400.00</w:t>
            </w:r>
          </w:p>
        </w:tc>
        <w:tc>
          <w:tcPr>
            <w:tcW w:w="2126" w:type="dxa"/>
            <w:shd w:val="clear" w:color="auto" w:fill="auto"/>
            <w:tcMar>
              <w:left w:w="103" w:type="dxa"/>
            </w:tcMar>
          </w:tcPr>
          <w:p w14:paraId="3274D0F0"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400.00</w:t>
            </w:r>
          </w:p>
        </w:tc>
        <w:tc>
          <w:tcPr>
            <w:tcW w:w="1578" w:type="dxa"/>
            <w:shd w:val="clear" w:color="auto" w:fill="auto"/>
            <w:tcMar>
              <w:left w:w="103" w:type="dxa"/>
            </w:tcMar>
          </w:tcPr>
          <w:p w14:paraId="46805543"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400.00</w:t>
            </w:r>
          </w:p>
        </w:tc>
        <w:tc>
          <w:tcPr>
            <w:tcW w:w="1590" w:type="dxa"/>
          </w:tcPr>
          <w:p w14:paraId="4453CF85" w14:textId="77777777" w:rsidR="000D6FA6" w:rsidRPr="003435D5" w:rsidRDefault="000D6FA6" w:rsidP="000D6FA6">
            <w:pPr>
              <w:spacing w:before="1" w:after="1"/>
              <w:ind w:firstLine="0"/>
              <w:rPr>
                <w:rFonts w:cs="Arial"/>
                <w:sz w:val="20"/>
                <w:szCs w:val="20"/>
                <w:shd w:val="clear" w:color="auto" w:fill="FFFFFF"/>
              </w:rPr>
            </w:pPr>
            <w:r w:rsidRPr="003435D5">
              <w:rPr>
                <w:rFonts w:cs="Arial"/>
                <w:sz w:val="20"/>
                <w:szCs w:val="20"/>
                <w:highlight w:val="white"/>
              </w:rPr>
              <w:t>400.00</w:t>
            </w:r>
          </w:p>
        </w:tc>
      </w:tr>
      <w:tr w:rsidR="000D6FA6" w:rsidRPr="003435D5" w14:paraId="11E9417C" w14:textId="77777777" w:rsidTr="000D6FA6">
        <w:tc>
          <w:tcPr>
            <w:tcW w:w="8970" w:type="dxa"/>
            <w:gridSpan w:val="5"/>
            <w:shd w:val="clear" w:color="auto" w:fill="auto"/>
            <w:tcMar>
              <w:left w:w="103" w:type="dxa"/>
            </w:tcMar>
          </w:tcPr>
          <w:p w14:paraId="497468E7" w14:textId="77777777" w:rsidR="000D6FA6" w:rsidRPr="003435D5" w:rsidRDefault="000D6FA6" w:rsidP="000D6FA6">
            <w:pPr>
              <w:spacing w:before="1" w:after="1"/>
              <w:ind w:firstLine="0"/>
              <w:rPr>
                <w:rFonts w:cs="Arial"/>
                <w:sz w:val="20"/>
                <w:szCs w:val="20"/>
                <w:highlight w:val="white"/>
              </w:rPr>
            </w:pPr>
            <w:r w:rsidRPr="003435D5">
              <w:rPr>
                <w:rFonts w:cs="Arial"/>
                <w:b/>
                <w:sz w:val="20"/>
                <w:szCs w:val="20"/>
                <w:shd w:val="clear" w:color="auto" w:fill="FFFFFF"/>
              </w:rPr>
              <w:t>Mikroelementi</w:t>
            </w:r>
          </w:p>
        </w:tc>
      </w:tr>
      <w:tr w:rsidR="000D6FA6" w:rsidRPr="003435D5" w14:paraId="360F25BF" w14:textId="77777777" w:rsidTr="000D6FA6">
        <w:tc>
          <w:tcPr>
            <w:tcW w:w="2249" w:type="dxa"/>
            <w:shd w:val="clear" w:color="auto" w:fill="auto"/>
            <w:tcMar>
              <w:left w:w="103" w:type="dxa"/>
            </w:tcMar>
          </w:tcPr>
          <w:p w14:paraId="3C81E42D"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CoCl</w:t>
            </w:r>
            <w:r w:rsidRPr="003435D5">
              <w:rPr>
                <w:rFonts w:cs="Arial"/>
                <w:sz w:val="20"/>
                <w:szCs w:val="20"/>
                <w:highlight w:val="white"/>
                <w:vertAlign w:val="subscript"/>
              </w:rPr>
              <w:t>2</w:t>
            </w:r>
            <w:r w:rsidRPr="003435D5">
              <w:rPr>
                <w:rFonts w:cs="Arial"/>
                <w:sz w:val="20"/>
                <w:szCs w:val="20"/>
                <w:highlight w:val="white"/>
              </w:rPr>
              <w:t>·6H</w:t>
            </w:r>
            <w:r w:rsidRPr="003435D5">
              <w:rPr>
                <w:rFonts w:cs="Arial"/>
                <w:sz w:val="20"/>
                <w:szCs w:val="20"/>
                <w:highlight w:val="white"/>
                <w:vertAlign w:val="subscript"/>
              </w:rPr>
              <w:t>2</w:t>
            </w:r>
            <w:r w:rsidRPr="003435D5">
              <w:rPr>
                <w:rFonts w:cs="Arial"/>
                <w:sz w:val="20"/>
                <w:szCs w:val="20"/>
                <w:highlight w:val="white"/>
              </w:rPr>
              <w:t>O</w:t>
            </w:r>
          </w:p>
        </w:tc>
        <w:tc>
          <w:tcPr>
            <w:tcW w:w="1427" w:type="dxa"/>
            <w:shd w:val="clear" w:color="auto" w:fill="auto"/>
            <w:tcMar>
              <w:left w:w="103" w:type="dxa"/>
            </w:tcMar>
          </w:tcPr>
          <w:p w14:paraId="5E1B59AE"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0.025</w:t>
            </w:r>
          </w:p>
        </w:tc>
        <w:tc>
          <w:tcPr>
            <w:tcW w:w="2126" w:type="dxa"/>
            <w:shd w:val="clear" w:color="auto" w:fill="auto"/>
            <w:tcMar>
              <w:left w:w="103" w:type="dxa"/>
            </w:tcMar>
          </w:tcPr>
          <w:p w14:paraId="5A4C3F0D"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0.025</w:t>
            </w:r>
          </w:p>
        </w:tc>
        <w:tc>
          <w:tcPr>
            <w:tcW w:w="1578" w:type="dxa"/>
            <w:shd w:val="clear" w:color="auto" w:fill="auto"/>
            <w:tcMar>
              <w:left w:w="103" w:type="dxa"/>
            </w:tcMar>
          </w:tcPr>
          <w:p w14:paraId="3A1BC391"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0.025</w:t>
            </w:r>
          </w:p>
        </w:tc>
        <w:tc>
          <w:tcPr>
            <w:tcW w:w="1590" w:type="dxa"/>
          </w:tcPr>
          <w:p w14:paraId="562A7674" w14:textId="77777777" w:rsidR="000D6FA6" w:rsidRPr="003435D5" w:rsidRDefault="000D6FA6" w:rsidP="000D6FA6">
            <w:pPr>
              <w:spacing w:before="1" w:after="1"/>
              <w:ind w:firstLine="0"/>
              <w:rPr>
                <w:rFonts w:cs="Arial"/>
                <w:sz w:val="20"/>
                <w:szCs w:val="20"/>
                <w:shd w:val="clear" w:color="auto" w:fill="FFFFFF"/>
              </w:rPr>
            </w:pPr>
            <w:r w:rsidRPr="003435D5">
              <w:rPr>
                <w:rFonts w:cs="Arial"/>
                <w:sz w:val="20"/>
                <w:szCs w:val="20"/>
                <w:highlight w:val="white"/>
              </w:rPr>
              <w:t>0.025</w:t>
            </w:r>
          </w:p>
        </w:tc>
      </w:tr>
      <w:tr w:rsidR="000D6FA6" w:rsidRPr="003435D5" w14:paraId="3E21FA6A" w14:textId="77777777" w:rsidTr="000D6FA6">
        <w:tc>
          <w:tcPr>
            <w:tcW w:w="2249" w:type="dxa"/>
            <w:shd w:val="clear" w:color="auto" w:fill="auto"/>
            <w:tcMar>
              <w:left w:w="103" w:type="dxa"/>
            </w:tcMar>
          </w:tcPr>
          <w:p w14:paraId="7E27CF8C"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CuSO</w:t>
            </w:r>
            <w:r w:rsidRPr="003435D5">
              <w:rPr>
                <w:rFonts w:cs="Arial"/>
                <w:sz w:val="20"/>
                <w:szCs w:val="20"/>
                <w:highlight w:val="white"/>
                <w:vertAlign w:val="subscript"/>
              </w:rPr>
              <w:t>4</w:t>
            </w:r>
            <w:r w:rsidRPr="003435D5">
              <w:rPr>
                <w:rFonts w:cs="Arial"/>
                <w:sz w:val="20"/>
                <w:szCs w:val="20"/>
                <w:highlight w:val="white"/>
              </w:rPr>
              <w:t>·5H</w:t>
            </w:r>
            <w:r w:rsidRPr="003435D5">
              <w:rPr>
                <w:rFonts w:cs="Arial"/>
                <w:sz w:val="20"/>
                <w:szCs w:val="20"/>
                <w:highlight w:val="white"/>
                <w:vertAlign w:val="subscript"/>
              </w:rPr>
              <w:t>2</w:t>
            </w:r>
            <w:r w:rsidRPr="003435D5">
              <w:rPr>
                <w:rFonts w:cs="Arial"/>
                <w:sz w:val="20"/>
                <w:szCs w:val="20"/>
                <w:highlight w:val="white"/>
              </w:rPr>
              <w:t>O</w:t>
            </w:r>
          </w:p>
        </w:tc>
        <w:tc>
          <w:tcPr>
            <w:tcW w:w="1427" w:type="dxa"/>
            <w:shd w:val="clear" w:color="auto" w:fill="auto"/>
            <w:tcMar>
              <w:left w:w="103" w:type="dxa"/>
            </w:tcMar>
          </w:tcPr>
          <w:p w14:paraId="585232C8"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0.025</w:t>
            </w:r>
          </w:p>
        </w:tc>
        <w:tc>
          <w:tcPr>
            <w:tcW w:w="2126" w:type="dxa"/>
            <w:shd w:val="clear" w:color="auto" w:fill="auto"/>
            <w:tcMar>
              <w:left w:w="103" w:type="dxa"/>
            </w:tcMar>
          </w:tcPr>
          <w:p w14:paraId="6473057C"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0.025</w:t>
            </w:r>
          </w:p>
        </w:tc>
        <w:tc>
          <w:tcPr>
            <w:tcW w:w="1578" w:type="dxa"/>
            <w:shd w:val="clear" w:color="auto" w:fill="auto"/>
            <w:tcMar>
              <w:left w:w="103" w:type="dxa"/>
            </w:tcMar>
          </w:tcPr>
          <w:p w14:paraId="2BA6564B"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0.025</w:t>
            </w:r>
          </w:p>
        </w:tc>
        <w:tc>
          <w:tcPr>
            <w:tcW w:w="1590" w:type="dxa"/>
          </w:tcPr>
          <w:p w14:paraId="27493278" w14:textId="77777777" w:rsidR="000D6FA6" w:rsidRPr="003435D5" w:rsidRDefault="000D6FA6" w:rsidP="000D6FA6">
            <w:pPr>
              <w:spacing w:before="1" w:after="1"/>
              <w:ind w:firstLine="0"/>
              <w:rPr>
                <w:rFonts w:cs="Arial"/>
                <w:sz w:val="20"/>
                <w:szCs w:val="20"/>
                <w:shd w:val="clear" w:color="auto" w:fill="FFFFFF"/>
              </w:rPr>
            </w:pPr>
            <w:r w:rsidRPr="003435D5">
              <w:rPr>
                <w:rFonts w:cs="Arial"/>
                <w:sz w:val="20"/>
                <w:szCs w:val="20"/>
                <w:highlight w:val="white"/>
              </w:rPr>
              <w:t>0.025</w:t>
            </w:r>
          </w:p>
        </w:tc>
      </w:tr>
      <w:tr w:rsidR="000D6FA6" w:rsidRPr="003435D5" w14:paraId="4EEBDFBC" w14:textId="77777777" w:rsidTr="000D6FA6">
        <w:tc>
          <w:tcPr>
            <w:tcW w:w="2249" w:type="dxa"/>
            <w:shd w:val="clear" w:color="auto" w:fill="auto"/>
            <w:tcMar>
              <w:left w:w="103" w:type="dxa"/>
            </w:tcMar>
          </w:tcPr>
          <w:p w14:paraId="38907FA9"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FeNaEDTA</w:t>
            </w:r>
          </w:p>
        </w:tc>
        <w:tc>
          <w:tcPr>
            <w:tcW w:w="1427" w:type="dxa"/>
            <w:shd w:val="clear" w:color="auto" w:fill="auto"/>
            <w:tcMar>
              <w:left w:w="103" w:type="dxa"/>
            </w:tcMar>
          </w:tcPr>
          <w:p w14:paraId="1A7E575B"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73.40</w:t>
            </w:r>
          </w:p>
        </w:tc>
        <w:tc>
          <w:tcPr>
            <w:tcW w:w="2126" w:type="dxa"/>
            <w:shd w:val="clear" w:color="auto" w:fill="auto"/>
            <w:tcMar>
              <w:left w:w="103" w:type="dxa"/>
            </w:tcMar>
          </w:tcPr>
          <w:p w14:paraId="7BE9F32E"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73.40</w:t>
            </w:r>
          </w:p>
        </w:tc>
        <w:tc>
          <w:tcPr>
            <w:tcW w:w="1578" w:type="dxa"/>
            <w:shd w:val="clear" w:color="auto" w:fill="auto"/>
            <w:tcMar>
              <w:left w:w="103" w:type="dxa"/>
            </w:tcMar>
          </w:tcPr>
          <w:p w14:paraId="59232398"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73.40</w:t>
            </w:r>
          </w:p>
        </w:tc>
        <w:tc>
          <w:tcPr>
            <w:tcW w:w="1590" w:type="dxa"/>
          </w:tcPr>
          <w:p w14:paraId="34197009"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73.40</w:t>
            </w:r>
          </w:p>
        </w:tc>
      </w:tr>
      <w:tr w:rsidR="000D6FA6" w:rsidRPr="003435D5" w14:paraId="34492F08" w14:textId="77777777" w:rsidTr="000D6FA6">
        <w:tc>
          <w:tcPr>
            <w:tcW w:w="2249" w:type="dxa"/>
            <w:shd w:val="clear" w:color="auto" w:fill="auto"/>
            <w:tcMar>
              <w:left w:w="103" w:type="dxa"/>
            </w:tcMar>
          </w:tcPr>
          <w:p w14:paraId="49F320AA"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shd w:val="clear" w:color="auto" w:fill="FFFFFF"/>
              </w:rPr>
              <w:t>H</w:t>
            </w:r>
            <w:r w:rsidRPr="003435D5">
              <w:rPr>
                <w:rFonts w:cs="Arial"/>
                <w:sz w:val="20"/>
                <w:szCs w:val="20"/>
                <w:shd w:val="clear" w:color="auto" w:fill="FFFFFF"/>
                <w:vertAlign w:val="subscript"/>
              </w:rPr>
              <w:t>3</w:t>
            </w:r>
            <w:r w:rsidRPr="003435D5">
              <w:rPr>
                <w:rFonts w:cs="Arial"/>
                <w:sz w:val="20"/>
                <w:szCs w:val="20"/>
                <w:shd w:val="clear" w:color="auto" w:fill="FFFFFF"/>
              </w:rPr>
              <w:t>BO</w:t>
            </w:r>
            <w:r w:rsidRPr="003435D5">
              <w:rPr>
                <w:rFonts w:cs="Arial"/>
                <w:sz w:val="20"/>
                <w:szCs w:val="20"/>
                <w:shd w:val="clear" w:color="auto" w:fill="FFFFFF"/>
                <w:vertAlign w:val="subscript"/>
              </w:rPr>
              <w:t>3</w:t>
            </w:r>
          </w:p>
        </w:tc>
        <w:tc>
          <w:tcPr>
            <w:tcW w:w="1427" w:type="dxa"/>
            <w:shd w:val="clear" w:color="auto" w:fill="auto"/>
            <w:tcMar>
              <w:left w:w="103" w:type="dxa"/>
            </w:tcMar>
          </w:tcPr>
          <w:p w14:paraId="0F38ECC8"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6.20</w:t>
            </w:r>
          </w:p>
        </w:tc>
        <w:tc>
          <w:tcPr>
            <w:tcW w:w="2126" w:type="dxa"/>
            <w:shd w:val="clear" w:color="auto" w:fill="auto"/>
            <w:tcMar>
              <w:left w:w="103" w:type="dxa"/>
            </w:tcMar>
          </w:tcPr>
          <w:p w14:paraId="15E07207"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6.20</w:t>
            </w:r>
          </w:p>
        </w:tc>
        <w:tc>
          <w:tcPr>
            <w:tcW w:w="1578" w:type="dxa"/>
            <w:shd w:val="clear" w:color="auto" w:fill="auto"/>
            <w:tcMar>
              <w:left w:w="103" w:type="dxa"/>
            </w:tcMar>
          </w:tcPr>
          <w:p w14:paraId="5E8320F3"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6.20</w:t>
            </w:r>
          </w:p>
        </w:tc>
        <w:tc>
          <w:tcPr>
            <w:tcW w:w="1590" w:type="dxa"/>
          </w:tcPr>
          <w:p w14:paraId="67940322"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6.20</w:t>
            </w:r>
          </w:p>
        </w:tc>
      </w:tr>
      <w:tr w:rsidR="000D6FA6" w:rsidRPr="003435D5" w14:paraId="43696C70" w14:textId="77777777" w:rsidTr="000D6FA6">
        <w:tc>
          <w:tcPr>
            <w:tcW w:w="2249" w:type="dxa"/>
            <w:shd w:val="clear" w:color="auto" w:fill="auto"/>
            <w:tcMar>
              <w:left w:w="103" w:type="dxa"/>
            </w:tcMar>
          </w:tcPr>
          <w:p w14:paraId="769E0D29" w14:textId="77777777" w:rsidR="000D6FA6" w:rsidRPr="003435D5" w:rsidRDefault="000D6FA6" w:rsidP="000D6FA6">
            <w:pPr>
              <w:spacing w:before="1" w:after="1"/>
              <w:ind w:firstLine="0"/>
              <w:rPr>
                <w:rFonts w:cs="Arial"/>
                <w:sz w:val="20"/>
                <w:szCs w:val="20"/>
                <w:shd w:val="clear" w:color="auto" w:fill="FFFFFF"/>
              </w:rPr>
            </w:pPr>
            <w:r w:rsidRPr="003435D5">
              <w:rPr>
                <w:rFonts w:cs="Arial"/>
                <w:sz w:val="20"/>
                <w:szCs w:val="20"/>
                <w:shd w:val="clear" w:color="auto" w:fill="FFFFFF"/>
              </w:rPr>
              <w:t>KJ</w:t>
            </w:r>
          </w:p>
        </w:tc>
        <w:tc>
          <w:tcPr>
            <w:tcW w:w="1427" w:type="dxa"/>
            <w:shd w:val="clear" w:color="auto" w:fill="auto"/>
            <w:tcMar>
              <w:left w:w="103" w:type="dxa"/>
            </w:tcMar>
          </w:tcPr>
          <w:p w14:paraId="286BD422"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0.3</w:t>
            </w:r>
          </w:p>
        </w:tc>
        <w:tc>
          <w:tcPr>
            <w:tcW w:w="2126" w:type="dxa"/>
            <w:shd w:val="clear" w:color="auto" w:fill="auto"/>
            <w:tcMar>
              <w:left w:w="103" w:type="dxa"/>
            </w:tcMar>
          </w:tcPr>
          <w:p w14:paraId="4BB5E81B"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0.3</w:t>
            </w:r>
          </w:p>
        </w:tc>
        <w:tc>
          <w:tcPr>
            <w:tcW w:w="1578" w:type="dxa"/>
            <w:shd w:val="clear" w:color="auto" w:fill="auto"/>
            <w:tcMar>
              <w:left w:w="103" w:type="dxa"/>
            </w:tcMar>
          </w:tcPr>
          <w:p w14:paraId="1C961FCA"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0.3</w:t>
            </w:r>
          </w:p>
        </w:tc>
        <w:tc>
          <w:tcPr>
            <w:tcW w:w="1590" w:type="dxa"/>
          </w:tcPr>
          <w:p w14:paraId="464E42E7"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0.3</w:t>
            </w:r>
          </w:p>
        </w:tc>
      </w:tr>
      <w:tr w:rsidR="000D6FA6" w:rsidRPr="003435D5" w14:paraId="7C957939" w14:textId="77777777" w:rsidTr="000D6FA6">
        <w:tc>
          <w:tcPr>
            <w:tcW w:w="2249" w:type="dxa"/>
            <w:shd w:val="clear" w:color="auto" w:fill="auto"/>
            <w:tcMar>
              <w:left w:w="103" w:type="dxa"/>
            </w:tcMar>
          </w:tcPr>
          <w:p w14:paraId="3E71DA55" w14:textId="77777777" w:rsidR="000D6FA6" w:rsidRPr="003435D5" w:rsidRDefault="000D6FA6" w:rsidP="000D6FA6">
            <w:pPr>
              <w:spacing w:before="1" w:after="1"/>
              <w:ind w:firstLine="0"/>
              <w:rPr>
                <w:rFonts w:cs="Arial"/>
                <w:sz w:val="20"/>
                <w:szCs w:val="20"/>
                <w:shd w:val="clear" w:color="auto" w:fill="FFFFFF"/>
              </w:rPr>
            </w:pPr>
            <w:r w:rsidRPr="003435D5">
              <w:rPr>
                <w:rFonts w:cs="Arial"/>
                <w:sz w:val="20"/>
                <w:szCs w:val="20"/>
                <w:shd w:val="clear" w:color="auto" w:fill="FFFFFF"/>
              </w:rPr>
              <w:t>MnSO</w:t>
            </w:r>
            <w:r w:rsidRPr="003435D5">
              <w:rPr>
                <w:rFonts w:cs="Arial"/>
                <w:sz w:val="20"/>
                <w:szCs w:val="20"/>
                <w:shd w:val="clear" w:color="auto" w:fill="FFFFFF"/>
                <w:vertAlign w:val="subscript"/>
              </w:rPr>
              <w:t>4</w:t>
            </w:r>
            <w:r w:rsidRPr="003435D5">
              <w:rPr>
                <w:rFonts w:cs="Arial"/>
                <w:sz w:val="20"/>
                <w:szCs w:val="20"/>
                <w:shd w:val="clear" w:color="auto" w:fill="FFFFFF"/>
              </w:rPr>
              <w:t>·H</w:t>
            </w:r>
            <w:r w:rsidRPr="003435D5">
              <w:rPr>
                <w:rFonts w:cs="Arial"/>
                <w:sz w:val="20"/>
                <w:szCs w:val="20"/>
                <w:shd w:val="clear" w:color="auto" w:fill="FFFFFF"/>
                <w:vertAlign w:val="subscript"/>
              </w:rPr>
              <w:t>2</w:t>
            </w:r>
            <w:r w:rsidRPr="003435D5">
              <w:rPr>
                <w:rFonts w:cs="Arial"/>
                <w:sz w:val="20"/>
                <w:szCs w:val="20"/>
                <w:shd w:val="clear" w:color="auto" w:fill="FFFFFF"/>
              </w:rPr>
              <w:t>O</w:t>
            </w:r>
          </w:p>
        </w:tc>
        <w:tc>
          <w:tcPr>
            <w:tcW w:w="1427" w:type="dxa"/>
            <w:shd w:val="clear" w:color="auto" w:fill="auto"/>
            <w:tcMar>
              <w:left w:w="103" w:type="dxa"/>
            </w:tcMar>
          </w:tcPr>
          <w:p w14:paraId="30D1B9F5"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16.90</w:t>
            </w:r>
          </w:p>
        </w:tc>
        <w:tc>
          <w:tcPr>
            <w:tcW w:w="2126" w:type="dxa"/>
            <w:shd w:val="clear" w:color="auto" w:fill="auto"/>
            <w:tcMar>
              <w:left w:w="103" w:type="dxa"/>
            </w:tcMar>
          </w:tcPr>
          <w:p w14:paraId="78D7C5FD"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16.90</w:t>
            </w:r>
          </w:p>
        </w:tc>
        <w:tc>
          <w:tcPr>
            <w:tcW w:w="1578" w:type="dxa"/>
            <w:shd w:val="clear" w:color="auto" w:fill="auto"/>
            <w:tcMar>
              <w:left w:w="103" w:type="dxa"/>
            </w:tcMar>
          </w:tcPr>
          <w:p w14:paraId="08D380E3"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16.90</w:t>
            </w:r>
          </w:p>
        </w:tc>
        <w:tc>
          <w:tcPr>
            <w:tcW w:w="1590" w:type="dxa"/>
          </w:tcPr>
          <w:p w14:paraId="35042F40"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16.90</w:t>
            </w:r>
          </w:p>
        </w:tc>
      </w:tr>
      <w:tr w:rsidR="000D6FA6" w:rsidRPr="003435D5" w14:paraId="15929F78" w14:textId="77777777" w:rsidTr="000D6FA6">
        <w:tc>
          <w:tcPr>
            <w:tcW w:w="2249" w:type="dxa"/>
            <w:shd w:val="clear" w:color="auto" w:fill="auto"/>
            <w:tcMar>
              <w:left w:w="103" w:type="dxa"/>
            </w:tcMar>
          </w:tcPr>
          <w:p w14:paraId="0D586AC8" w14:textId="77777777" w:rsidR="000D6FA6" w:rsidRPr="003435D5" w:rsidRDefault="000D6FA6" w:rsidP="000D6FA6">
            <w:pPr>
              <w:spacing w:before="1" w:after="1"/>
              <w:ind w:firstLine="0"/>
              <w:rPr>
                <w:rFonts w:cs="Arial"/>
                <w:sz w:val="20"/>
                <w:szCs w:val="20"/>
                <w:shd w:val="clear" w:color="auto" w:fill="FFFFFF"/>
              </w:rPr>
            </w:pPr>
            <w:r w:rsidRPr="003435D5">
              <w:rPr>
                <w:rFonts w:cs="Arial"/>
                <w:sz w:val="20"/>
                <w:szCs w:val="20"/>
                <w:shd w:val="clear" w:color="auto" w:fill="FFFFFF"/>
              </w:rPr>
              <w:t>NaMoO</w:t>
            </w:r>
            <w:r w:rsidRPr="003435D5">
              <w:rPr>
                <w:rFonts w:cs="Arial"/>
                <w:sz w:val="20"/>
                <w:szCs w:val="20"/>
                <w:shd w:val="clear" w:color="auto" w:fill="FFFFFF"/>
                <w:vertAlign w:val="subscript"/>
              </w:rPr>
              <w:t>4</w:t>
            </w:r>
            <w:r w:rsidRPr="003435D5">
              <w:rPr>
                <w:rFonts w:cs="Arial"/>
                <w:sz w:val="20"/>
                <w:szCs w:val="20"/>
                <w:shd w:val="clear" w:color="auto" w:fill="FFFFFF"/>
              </w:rPr>
              <w:t>·2H</w:t>
            </w:r>
            <w:r w:rsidRPr="003435D5">
              <w:rPr>
                <w:rFonts w:cs="Arial"/>
                <w:sz w:val="20"/>
                <w:szCs w:val="20"/>
                <w:shd w:val="clear" w:color="auto" w:fill="FFFFFF"/>
                <w:vertAlign w:val="subscript"/>
              </w:rPr>
              <w:t>2</w:t>
            </w:r>
            <w:r w:rsidRPr="003435D5">
              <w:rPr>
                <w:rFonts w:cs="Arial"/>
                <w:sz w:val="20"/>
                <w:szCs w:val="20"/>
                <w:shd w:val="clear" w:color="auto" w:fill="FFFFFF"/>
              </w:rPr>
              <w:t>O</w:t>
            </w:r>
          </w:p>
        </w:tc>
        <w:tc>
          <w:tcPr>
            <w:tcW w:w="1427" w:type="dxa"/>
            <w:shd w:val="clear" w:color="auto" w:fill="auto"/>
            <w:tcMar>
              <w:left w:w="103" w:type="dxa"/>
            </w:tcMar>
          </w:tcPr>
          <w:p w14:paraId="140543DD"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0.25</w:t>
            </w:r>
          </w:p>
        </w:tc>
        <w:tc>
          <w:tcPr>
            <w:tcW w:w="2126" w:type="dxa"/>
            <w:shd w:val="clear" w:color="auto" w:fill="auto"/>
            <w:tcMar>
              <w:left w:w="103" w:type="dxa"/>
            </w:tcMar>
          </w:tcPr>
          <w:p w14:paraId="29093A85"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0.25</w:t>
            </w:r>
          </w:p>
        </w:tc>
        <w:tc>
          <w:tcPr>
            <w:tcW w:w="1578" w:type="dxa"/>
            <w:shd w:val="clear" w:color="auto" w:fill="auto"/>
            <w:tcMar>
              <w:left w:w="103" w:type="dxa"/>
            </w:tcMar>
          </w:tcPr>
          <w:p w14:paraId="6216D3DC"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0.25</w:t>
            </w:r>
          </w:p>
        </w:tc>
        <w:tc>
          <w:tcPr>
            <w:tcW w:w="1590" w:type="dxa"/>
          </w:tcPr>
          <w:p w14:paraId="20CA8D12"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0.25</w:t>
            </w:r>
          </w:p>
        </w:tc>
      </w:tr>
      <w:tr w:rsidR="000D6FA6" w:rsidRPr="003435D5" w14:paraId="17E85091" w14:textId="77777777" w:rsidTr="000D6FA6">
        <w:tc>
          <w:tcPr>
            <w:tcW w:w="2249" w:type="dxa"/>
            <w:shd w:val="clear" w:color="auto" w:fill="auto"/>
            <w:tcMar>
              <w:left w:w="103" w:type="dxa"/>
            </w:tcMar>
          </w:tcPr>
          <w:p w14:paraId="34FC6D5A" w14:textId="77777777" w:rsidR="000D6FA6" w:rsidRPr="003435D5" w:rsidRDefault="000D6FA6" w:rsidP="000D6FA6">
            <w:pPr>
              <w:spacing w:before="1" w:after="1"/>
              <w:ind w:firstLine="0"/>
              <w:rPr>
                <w:rFonts w:cs="Arial"/>
                <w:sz w:val="20"/>
                <w:szCs w:val="20"/>
                <w:shd w:val="clear" w:color="auto" w:fill="FFFFFF"/>
              </w:rPr>
            </w:pPr>
            <w:r w:rsidRPr="003435D5">
              <w:rPr>
                <w:rFonts w:cs="Arial"/>
                <w:sz w:val="20"/>
                <w:szCs w:val="20"/>
                <w:shd w:val="clear" w:color="auto" w:fill="FFFFFF"/>
              </w:rPr>
              <w:t>ZnSO</w:t>
            </w:r>
            <w:r w:rsidRPr="003435D5">
              <w:rPr>
                <w:rFonts w:cs="Arial"/>
                <w:sz w:val="20"/>
                <w:szCs w:val="20"/>
                <w:shd w:val="clear" w:color="auto" w:fill="FFFFFF"/>
                <w:vertAlign w:val="subscript"/>
              </w:rPr>
              <w:t>4</w:t>
            </w:r>
            <w:r w:rsidRPr="003435D5">
              <w:rPr>
                <w:rFonts w:cs="Arial"/>
                <w:sz w:val="20"/>
                <w:szCs w:val="20"/>
                <w:shd w:val="clear" w:color="auto" w:fill="FFFFFF"/>
              </w:rPr>
              <w:t>·7H</w:t>
            </w:r>
            <w:r w:rsidRPr="003435D5">
              <w:rPr>
                <w:rFonts w:cs="Arial"/>
                <w:sz w:val="20"/>
                <w:szCs w:val="20"/>
                <w:shd w:val="clear" w:color="auto" w:fill="FFFFFF"/>
                <w:vertAlign w:val="subscript"/>
              </w:rPr>
              <w:t>2</w:t>
            </w:r>
            <w:r w:rsidRPr="003435D5">
              <w:rPr>
                <w:rFonts w:cs="Arial"/>
                <w:sz w:val="20"/>
                <w:szCs w:val="20"/>
                <w:shd w:val="clear" w:color="auto" w:fill="FFFFFF"/>
              </w:rPr>
              <w:t>O</w:t>
            </w:r>
          </w:p>
        </w:tc>
        <w:tc>
          <w:tcPr>
            <w:tcW w:w="1427" w:type="dxa"/>
            <w:shd w:val="clear" w:color="auto" w:fill="auto"/>
            <w:tcMar>
              <w:left w:w="103" w:type="dxa"/>
            </w:tcMar>
          </w:tcPr>
          <w:p w14:paraId="52FBD65C"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8.60</w:t>
            </w:r>
          </w:p>
        </w:tc>
        <w:tc>
          <w:tcPr>
            <w:tcW w:w="2126" w:type="dxa"/>
            <w:shd w:val="clear" w:color="auto" w:fill="auto"/>
            <w:tcMar>
              <w:left w:w="103" w:type="dxa"/>
            </w:tcMar>
          </w:tcPr>
          <w:p w14:paraId="225B57E6"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8.60</w:t>
            </w:r>
          </w:p>
        </w:tc>
        <w:tc>
          <w:tcPr>
            <w:tcW w:w="1578" w:type="dxa"/>
            <w:shd w:val="clear" w:color="auto" w:fill="auto"/>
            <w:tcMar>
              <w:left w:w="103" w:type="dxa"/>
            </w:tcMar>
          </w:tcPr>
          <w:p w14:paraId="2547C92E"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8.60</w:t>
            </w:r>
          </w:p>
        </w:tc>
        <w:tc>
          <w:tcPr>
            <w:tcW w:w="1590" w:type="dxa"/>
          </w:tcPr>
          <w:p w14:paraId="4DFDAD25"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8.60</w:t>
            </w:r>
          </w:p>
        </w:tc>
      </w:tr>
      <w:tr w:rsidR="000D6FA6" w:rsidRPr="003435D5" w14:paraId="0BFD88BB" w14:textId="77777777" w:rsidTr="000D6FA6">
        <w:tc>
          <w:tcPr>
            <w:tcW w:w="8970" w:type="dxa"/>
            <w:gridSpan w:val="5"/>
            <w:shd w:val="clear" w:color="auto" w:fill="auto"/>
            <w:tcMar>
              <w:left w:w="103" w:type="dxa"/>
            </w:tcMar>
          </w:tcPr>
          <w:p w14:paraId="46678246" w14:textId="77777777" w:rsidR="000D6FA6" w:rsidRPr="003435D5" w:rsidRDefault="000D6FA6" w:rsidP="000D6FA6">
            <w:pPr>
              <w:spacing w:before="1" w:after="1"/>
              <w:ind w:firstLine="0"/>
              <w:rPr>
                <w:rFonts w:cs="Arial"/>
                <w:sz w:val="20"/>
                <w:szCs w:val="20"/>
                <w:shd w:val="clear" w:color="auto" w:fill="FFFFFF"/>
              </w:rPr>
            </w:pPr>
            <w:r w:rsidRPr="003435D5">
              <w:rPr>
                <w:rFonts w:cs="Arial"/>
                <w:b/>
                <w:sz w:val="20"/>
                <w:szCs w:val="20"/>
                <w:shd w:val="clear" w:color="auto" w:fill="FFFFFF"/>
              </w:rPr>
              <w:t>Vitamīni</w:t>
            </w:r>
          </w:p>
        </w:tc>
      </w:tr>
      <w:tr w:rsidR="000D6FA6" w:rsidRPr="003435D5" w14:paraId="0339B661" w14:textId="77777777" w:rsidTr="000D6FA6">
        <w:tc>
          <w:tcPr>
            <w:tcW w:w="2249" w:type="dxa"/>
            <w:shd w:val="clear" w:color="auto" w:fill="auto"/>
            <w:tcMar>
              <w:left w:w="103" w:type="dxa"/>
            </w:tcMar>
          </w:tcPr>
          <w:p w14:paraId="1873247C"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adenīns</w:t>
            </w:r>
          </w:p>
        </w:tc>
        <w:tc>
          <w:tcPr>
            <w:tcW w:w="1427" w:type="dxa"/>
            <w:shd w:val="clear" w:color="auto" w:fill="auto"/>
            <w:tcMar>
              <w:left w:w="103" w:type="dxa"/>
            </w:tcMar>
          </w:tcPr>
          <w:p w14:paraId="144B6584"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80.00</w:t>
            </w:r>
          </w:p>
        </w:tc>
        <w:tc>
          <w:tcPr>
            <w:tcW w:w="2126" w:type="dxa"/>
            <w:shd w:val="clear" w:color="auto" w:fill="auto"/>
            <w:tcMar>
              <w:left w:w="103" w:type="dxa"/>
            </w:tcMar>
          </w:tcPr>
          <w:p w14:paraId="2B8242D6"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80.00</w:t>
            </w:r>
          </w:p>
        </w:tc>
        <w:tc>
          <w:tcPr>
            <w:tcW w:w="1578" w:type="dxa"/>
            <w:shd w:val="clear" w:color="auto" w:fill="auto"/>
            <w:tcMar>
              <w:left w:w="103" w:type="dxa"/>
            </w:tcMar>
          </w:tcPr>
          <w:p w14:paraId="3F4AC2F7"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80.00</w:t>
            </w:r>
          </w:p>
        </w:tc>
        <w:tc>
          <w:tcPr>
            <w:tcW w:w="1590" w:type="dxa"/>
          </w:tcPr>
          <w:p w14:paraId="3226528D" w14:textId="77777777" w:rsidR="000D6FA6" w:rsidRPr="003435D5" w:rsidRDefault="000D6FA6" w:rsidP="000D6FA6">
            <w:pPr>
              <w:spacing w:before="1" w:after="1"/>
              <w:ind w:firstLine="0"/>
              <w:rPr>
                <w:rFonts w:cs="Arial"/>
                <w:sz w:val="20"/>
                <w:szCs w:val="20"/>
                <w:shd w:val="clear" w:color="auto" w:fill="FFFFFF"/>
              </w:rPr>
            </w:pPr>
            <w:r w:rsidRPr="003435D5">
              <w:rPr>
                <w:rFonts w:cs="Arial"/>
                <w:sz w:val="20"/>
                <w:szCs w:val="20"/>
                <w:highlight w:val="white"/>
              </w:rPr>
              <w:t>80.00</w:t>
            </w:r>
          </w:p>
        </w:tc>
      </w:tr>
      <w:tr w:rsidR="000D6FA6" w:rsidRPr="003435D5" w14:paraId="34CBC0AD" w14:textId="77777777" w:rsidTr="000D6FA6">
        <w:tc>
          <w:tcPr>
            <w:tcW w:w="2249" w:type="dxa"/>
            <w:shd w:val="clear" w:color="auto" w:fill="auto"/>
            <w:tcMar>
              <w:left w:w="103" w:type="dxa"/>
            </w:tcMar>
          </w:tcPr>
          <w:p w14:paraId="581661D5"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Hemisulphate Myo-Inositol</w:t>
            </w:r>
          </w:p>
        </w:tc>
        <w:tc>
          <w:tcPr>
            <w:tcW w:w="1427" w:type="dxa"/>
            <w:shd w:val="clear" w:color="auto" w:fill="auto"/>
            <w:tcMar>
              <w:left w:w="103" w:type="dxa"/>
            </w:tcMar>
          </w:tcPr>
          <w:p w14:paraId="6DB403DE"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100.00</w:t>
            </w:r>
          </w:p>
        </w:tc>
        <w:tc>
          <w:tcPr>
            <w:tcW w:w="2126" w:type="dxa"/>
            <w:shd w:val="clear" w:color="auto" w:fill="auto"/>
            <w:tcMar>
              <w:left w:w="103" w:type="dxa"/>
            </w:tcMar>
          </w:tcPr>
          <w:p w14:paraId="2E05442D"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100.00</w:t>
            </w:r>
          </w:p>
        </w:tc>
        <w:tc>
          <w:tcPr>
            <w:tcW w:w="1578" w:type="dxa"/>
            <w:shd w:val="clear" w:color="auto" w:fill="auto"/>
            <w:tcMar>
              <w:left w:w="103" w:type="dxa"/>
            </w:tcMar>
          </w:tcPr>
          <w:p w14:paraId="1B1534D0"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100.00</w:t>
            </w:r>
          </w:p>
        </w:tc>
        <w:tc>
          <w:tcPr>
            <w:tcW w:w="1590" w:type="dxa"/>
            <w:shd w:val="clear" w:color="auto" w:fill="auto"/>
          </w:tcPr>
          <w:p w14:paraId="1797C776" w14:textId="77777777" w:rsidR="000D6FA6" w:rsidRPr="003435D5" w:rsidRDefault="000D6FA6" w:rsidP="000D6FA6">
            <w:pPr>
              <w:spacing w:before="1" w:after="1"/>
              <w:ind w:firstLine="0"/>
              <w:rPr>
                <w:rFonts w:cs="Arial"/>
                <w:sz w:val="20"/>
                <w:szCs w:val="20"/>
                <w:shd w:val="clear" w:color="auto" w:fill="FFFFFF"/>
              </w:rPr>
            </w:pPr>
            <w:r w:rsidRPr="003435D5">
              <w:rPr>
                <w:rFonts w:cs="Arial"/>
                <w:sz w:val="20"/>
                <w:szCs w:val="20"/>
                <w:highlight w:val="white"/>
              </w:rPr>
              <w:t>100.00</w:t>
            </w:r>
          </w:p>
        </w:tc>
      </w:tr>
      <w:tr w:rsidR="000D6FA6" w:rsidRPr="003435D5" w14:paraId="0A301DB1" w14:textId="77777777" w:rsidTr="000D6FA6">
        <w:tc>
          <w:tcPr>
            <w:tcW w:w="2249" w:type="dxa"/>
            <w:shd w:val="clear" w:color="auto" w:fill="auto"/>
            <w:tcMar>
              <w:left w:w="103" w:type="dxa"/>
            </w:tcMar>
          </w:tcPr>
          <w:p w14:paraId="07AB7947"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shd w:val="clear" w:color="auto" w:fill="FFFFFF"/>
              </w:rPr>
              <w:t>Thiamin HCl</w:t>
            </w:r>
          </w:p>
        </w:tc>
        <w:tc>
          <w:tcPr>
            <w:tcW w:w="1427" w:type="dxa"/>
            <w:shd w:val="clear" w:color="auto" w:fill="auto"/>
            <w:tcMar>
              <w:left w:w="103" w:type="dxa"/>
            </w:tcMar>
          </w:tcPr>
          <w:p w14:paraId="585856C2"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0.40</w:t>
            </w:r>
          </w:p>
        </w:tc>
        <w:tc>
          <w:tcPr>
            <w:tcW w:w="2126" w:type="dxa"/>
            <w:shd w:val="clear" w:color="auto" w:fill="auto"/>
            <w:tcMar>
              <w:left w:w="103" w:type="dxa"/>
            </w:tcMar>
          </w:tcPr>
          <w:p w14:paraId="500532A2"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0.40</w:t>
            </w:r>
          </w:p>
        </w:tc>
        <w:tc>
          <w:tcPr>
            <w:tcW w:w="1578" w:type="dxa"/>
            <w:shd w:val="clear" w:color="auto" w:fill="auto"/>
            <w:tcMar>
              <w:left w:w="103" w:type="dxa"/>
            </w:tcMar>
          </w:tcPr>
          <w:p w14:paraId="727448BD"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0.40</w:t>
            </w:r>
          </w:p>
        </w:tc>
        <w:tc>
          <w:tcPr>
            <w:tcW w:w="1590" w:type="dxa"/>
          </w:tcPr>
          <w:p w14:paraId="72177D55" w14:textId="77777777" w:rsidR="000D6FA6" w:rsidRPr="003435D5" w:rsidRDefault="000D6FA6" w:rsidP="000D6FA6">
            <w:pPr>
              <w:spacing w:before="1" w:after="1"/>
              <w:ind w:firstLine="0"/>
              <w:rPr>
                <w:rFonts w:cs="Arial"/>
                <w:sz w:val="20"/>
                <w:szCs w:val="20"/>
                <w:shd w:val="clear" w:color="auto" w:fill="FFFFFF"/>
              </w:rPr>
            </w:pPr>
            <w:r w:rsidRPr="003435D5">
              <w:rPr>
                <w:rFonts w:cs="Arial"/>
                <w:sz w:val="20"/>
                <w:szCs w:val="20"/>
                <w:highlight w:val="white"/>
              </w:rPr>
              <w:t>0.40</w:t>
            </w:r>
          </w:p>
        </w:tc>
      </w:tr>
      <w:tr w:rsidR="000D6FA6" w:rsidRPr="003435D5" w14:paraId="759F807A" w14:textId="77777777" w:rsidTr="000D6FA6">
        <w:tc>
          <w:tcPr>
            <w:tcW w:w="8970" w:type="dxa"/>
            <w:gridSpan w:val="5"/>
            <w:shd w:val="clear" w:color="auto" w:fill="auto"/>
            <w:tcMar>
              <w:left w:w="103" w:type="dxa"/>
            </w:tcMar>
          </w:tcPr>
          <w:p w14:paraId="72EFD3DB" w14:textId="77777777" w:rsidR="000D6FA6" w:rsidRPr="003435D5" w:rsidRDefault="000D6FA6" w:rsidP="000D6FA6">
            <w:pPr>
              <w:spacing w:before="1" w:after="1"/>
              <w:ind w:firstLine="0"/>
              <w:rPr>
                <w:rFonts w:cs="Arial"/>
                <w:sz w:val="20"/>
                <w:szCs w:val="20"/>
                <w:shd w:val="clear" w:color="auto" w:fill="FFFFFF"/>
              </w:rPr>
            </w:pPr>
            <w:r w:rsidRPr="003435D5">
              <w:rPr>
                <w:rFonts w:cs="Arial"/>
                <w:b/>
                <w:sz w:val="20"/>
                <w:szCs w:val="20"/>
                <w:highlight w:val="white"/>
              </w:rPr>
              <w:t>Augšanas regulatori un citas piedevas</w:t>
            </w:r>
          </w:p>
        </w:tc>
      </w:tr>
      <w:tr w:rsidR="000D6FA6" w:rsidRPr="003435D5" w14:paraId="370AECD0" w14:textId="77777777" w:rsidTr="000D6FA6">
        <w:tc>
          <w:tcPr>
            <w:tcW w:w="2249" w:type="dxa"/>
            <w:shd w:val="clear" w:color="auto" w:fill="auto"/>
            <w:tcMar>
              <w:left w:w="103" w:type="dxa"/>
            </w:tcMar>
          </w:tcPr>
          <w:p w14:paraId="0310B558"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Zeatin (citokinīns)</w:t>
            </w:r>
          </w:p>
        </w:tc>
        <w:tc>
          <w:tcPr>
            <w:tcW w:w="1427" w:type="dxa"/>
            <w:shd w:val="clear" w:color="auto" w:fill="auto"/>
            <w:tcMar>
              <w:left w:w="103" w:type="dxa"/>
            </w:tcMar>
          </w:tcPr>
          <w:p w14:paraId="3309AF89"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0.75</w:t>
            </w:r>
            <w:r w:rsidRPr="003435D5">
              <w:rPr>
                <w:rFonts w:cs="Arial"/>
                <w:b/>
                <w:sz w:val="20"/>
                <w:szCs w:val="20"/>
                <w:shd w:val="clear" w:color="auto" w:fill="FFFFFF"/>
              </w:rPr>
              <w:t xml:space="preserve"> </w:t>
            </w:r>
            <w:r w:rsidRPr="003435D5">
              <w:rPr>
                <w:rFonts w:cs="Arial"/>
                <w:b/>
                <w:sz w:val="20"/>
                <w:szCs w:val="20"/>
                <w:highlight w:val="white"/>
              </w:rPr>
              <w:t>mg L</w:t>
            </w:r>
            <w:r w:rsidRPr="003435D5">
              <w:rPr>
                <w:rFonts w:cs="Arial"/>
                <w:b/>
                <w:sz w:val="20"/>
                <w:szCs w:val="20"/>
                <w:highlight w:val="white"/>
                <w:vertAlign w:val="superscript"/>
              </w:rPr>
              <w:t>–1</w:t>
            </w:r>
          </w:p>
        </w:tc>
        <w:tc>
          <w:tcPr>
            <w:tcW w:w="2126" w:type="dxa"/>
            <w:shd w:val="clear" w:color="auto" w:fill="auto"/>
            <w:tcMar>
              <w:left w:w="103" w:type="dxa"/>
            </w:tcMar>
          </w:tcPr>
          <w:p w14:paraId="159FE7F3"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2.19</w:t>
            </w:r>
            <w:r w:rsidRPr="003435D5">
              <w:rPr>
                <w:rFonts w:cs="Arial"/>
                <w:b/>
                <w:sz w:val="20"/>
                <w:szCs w:val="20"/>
                <w:shd w:val="clear" w:color="auto" w:fill="FFFFFF"/>
              </w:rPr>
              <w:t xml:space="preserve"> </w:t>
            </w:r>
            <w:r w:rsidRPr="003435D5">
              <w:rPr>
                <w:rFonts w:cs="Arial"/>
                <w:b/>
                <w:sz w:val="20"/>
                <w:szCs w:val="20"/>
                <w:highlight w:val="white"/>
              </w:rPr>
              <w:t>mg L</w:t>
            </w:r>
            <w:r w:rsidRPr="003435D5">
              <w:rPr>
                <w:rFonts w:cs="Arial"/>
                <w:b/>
                <w:sz w:val="20"/>
                <w:szCs w:val="20"/>
                <w:highlight w:val="white"/>
                <w:vertAlign w:val="superscript"/>
              </w:rPr>
              <w:t>–1</w:t>
            </w:r>
          </w:p>
        </w:tc>
        <w:tc>
          <w:tcPr>
            <w:tcW w:w="1578" w:type="dxa"/>
            <w:shd w:val="clear" w:color="auto" w:fill="auto"/>
            <w:tcMar>
              <w:left w:w="103" w:type="dxa"/>
            </w:tcMar>
          </w:tcPr>
          <w:p w14:paraId="32922334"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0.5</w:t>
            </w:r>
            <w:r w:rsidRPr="003435D5">
              <w:rPr>
                <w:rFonts w:cs="Arial"/>
                <w:b/>
                <w:sz w:val="20"/>
                <w:szCs w:val="20"/>
                <w:shd w:val="clear" w:color="auto" w:fill="FFFFFF"/>
              </w:rPr>
              <w:t xml:space="preserve"> </w:t>
            </w:r>
            <w:r w:rsidRPr="003435D5">
              <w:rPr>
                <w:rFonts w:cs="Arial"/>
                <w:b/>
                <w:sz w:val="20"/>
                <w:szCs w:val="20"/>
                <w:highlight w:val="white"/>
              </w:rPr>
              <w:t>mg L</w:t>
            </w:r>
            <w:r w:rsidRPr="003435D5">
              <w:rPr>
                <w:rFonts w:cs="Arial"/>
                <w:b/>
                <w:sz w:val="20"/>
                <w:szCs w:val="20"/>
                <w:highlight w:val="white"/>
                <w:vertAlign w:val="superscript"/>
              </w:rPr>
              <w:t>–1</w:t>
            </w:r>
          </w:p>
        </w:tc>
        <w:tc>
          <w:tcPr>
            <w:tcW w:w="1590" w:type="dxa"/>
          </w:tcPr>
          <w:p w14:paraId="2B5D5822" w14:textId="77777777" w:rsidR="000D6FA6" w:rsidRPr="003435D5" w:rsidRDefault="000D6FA6" w:rsidP="000D6FA6">
            <w:pPr>
              <w:spacing w:before="1" w:after="1"/>
              <w:ind w:firstLine="0"/>
              <w:rPr>
                <w:rFonts w:cs="Arial"/>
                <w:sz w:val="20"/>
                <w:szCs w:val="20"/>
                <w:shd w:val="clear" w:color="auto" w:fill="FFFFFF"/>
              </w:rPr>
            </w:pPr>
            <w:r w:rsidRPr="003435D5">
              <w:rPr>
                <w:rFonts w:cs="Arial"/>
                <w:sz w:val="20"/>
                <w:szCs w:val="20"/>
                <w:shd w:val="clear" w:color="auto" w:fill="FFFFFF"/>
              </w:rPr>
              <w:t>-</w:t>
            </w:r>
          </w:p>
        </w:tc>
      </w:tr>
      <w:tr w:rsidR="000D6FA6" w:rsidRPr="003435D5" w14:paraId="7576FC6F" w14:textId="77777777" w:rsidTr="000D6FA6">
        <w:tc>
          <w:tcPr>
            <w:tcW w:w="2249" w:type="dxa"/>
            <w:shd w:val="clear" w:color="auto" w:fill="auto"/>
            <w:tcMar>
              <w:left w:w="103" w:type="dxa"/>
            </w:tcMar>
          </w:tcPr>
          <w:p w14:paraId="392BC6F2"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shd w:val="clear" w:color="auto" w:fill="FFFFFF"/>
              </w:rPr>
              <w:t>IBA</w:t>
            </w:r>
          </w:p>
        </w:tc>
        <w:tc>
          <w:tcPr>
            <w:tcW w:w="1427" w:type="dxa"/>
            <w:shd w:val="clear" w:color="auto" w:fill="auto"/>
            <w:tcMar>
              <w:left w:w="103" w:type="dxa"/>
            </w:tcMar>
          </w:tcPr>
          <w:p w14:paraId="5F7C1485"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w:t>
            </w:r>
          </w:p>
        </w:tc>
        <w:tc>
          <w:tcPr>
            <w:tcW w:w="2126" w:type="dxa"/>
            <w:shd w:val="clear" w:color="auto" w:fill="auto"/>
            <w:tcMar>
              <w:left w:w="103" w:type="dxa"/>
            </w:tcMar>
          </w:tcPr>
          <w:p w14:paraId="362C0DA8"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w:t>
            </w:r>
          </w:p>
        </w:tc>
        <w:tc>
          <w:tcPr>
            <w:tcW w:w="1578" w:type="dxa"/>
            <w:shd w:val="clear" w:color="auto" w:fill="auto"/>
            <w:tcMar>
              <w:left w:w="103" w:type="dxa"/>
            </w:tcMar>
          </w:tcPr>
          <w:p w14:paraId="5314A99E"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w:t>
            </w:r>
          </w:p>
        </w:tc>
        <w:tc>
          <w:tcPr>
            <w:tcW w:w="1590" w:type="dxa"/>
          </w:tcPr>
          <w:p w14:paraId="5ABBE618" w14:textId="77777777" w:rsidR="000D6FA6" w:rsidRPr="003435D5" w:rsidRDefault="000D6FA6" w:rsidP="000D6FA6">
            <w:pPr>
              <w:spacing w:before="1" w:after="1"/>
              <w:ind w:firstLine="0"/>
              <w:rPr>
                <w:rFonts w:cs="Arial"/>
                <w:sz w:val="20"/>
                <w:szCs w:val="20"/>
                <w:shd w:val="clear" w:color="auto" w:fill="FFFFFF"/>
              </w:rPr>
            </w:pPr>
            <w:r w:rsidRPr="003435D5">
              <w:rPr>
                <w:rFonts w:cs="Arial"/>
                <w:sz w:val="20"/>
                <w:szCs w:val="20"/>
                <w:shd w:val="clear" w:color="auto" w:fill="FFFFFF"/>
              </w:rPr>
              <w:t>0.80</w:t>
            </w:r>
            <w:r w:rsidRPr="003435D5">
              <w:rPr>
                <w:rFonts w:cs="Arial"/>
                <w:b/>
                <w:sz w:val="20"/>
                <w:szCs w:val="20"/>
                <w:shd w:val="clear" w:color="auto" w:fill="FFFFFF"/>
              </w:rPr>
              <w:t xml:space="preserve"> mg L</w:t>
            </w:r>
            <w:r w:rsidRPr="003435D5">
              <w:rPr>
                <w:rFonts w:cs="Arial"/>
                <w:b/>
                <w:sz w:val="20"/>
                <w:szCs w:val="20"/>
                <w:shd w:val="clear" w:color="auto" w:fill="FFFFFF"/>
                <w:vertAlign w:val="superscript"/>
              </w:rPr>
              <w:t>–1</w:t>
            </w:r>
          </w:p>
        </w:tc>
      </w:tr>
      <w:tr w:rsidR="000D6FA6" w:rsidRPr="003435D5" w14:paraId="19EF8F2E" w14:textId="77777777" w:rsidTr="000D6FA6">
        <w:tc>
          <w:tcPr>
            <w:tcW w:w="2249" w:type="dxa"/>
            <w:shd w:val="clear" w:color="auto" w:fill="auto"/>
            <w:tcMar>
              <w:left w:w="103" w:type="dxa"/>
            </w:tcMar>
          </w:tcPr>
          <w:p w14:paraId="70BF26BB"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charcoal</w:t>
            </w:r>
          </w:p>
        </w:tc>
        <w:tc>
          <w:tcPr>
            <w:tcW w:w="1427" w:type="dxa"/>
            <w:shd w:val="clear" w:color="auto" w:fill="auto"/>
            <w:tcMar>
              <w:left w:w="103" w:type="dxa"/>
            </w:tcMar>
          </w:tcPr>
          <w:p w14:paraId="703DD03D"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w:t>
            </w:r>
          </w:p>
        </w:tc>
        <w:tc>
          <w:tcPr>
            <w:tcW w:w="2126" w:type="dxa"/>
            <w:shd w:val="clear" w:color="auto" w:fill="auto"/>
            <w:tcMar>
              <w:left w:w="103" w:type="dxa"/>
            </w:tcMar>
          </w:tcPr>
          <w:p w14:paraId="0E6A9B31"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w:t>
            </w:r>
          </w:p>
        </w:tc>
        <w:tc>
          <w:tcPr>
            <w:tcW w:w="1578" w:type="dxa"/>
            <w:shd w:val="clear" w:color="auto" w:fill="auto"/>
            <w:tcMar>
              <w:left w:w="103" w:type="dxa"/>
            </w:tcMar>
          </w:tcPr>
          <w:p w14:paraId="2AD050FD"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w:t>
            </w:r>
          </w:p>
        </w:tc>
        <w:tc>
          <w:tcPr>
            <w:tcW w:w="1590" w:type="dxa"/>
          </w:tcPr>
          <w:p w14:paraId="14BFB781" w14:textId="77777777" w:rsidR="000D6FA6" w:rsidRPr="003435D5" w:rsidRDefault="000D6FA6" w:rsidP="000D6FA6">
            <w:pPr>
              <w:spacing w:before="1" w:after="1"/>
              <w:ind w:firstLine="0"/>
              <w:rPr>
                <w:rFonts w:cs="Arial"/>
                <w:sz w:val="20"/>
                <w:szCs w:val="20"/>
                <w:shd w:val="clear" w:color="auto" w:fill="FFFFFF"/>
              </w:rPr>
            </w:pPr>
            <w:r w:rsidRPr="003435D5">
              <w:rPr>
                <w:rFonts w:cs="Arial"/>
                <w:sz w:val="20"/>
                <w:szCs w:val="20"/>
                <w:shd w:val="clear" w:color="auto" w:fill="FFFFFF"/>
              </w:rPr>
              <w:t>0.80</w:t>
            </w:r>
            <w:r w:rsidRPr="003435D5">
              <w:rPr>
                <w:rFonts w:cs="Arial"/>
                <w:b/>
                <w:sz w:val="20"/>
                <w:szCs w:val="20"/>
                <w:shd w:val="clear" w:color="auto" w:fill="FFFFFF"/>
              </w:rPr>
              <w:t xml:space="preserve"> g L</w:t>
            </w:r>
            <w:r w:rsidRPr="003435D5">
              <w:rPr>
                <w:rFonts w:cs="Arial"/>
                <w:b/>
                <w:sz w:val="20"/>
                <w:szCs w:val="20"/>
                <w:shd w:val="clear" w:color="auto" w:fill="FFFFFF"/>
                <w:vertAlign w:val="superscript"/>
              </w:rPr>
              <w:t>–1</w:t>
            </w:r>
          </w:p>
        </w:tc>
      </w:tr>
      <w:tr w:rsidR="000D6FA6" w:rsidRPr="003435D5" w14:paraId="55EF2425" w14:textId="77777777" w:rsidTr="000D6FA6">
        <w:tc>
          <w:tcPr>
            <w:tcW w:w="2249" w:type="dxa"/>
            <w:shd w:val="clear" w:color="auto" w:fill="auto"/>
            <w:tcMar>
              <w:left w:w="103" w:type="dxa"/>
            </w:tcMar>
          </w:tcPr>
          <w:p w14:paraId="16549DD9"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saharoze</w:t>
            </w:r>
          </w:p>
        </w:tc>
        <w:tc>
          <w:tcPr>
            <w:tcW w:w="1427" w:type="dxa"/>
            <w:shd w:val="clear" w:color="auto" w:fill="auto"/>
            <w:tcMar>
              <w:left w:w="103" w:type="dxa"/>
            </w:tcMar>
          </w:tcPr>
          <w:p w14:paraId="473841E8"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30.00</w:t>
            </w:r>
            <w:r w:rsidRPr="003435D5">
              <w:rPr>
                <w:rFonts w:cs="Arial"/>
                <w:b/>
                <w:sz w:val="20"/>
                <w:szCs w:val="20"/>
                <w:shd w:val="clear" w:color="auto" w:fill="FFFFFF"/>
              </w:rPr>
              <w:t xml:space="preserve"> </w:t>
            </w:r>
            <w:r w:rsidRPr="003435D5">
              <w:rPr>
                <w:rFonts w:cs="Arial"/>
                <w:b/>
                <w:sz w:val="20"/>
                <w:szCs w:val="20"/>
                <w:highlight w:val="white"/>
              </w:rPr>
              <w:t>g L</w:t>
            </w:r>
            <w:r w:rsidRPr="003435D5">
              <w:rPr>
                <w:rFonts w:cs="Arial"/>
                <w:b/>
                <w:sz w:val="20"/>
                <w:szCs w:val="20"/>
                <w:highlight w:val="white"/>
                <w:vertAlign w:val="superscript"/>
              </w:rPr>
              <w:t>–1</w:t>
            </w:r>
          </w:p>
        </w:tc>
        <w:tc>
          <w:tcPr>
            <w:tcW w:w="2126" w:type="dxa"/>
            <w:shd w:val="clear" w:color="auto" w:fill="auto"/>
            <w:tcMar>
              <w:left w:w="103" w:type="dxa"/>
            </w:tcMar>
          </w:tcPr>
          <w:p w14:paraId="54454456"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30.00</w:t>
            </w:r>
            <w:r w:rsidRPr="003435D5">
              <w:rPr>
                <w:rFonts w:cs="Arial"/>
                <w:b/>
                <w:sz w:val="20"/>
                <w:szCs w:val="20"/>
                <w:shd w:val="clear" w:color="auto" w:fill="FFFFFF"/>
              </w:rPr>
              <w:t xml:space="preserve"> </w:t>
            </w:r>
            <w:r w:rsidRPr="003435D5">
              <w:rPr>
                <w:rFonts w:cs="Arial"/>
                <w:b/>
                <w:sz w:val="20"/>
                <w:szCs w:val="20"/>
                <w:highlight w:val="white"/>
              </w:rPr>
              <w:t>g L</w:t>
            </w:r>
            <w:r w:rsidRPr="003435D5">
              <w:rPr>
                <w:rFonts w:cs="Arial"/>
                <w:b/>
                <w:sz w:val="20"/>
                <w:szCs w:val="20"/>
                <w:highlight w:val="white"/>
                <w:vertAlign w:val="superscript"/>
              </w:rPr>
              <w:t>–1</w:t>
            </w:r>
          </w:p>
        </w:tc>
        <w:tc>
          <w:tcPr>
            <w:tcW w:w="1578" w:type="dxa"/>
            <w:shd w:val="clear" w:color="auto" w:fill="auto"/>
            <w:tcMar>
              <w:left w:w="103" w:type="dxa"/>
            </w:tcMar>
          </w:tcPr>
          <w:p w14:paraId="005B7608"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30.00</w:t>
            </w:r>
            <w:r w:rsidRPr="003435D5">
              <w:rPr>
                <w:rFonts w:cs="Arial"/>
                <w:b/>
                <w:sz w:val="20"/>
                <w:szCs w:val="20"/>
                <w:shd w:val="clear" w:color="auto" w:fill="FFFFFF"/>
              </w:rPr>
              <w:t xml:space="preserve"> </w:t>
            </w:r>
            <w:r w:rsidRPr="003435D5">
              <w:rPr>
                <w:rFonts w:cs="Arial"/>
                <w:b/>
                <w:sz w:val="20"/>
                <w:szCs w:val="20"/>
                <w:highlight w:val="white"/>
              </w:rPr>
              <w:t>g L</w:t>
            </w:r>
            <w:r w:rsidRPr="003435D5">
              <w:rPr>
                <w:rFonts w:cs="Arial"/>
                <w:b/>
                <w:sz w:val="20"/>
                <w:szCs w:val="20"/>
                <w:highlight w:val="white"/>
                <w:vertAlign w:val="superscript"/>
              </w:rPr>
              <w:t>–1</w:t>
            </w:r>
          </w:p>
        </w:tc>
        <w:tc>
          <w:tcPr>
            <w:tcW w:w="1590" w:type="dxa"/>
          </w:tcPr>
          <w:p w14:paraId="4FCBBBC4" w14:textId="77777777" w:rsidR="000D6FA6" w:rsidRPr="003435D5" w:rsidRDefault="000D6FA6" w:rsidP="000D6FA6">
            <w:pPr>
              <w:spacing w:before="1" w:after="1"/>
              <w:ind w:firstLine="0"/>
              <w:rPr>
                <w:rFonts w:cs="Arial"/>
                <w:sz w:val="20"/>
                <w:szCs w:val="20"/>
                <w:shd w:val="clear" w:color="auto" w:fill="FFFFFF"/>
              </w:rPr>
            </w:pPr>
            <w:r w:rsidRPr="003435D5">
              <w:rPr>
                <w:rFonts w:cs="Arial"/>
                <w:sz w:val="20"/>
                <w:szCs w:val="20"/>
                <w:highlight w:val="white"/>
              </w:rPr>
              <w:t>30.00</w:t>
            </w:r>
            <w:r w:rsidRPr="003435D5">
              <w:rPr>
                <w:rFonts w:cs="Arial"/>
                <w:b/>
                <w:sz w:val="20"/>
                <w:szCs w:val="20"/>
                <w:shd w:val="clear" w:color="auto" w:fill="FFFFFF"/>
              </w:rPr>
              <w:t xml:space="preserve"> </w:t>
            </w:r>
            <w:r w:rsidRPr="003435D5">
              <w:rPr>
                <w:rFonts w:cs="Arial"/>
                <w:b/>
                <w:sz w:val="20"/>
                <w:szCs w:val="20"/>
                <w:highlight w:val="white"/>
              </w:rPr>
              <w:t>g L</w:t>
            </w:r>
            <w:r w:rsidRPr="003435D5">
              <w:rPr>
                <w:rFonts w:cs="Arial"/>
                <w:b/>
                <w:sz w:val="20"/>
                <w:szCs w:val="20"/>
                <w:highlight w:val="white"/>
                <w:vertAlign w:val="superscript"/>
              </w:rPr>
              <w:t>–1</w:t>
            </w:r>
          </w:p>
        </w:tc>
      </w:tr>
      <w:tr w:rsidR="000D6FA6" w:rsidRPr="003435D5" w14:paraId="3EE90753" w14:textId="77777777" w:rsidTr="000D6FA6">
        <w:tc>
          <w:tcPr>
            <w:tcW w:w="2249" w:type="dxa"/>
            <w:shd w:val="clear" w:color="auto" w:fill="auto"/>
            <w:tcMar>
              <w:left w:w="103" w:type="dxa"/>
            </w:tcMar>
          </w:tcPr>
          <w:p w14:paraId="524A94C7"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Phyto agar</w:t>
            </w:r>
          </w:p>
        </w:tc>
        <w:tc>
          <w:tcPr>
            <w:tcW w:w="1427" w:type="dxa"/>
            <w:shd w:val="clear" w:color="auto" w:fill="auto"/>
            <w:tcMar>
              <w:left w:w="103" w:type="dxa"/>
            </w:tcMar>
          </w:tcPr>
          <w:p w14:paraId="123A815E"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8.00</w:t>
            </w:r>
            <w:r w:rsidRPr="003435D5">
              <w:rPr>
                <w:rFonts w:cs="Arial"/>
                <w:b/>
                <w:sz w:val="20"/>
                <w:szCs w:val="20"/>
                <w:highlight w:val="white"/>
              </w:rPr>
              <w:t xml:space="preserve"> g L</w:t>
            </w:r>
            <w:r w:rsidRPr="003435D5">
              <w:rPr>
                <w:rFonts w:cs="Arial"/>
                <w:b/>
                <w:sz w:val="20"/>
                <w:szCs w:val="20"/>
                <w:highlight w:val="white"/>
                <w:vertAlign w:val="superscript"/>
              </w:rPr>
              <w:t>–1</w:t>
            </w:r>
          </w:p>
        </w:tc>
        <w:tc>
          <w:tcPr>
            <w:tcW w:w="2126" w:type="dxa"/>
            <w:shd w:val="clear" w:color="auto" w:fill="auto"/>
            <w:tcMar>
              <w:left w:w="103" w:type="dxa"/>
            </w:tcMar>
          </w:tcPr>
          <w:p w14:paraId="6981BC47"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8.00</w:t>
            </w:r>
            <w:r w:rsidRPr="003435D5">
              <w:rPr>
                <w:rFonts w:cs="Arial"/>
                <w:b/>
                <w:sz w:val="20"/>
                <w:szCs w:val="20"/>
                <w:highlight w:val="white"/>
              </w:rPr>
              <w:t xml:space="preserve"> g L</w:t>
            </w:r>
            <w:r w:rsidRPr="003435D5">
              <w:rPr>
                <w:rFonts w:cs="Arial"/>
                <w:b/>
                <w:sz w:val="20"/>
                <w:szCs w:val="20"/>
                <w:highlight w:val="white"/>
                <w:vertAlign w:val="superscript"/>
              </w:rPr>
              <w:t>–1</w:t>
            </w:r>
          </w:p>
        </w:tc>
        <w:tc>
          <w:tcPr>
            <w:tcW w:w="1578" w:type="dxa"/>
            <w:shd w:val="clear" w:color="auto" w:fill="auto"/>
            <w:tcMar>
              <w:left w:w="103" w:type="dxa"/>
            </w:tcMar>
          </w:tcPr>
          <w:p w14:paraId="3120D46C"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8.00</w:t>
            </w:r>
            <w:r w:rsidRPr="003435D5">
              <w:rPr>
                <w:rFonts w:cs="Arial"/>
                <w:b/>
                <w:sz w:val="20"/>
                <w:szCs w:val="20"/>
                <w:highlight w:val="white"/>
              </w:rPr>
              <w:t xml:space="preserve"> g L</w:t>
            </w:r>
            <w:r w:rsidRPr="003435D5">
              <w:rPr>
                <w:rFonts w:cs="Arial"/>
                <w:b/>
                <w:sz w:val="20"/>
                <w:szCs w:val="20"/>
                <w:highlight w:val="white"/>
                <w:vertAlign w:val="superscript"/>
              </w:rPr>
              <w:t>–1</w:t>
            </w:r>
          </w:p>
        </w:tc>
        <w:tc>
          <w:tcPr>
            <w:tcW w:w="1590" w:type="dxa"/>
          </w:tcPr>
          <w:p w14:paraId="53820AE6" w14:textId="77777777" w:rsidR="000D6FA6" w:rsidRPr="003435D5" w:rsidRDefault="000D6FA6" w:rsidP="000D6FA6">
            <w:pPr>
              <w:spacing w:before="1" w:after="1"/>
              <w:ind w:firstLine="0"/>
              <w:rPr>
                <w:rFonts w:cs="Arial"/>
                <w:sz w:val="20"/>
                <w:szCs w:val="20"/>
                <w:shd w:val="clear" w:color="auto" w:fill="FFFFFF"/>
              </w:rPr>
            </w:pPr>
            <w:r w:rsidRPr="003435D5">
              <w:rPr>
                <w:rFonts w:cs="Arial"/>
                <w:sz w:val="20"/>
                <w:szCs w:val="20"/>
                <w:highlight w:val="white"/>
              </w:rPr>
              <w:t>8.00</w:t>
            </w:r>
            <w:r w:rsidRPr="003435D5">
              <w:rPr>
                <w:rFonts w:cs="Arial"/>
                <w:b/>
                <w:sz w:val="20"/>
                <w:szCs w:val="20"/>
                <w:highlight w:val="white"/>
              </w:rPr>
              <w:t xml:space="preserve"> g L</w:t>
            </w:r>
            <w:r w:rsidRPr="003435D5">
              <w:rPr>
                <w:rFonts w:cs="Arial"/>
                <w:b/>
                <w:sz w:val="20"/>
                <w:szCs w:val="20"/>
                <w:highlight w:val="white"/>
                <w:vertAlign w:val="superscript"/>
              </w:rPr>
              <w:t>–1</w:t>
            </w:r>
          </w:p>
        </w:tc>
      </w:tr>
      <w:tr w:rsidR="000D6FA6" w:rsidRPr="003435D5" w14:paraId="695D8631" w14:textId="77777777" w:rsidTr="000D6FA6">
        <w:tc>
          <w:tcPr>
            <w:tcW w:w="2249" w:type="dxa"/>
            <w:shd w:val="clear" w:color="auto" w:fill="auto"/>
            <w:tcMar>
              <w:left w:w="103" w:type="dxa"/>
            </w:tcMar>
          </w:tcPr>
          <w:p w14:paraId="0CCAD8F7"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pH</w:t>
            </w:r>
          </w:p>
        </w:tc>
        <w:tc>
          <w:tcPr>
            <w:tcW w:w="1427" w:type="dxa"/>
            <w:shd w:val="clear" w:color="auto" w:fill="auto"/>
            <w:tcMar>
              <w:left w:w="103" w:type="dxa"/>
            </w:tcMar>
          </w:tcPr>
          <w:p w14:paraId="5CF23F17"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4.5-5.0</w:t>
            </w:r>
          </w:p>
        </w:tc>
        <w:tc>
          <w:tcPr>
            <w:tcW w:w="2126" w:type="dxa"/>
            <w:shd w:val="clear" w:color="auto" w:fill="auto"/>
            <w:tcMar>
              <w:left w:w="103" w:type="dxa"/>
            </w:tcMar>
          </w:tcPr>
          <w:p w14:paraId="546B3A82"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4.5-5.0</w:t>
            </w:r>
          </w:p>
        </w:tc>
        <w:tc>
          <w:tcPr>
            <w:tcW w:w="1578" w:type="dxa"/>
            <w:shd w:val="clear" w:color="auto" w:fill="auto"/>
            <w:tcMar>
              <w:left w:w="103" w:type="dxa"/>
            </w:tcMar>
          </w:tcPr>
          <w:p w14:paraId="30B06F4F"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4.5-5.0</w:t>
            </w:r>
          </w:p>
        </w:tc>
        <w:tc>
          <w:tcPr>
            <w:tcW w:w="1590" w:type="dxa"/>
            <w:shd w:val="clear" w:color="auto" w:fill="auto"/>
          </w:tcPr>
          <w:p w14:paraId="7BAAFA9E" w14:textId="77777777" w:rsidR="000D6FA6" w:rsidRPr="003435D5" w:rsidRDefault="000D6FA6" w:rsidP="000D6FA6">
            <w:pPr>
              <w:spacing w:before="1" w:after="1"/>
              <w:ind w:firstLine="0"/>
              <w:rPr>
                <w:rFonts w:cs="Arial"/>
                <w:sz w:val="20"/>
                <w:szCs w:val="20"/>
                <w:highlight w:val="white"/>
              </w:rPr>
            </w:pPr>
            <w:r w:rsidRPr="003435D5">
              <w:rPr>
                <w:rFonts w:cs="Arial"/>
                <w:sz w:val="20"/>
                <w:szCs w:val="20"/>
                <w:highlight w:val="white"/>
              </w:rPr>
              <w:t>4.5-5.0</w:t>
            </w:r>
          </w:p>
        </w:tc>
      </w:tr>
    </w:tbl>
    <w:p w14:paraId="43F1FD50" w14:textId="77777777" w:rsidR="000D6FA6" w:rsidRDefault="000D6FA6" w:rsidP="000D6FA6">
      <w:pPr>
        <w:rPr>
          <w:rFonts w:cs="Calibri"/>
          <w:color w:val="000000"/>
          <w:shd w:val="clear" w:color="auto" w:fill="FFFFFF"/>
        </w:rPr>
      </w:pPr>
    </w:p>
    <w:p w14:paraId="358FB50A" w14:textId="77777777" w:rsidR="000D6FA6" w:rsidRDefault="000D6FA6" w:rsidP="000D6FA6">
      <w:pPr>
        <w:keepNext/>
        <w:jc w:val="center"/>
      </w:pPr>
      <w:r>
        <w:rPr>
          <w:rFonts w:cs="Calibri"/>
          <w:noProof/>
          <w:color w:val="000000"/>
          <w:shd w:val="clear" w:color="auto" w:fill="FFFFFF"/>
          <w:lang w:eastAsia="lv-LV" w:bidi="ar-SA"/>
        </w:rPr>
        <w:lastRenderedPageBreak/>
        <w:drawing>
          <wp:inline distT="0" distB="0" distL="0" distR="0" wp14:anchorId="27D96AC5" wp14:editId="5AE1BF3D">
            <wp:extent cx="3157855" cy="2341245"/>
            <wp:effectExtent l="0" t="0" r="4445" b="190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3157855" cy="2341245"/>
                    </a:xfrm>
                    <a:prstGeom prst="rect">
                      <a:avLst/>
                    </a:prstGeom>
                    <a:noFill/>
                  </pic:spPr>
                </pic:pic>
              </a:graphicData>
            </a:graphic>
          </wp:inline>
        </w:drawing>
      </w:r>
    </w:p>
    <w:p w14:paraId="65210557" w14:textId="2A71ABE2" w:rsidR="000D6FA6" w:rsidRDefault="000D6FA6" w:rsidP="000D6FA6">
      <w:pPr>
        <w:pStyle w:val="Caption"/>
        <w:jc w:val="center"/>
        <w:rPr>
          <w:rFonts w:cs="Calibri"/>
          <w:color w:val="000000"/>
          <w:shd w:val="clear" w:color="auto" w:fill="FFFFFF"/>
        </w:rPr>
      </w:pPr>
      <w:bookmarkStart w:id="229" w:name="_Ref470871692"/>
      <w:r>
        <w:t xml:space="preserve">Attēls </w:t>
      </w:r>
      <w:r w:rsidR="005F6304">
        <w:fldChar w:fldCharType="begin"/>
      </w:r>
      <w:r w:rsidR="005F6304">
        <w:instrText xml:space="preserve"> SEQ Attēls \* ARABIC </w:instrText>
      </w:r>
      <w:r w:rsidR="005F6304">
        <w:fldChar w:fldCharType="separate"/>
      </w:r>
      <w:r w:rsidR="000D7302">
        <w:rPr>
          <w:noProof/>
        </w:rPr>
        <w:t>48</w:t>
      </w:r>
      <w:r w:rsidR="005F6304">
        <w:rPr>
          <w:noProof/>
        </w:rPr>
        <w:fldChar w:fldCharType="end"/>
      </w:r>
      <w:bookmarkEnd w:id="229"/>
      <w:r>
        <w:t xml:space="preserve"> </w:t>
      </w:r>
      <w:r>
        <w:rPr>
          <w:rFonts w:cs="Calibri"/>
          <w:color w:val="000000"/>
          <w:shd w:val="clear" w:color="auto" w:fill="FFFFFF"/>
        </w:rPr>
        <w:t xml:space="preserve">Zeatīna koncetrācijas (no kreisās uz labo - 0; 0.5; 1;2;5 un 10 </w:t>
      </w:r>
      <w:r w:rsidRPr="00A33151">
        <w:rPr>
          <w:rFonts w:cs="Calibri"/>
          <w:color w:val="000000"/>
          <w:shd w:val="clear" w:color="auto" w:fill="FFFFFF"/>
        </w:rPr>
        <w:t>µM</w:t>
      </w:r>
      <w:r>
        <w:rPr>
          <w:rFonts w:cs="Calibri"/>
          <w:color w:val="000000"/>
          <w:shd w:val="clear" w:color="auto" w:fill="FFFFFF"/>
        </w:rPr>
        <w:t>)</w:t>
      </w:r>
      <w:r w:rsidRPr="00A33151">
        <w:rPr>
          <w:rFonts w:cs="Calibri"/>
          <w:color w:val="000000"/>
          <w:shd w:val="clear" w:color="auto" w:fill="FFFFFF"/>
        </w:rPr>
        <w:t xml:space="preserve"> </w:t>
      </w:r>
      <w:r>
        <w:rPr>
          <w:rFonts w:cs="Calibri"/>
          <w:color w:val="000000"/>
          <w:shd w:val="clear" w:color="auto" w:fill="FFFFFF"/>
        </w:rPr>
        <w:t xml:space="preserve">ietekme uz brūkleņu pavairošanu </w:t>
      </w:r>
      <w:r w:rsidRPr="00D75B11">
        <w:rPr>
          <w:rFonts w:cs="Calibri"/>
          <w:color w:val="000000"/>
          <w:shd w:val="clear" w:color="auto" w:fill="FFFFFF"/>
        </w:rPr>
        <w:t>in vitro</w:t>
      </w:r>
      <w:r>
        <w:rPr>
          <w:rFonts w:cs="Calibri"/>
          <w:color w:val="000000"/>
          <w:shd w:val="clear" w:color="auto" w:fill="FFFFFF"/>
        </w:rPr>
        <w:t xml:space="preserve"> pēc 8 nedēļām (pēc</w:t>
      </w:r>
      <w:r w:rsidRPr="00373C5D">
        <w:rPr>
          <w:rFonts w:cs="Calibri"/>
          <w:color w:val="000000"/>
          <w:shd w:val="clear" w:color="auto" w:fill="FFFFFF"/>
        </w:rPr>
        <w:t xml:space="preserve"> </w:t>
      </w:r>
      <w:r>
        <w:rPr>
          <w:rFonts w:cs="Calibri"/>
          <w:color w:val="000000"/>
          <w:shd w:val="clear" w:color="auto" w:fill="FFFFFF"/>
        </w:rPr>
        <w:t>Debnath et al,</w:t>
      </w:r>
      <w:r w:rsidRPr="00373C5D">
        <w:rPr>
          <w:rFonts w:cs="Calibri"/>
          <w:color w:val="000000"/>
          <w:shd w:val="clear" w:color="auto" w:fill="FFFFFF"/>
        </w:rPr>
        <w:t xml:space="preserve"> </w:t>
      </w:r>
      <w:r>
        <w:rPr>
          <w:rFonts w:cs="Calibri"/>
          <w:color w:val="000000"/>
          <w:shd w:val="clear" w:color="auto" w:fill="FFFFFF"/>
        </w:rPr>
        <w:t>2012).</w:t>
      </w:r>
    </w:p>
    <w:p w14:paraId="3ED6CA19" w14:textId="77777777" w:rsidR="000D6FA6" w:rsidRDefault="000D6FA6" w:rsidP="000D6FA6">
      <w:pPr>
        <w:rPr>
          <w:rFonts w:cs="Calibri"/>
          <w:color w:val="000000"/>
          <w:shd w:val="clear" w:color="auto" w:fill="FFFFFF"/>
        </w:rPr>
      </w:pPr>
    </w:p>
    <w:p w14:paraId="511405B6" w14:textId="77777777" w:rsidR="000D6FA6" w:rsidRDefault="000D6FA6" w:rsidP="000D6FA6">
      <w:r w:rsidRPr="00781CF9">
        <w:rPr>
          <w:rFonts w:cs="Calibri"/>
          <w:color w:val="000000"/>
          <w:shd w:val="clear" w:color="auto" w:fill="FFFFFF"/>
        </w:rPr>
        <w:t xml:space="preserve">Kultūras novieto 20–27 </w:t>
      </w:r>
      <w:r w:rsidRPr="00781CF9">
        <w:rPr>
          <w:rFonts w:cs="Calibri"/>
          <w:color w:val="000000"/>
          <w:shd w:val="clear" w:color="auto" w:fill="FFFFFF"/>
          <w:vertAlign w:val="superscript"/>
        </w:rPr>
        <w:t>o</w:t>
      </w:r>
      <w:r w:rsidRPr="00781CF9">
        <w:rPr>
          <w:rFonts w:cs="Calibri"/>
          <w:color w:val="000000"/>
          <w:shd w:val="clear" w:color="auto" w:fill="FFFFFF"/>
        </w:rPr>
        <w:t>C viegli baltās dienasgaismas apstākļos</w:t>
      </w:r>
      <w:r>
        <w:rPr>
          <w:rFonts w:cs="Calibri"/>
          <w:color w:val="000000"/>
          <w:shd w:val="clear" w:color="auto" w:fill="FFFFFF"/>
        </w:rPr>
        <w:t xml:space="preserve"> (30 μmol </w:t>
      </w:r>
      <w:r w:rsidRPr="00781CF9">
        <w:rPr>
          <w:rFonts w:cs="Calibri"/>
          <w:color w:val="000000"/>
          <w:shd w:val="clear" w:color="auto" w:fill="FFFFFF"/>
        </w:rPr>
        <w:t>m</w:t>
      </w:r>
      <w:r>
        <w:rPr>
          <w:rFonts w:cs="Calibri"/>
          <w:color w:val="000000"/>
          <w:shd w:val="clear" w:color="auto" w:fill="FFFFFF"/>
          <w:vertAlign w:val="superscript"/>
        </w:rPr>
        <w:noBreakHyphen/>
      </w:r>
      <w:r w:rsidRPr="00781CF9">
        <w:rPr>
          <w:rFonts w:cs="Calibri"/>
          <w:color w:val="000000"/>
          <w:shd w:val="clear" w:color="auto" w:fill="FFFFFF"/>
          <w:vertAlign w:val="superscript"/>
        </w:rPr>
        <w:t>2</w:t>
      </w:r>
      <w:r>
        <w:rPr>
          <w:rFonts w:cs="Calibri"/>
          <w:color w:val="000000"/>
          <w:shd w:val="clear" w:color="auto" w:fill="FFFFFF"/>
        </w:rPr>
        <w:t> </w:t>
      </w:r>
      <w:r w:rsidRPr="00781CF9">
        <w:rPr>
          <w:rFonts w:cs="Calibri"/>
          <w:color w:val="000000"/>
          <w:shd w:val="clear" w:color="auto" w:fill="FFFFFF"/>
        </w:rPr>
        <w:t>s</w:t>
      </w:r>
      <w:r w:rsidRPr="00781CF9">
        <w:rPr>
          <w:rFonts w:cs="Calibri"/>
          <w:color w:val="000000"/>
          <w:shd w:val="clear" w:color="auto" w:fill="FFFFFF"/>
          <w:vertAlign w:val="superscript"/>
        </w:rPr>
        <w:t>–1</w:t>
      </w:r>
      <w:r w:rsidRPr="00781CF9">
        <w:rPr>
          <w:rFonts w:cs="Calibri"/>
          <w:color w:val="000000"/>
          <w:shd w:val="clear" w:color="auto" w:fill="FFFFFF"/>
        </w:rPr>
        <w:t>) ar 16 h fotoperiodu. Pēc 6-8 nedēļām izveidoj</w:t>
      </w:r>
      <w:r>
        <w:rPr>
          <w:rFonts w:cs="Calibri"/>
          <w:color w:val="000000"/>
          <w:shd w:val="clear" w:color="auto" w:fill="FFFFFF"/>
        </w:rPr>
        <w:t>a</w:t>
      </w:r>
      <w:r w:rsidRPr="00781CF9">
        <w:rPr>
          <w:rFonts w:cs="Calibri"/>
          <w:color w:val="000000"/>
          <w:shd w:val="clear" w:color="auto" w:fill="FFFFFF"/>
        </w:rPr>
        <w:t>s vairāki dzinumi. Savairotos dzinumus pārvieto nākamo barotni BM-C, kurai pievienots 24.6 µM 2iP, sakņu veidošanai. Pirms pārstādīšanas, apsakņotos dzinumus iegremdē 39.4 mM IBA šķīdumā un ievieto kūdras un perlīta substrātā (2:1) (Micropropagation of Woody Trees and Fruits, 2012). Pēc tam stādiem ir nepieciešams laiks piemēroties jaunajiem augšanas apstākļiem (Micropropagation of Woody Trees and Fruits, 2012; Debnath, 2007).</w:t>
      </w:r>
      <w:r>
        <w:rPr>
          <w:rFonts w:cs="Calibri"/>
          <w:color w:val="000000"/>
          <w:shd w:val="clear" w:color="auto" w:fill="FFFFFF"/>
        </w:rPr>
        <w:t xml:space="preserve"> </w:t>
      </w:r>
    </w:p>
    <w:p w14:paraId="082BEEC9" w14:textId="77777777" w:rsidR="000D6FA6" w:rsidRDefault="000D6FA6" w:rsidP="000D6FA6">
      <w:pPr>
        <w:pStyle w:val="Heading1"/>
      </w:pPr>
      <w:bookmarkStart w:id="230" w:name="_Toc471691460"/>
      <w:r>
        <w:lastRenderedPageBreak/>
        <w:t>Brūkleņu augu daļu un ogu audzēšana farmācijai</w:t>
      </w:r>
      <w:bookmarkEnd w:id="230"/>
    </w:p>
    <w:p w14:paraId="18745C6E" w14:textId="77777777" w:rsidR="000D6FA6" w:rsidRDefault="000D6FA6" w:rsidP="000D6FA6">
      <w:pPr>
        <w:rPr>
          <w:iCs/>
        </w:rPr>
      </w:pPr>
      <w:r>
        <w:t xml:space="preserve">Pēdējos gados tiek veikti pētījumi – meklēti augi ar daudzveidīgu bioķīmisko sastāvu, lai rastu aizvietotājus ķīmiskiem vitamīniem un uztura bagātinātājiem. Jaunākos pētījumos pierādīts, ka </w:t>
      </w:r>
      <w:r>
        <w:rPr>
          <w:i/>
          <w:iCs/>
        </w:rPr>
        <w:t xml:space="preserve">Vaccinium </w:t>
      </w:r>
      <w:r>
        <w:rPr>
          <w:iCs/>
        </w:rPr>
        <w:t xml:space="preserve">ģints augu (dzērvenes, krūmmellenes, savvaļas mellenes un brūklenes) ogām un lapām ir augsts bioaktīvo vielu saturs (fenolskābju esteri, flavonols, antocianīns, procianidīns u.c.). </w:t>
      </w:r>
    </w:p>
    <w:p w14:paraId="430A9F68" w14:textId="36FDF968" w:rsidR="000D6FA6" w:rsidRDefault="000D6FA6" w:rsidP="000D6FA6">
      <w:pPr>
        <w:rPr>
          <w:iCs/>
        </w:rPr>
      </w:pPr>
      <w:r>
        <w:rPr>
          <w:iCs/>
        </w:rPr>
        <w:t>Jaunākajos pētījumos noskaidrots, ka bioaktīvo vielu saturs ogulāju lapās (Tabulas 3-5) ir līdzīgs saturam ogās (</w:t>
      </w:r>
      <w:r>
        <w:rPr>
          <w:iCs/>
        </w:rPr>
        <w:fldChar w:fldCharType="begin"/>
      </w:r>
      <w:r>
        <w:rPr>
          <w:iCs/>
        </w:rPr>
        <w:instrText xml:space="preserve"> REF _Ref470098575 \h </w:instrText>
      </w:r>
      <w:r>
        <w:rPr>
          <w:iCs/>
        </w:rPr>
      </w:r>
      <w:r>
        <w:rPr>
          <w:iCs/>
        </w:rPr>
        <w:fldChar w:fldCharType="separate"/>
      </w:r>
      <w:r w:rsidR="000D7302">
        <w:t xml:space="preserve">Attēls </w:t>
      </w:r>
      <w:r w:rsidR="000D7302">
        <w:rPr>
          <w:noProof/>
        </w:rPr>
        <w:t>49</w:t>
      </w:r>
      <w:r>
        <w:rPr>
          <w:iCs/>
        </w:rPr>
        <w:fldChar w:fldCharType="end"/>
      </w:r>
      <w:r>
        <w:rPr>
          <w:iCs/>
        </w:rPr>
        <w:t xml:space="preserve">.). Lapās ir īpaši augstāks hlorogēnās skābes saturs nekā ogās. Lapās un ogās esošās bioloģiski aktīvās vielas stiprina imūnsistēmu, samazina aptaukošanās risku, palīdz dažādu slimību atveseļošanās procesos, piemēram, saaukstēšanās, urīnceļu iekaisumu, diabēta un redzes traucējumu ārstēšanā. </w:t>
      </w:r>
    </w:p>
    <w:p w14:paraId="09924282" w14:textId="609DF733" w:rsidR="000D6FA6" w:rsidRDefault="000D6FA6" w:rsidP="000D6FA6">
      <w:r>
        <w:rPr>
          <w:iCs/>
        </w:rPr>
        <w:t xml:space="preserve">Analītiskie pētījumi liecina, ka lapu fenola sastāvs ir līdzīgs kā dārgos augļos </w:t>
      </w:r>
      <w:r w:rsidRPr="00781CF9">
        <w:rPr>
          <w:iCs/>
        </w:rPr>
        <w:t>(piemēram, ave</w:t>
      </w:r>
      <w:r>
        <w:rPr>
          <w:iCs/>
        </w:rPr>
        <w:t>ņ</w:t>
      </w:r>
      <w:r w:rsidRPr="00781CF9">
        <w:rPr>
          <w:iCs/>
        </w:rPr>
        <w:t>u, kazeņu, plūškoka) vai</w:t>
      </w:r>
      <w:r>
        <w:rPr>
          <w:iCs/>
        </w:rPr>
        <w:t xml:space="preserve"> pat augstāks, norādot, ka tas var tikt izmantots kā alternatīvs avots bioaktīvo dabīgo produktu, uztura bagātinātāju ražošanā. </w:t>
      </w:r>
      <w:r w:rsidRPr="00781CF9">
        <w:rPr>
          <w:iCs/>
        </w:rPr>
        <w:t>Salīdzinot ar citām savvaļas un dārza ogu kultūrām, brūklenēs ir daudzveidīgāks fenolskābju savienojumu sastāvs (</w:t>
      </w:r>
      <w:r>
        <w:rPr>
          <w:iCs/>
        </w:rPr>
        <w:fldChar w:fldCharType="begin"/>
      </w:r>
      <w:r>
        <w:rPr>
          <w:iCs/>
        </w:rPr>
        <w:instrText xml:space="preserve"> REF _Ref470872403 \h </w:instrText>
      </w:r>
      <w:r>
        <w:rPr>
          <w:iCs/>
        </w:rPr>
      </w:r>
      <w:r>
        <w:rPr>
          <w:iCs/>
        </w:rPr>
        <w:fldChar w:fldCharType="separate"/>
      </w:r>
      <w:r w:rsidR="000D7302">
        <w:t xml:space="preserve">Tabula </w:t>
      </w:r>
      <w:r w:rsidR="000D7302">
        <w:rPr>
          <w:noProof/>
        </w:rPr>
        <w:t>31</w:t>
      </w:r>
      <w:r>
        <w:rPr>
          <w:iCs/>
        </w:rPr>
        <w:fldChar w:fldCharType="end"/>
      </w:r>
      <w:r w:rsidRPr="00781CF9">
        <w:rPr>
          <w:iCs/>
        </w:rPr>
        <w:t xml:space="preserve">), flavonolu daudzveidībā tās piekāpjas tikai upenēm (Tabula 4). Lapās nav antocianīnu, kas savukārt, daudz sastopami augļos (Attēls 3) (Ferlemi and Lamari, 2016). </w:t>
      </w:r>
      <w:r>
        <w:rPr>
          <w:iCs/>
        </w:rPr>
        <w:t xml:space="preserve">(Ferlemi and Lamari, 2016). Līdz ar to arī Latvijā varētu audzēt brūklenes un citus </w:t>
      </w:r>
      <w:r>
        <w:rPr>
          <w:i/>
          <w:iCs/>
        </w:rPr>
        <w:t>Vaccinium</w:t>
      </w:r>
      <w:r>
        <w:rPr>
          <w:iCs/>
        </w:rPr>
        <w:t xml:space="preserve"> ģints augus, lai pārstrādātu ne tikai ogas, bet arī lapas, izmantojot tos farmācijā.</w:t>
      </w:r>
    </w:p>
    <w:p w14:paraId="4B0E3404" w14:textId="77777777" w:rsidR="000D6FA6" w:rsidRDefault="000D6FA6" w:rsidP="000D6FA6">
      <w:pPr>
        <w:suppressAutoHyphens w:val="0"/>
        <w:spacing w:after="0"/>
        <w:ind w:firstLine="0"/>
        <w:jc w:val="left"/>
        <w:rPr>
          <w:i/>
          <w:iCs/>
        </w:rPr>
      </w:pPr>
      <w:r>
        <w:br w:type="page"/>
      </w:r>
    </w:p>
    <w:p w14:paraId="7AEE5F88" w14:textId="62CC6DEF" w:rsidR="000D6FA6" w:rsidRDefault="000D6FA6" w:rsidP="000D6FA6">
      <w:pPr>
        <w:pStyle w:val="Caption"/>
      </w:pPr>
      <w:bookmarkStart w:id="231" w:name="_Ref470872403"/>
      <w:bookmarkStart w:id="232" w:name="_Ref470872377"/>
      <w:r>
        <w:lastRenderedPageBreak/>
        <w:t xml:space="preserve">Tabula </w:t>
      </w:r>
      <w:r>
        <w:fldChar w:fldCharType="begin"/>
      </w:r>
      <w:r>
        <w:instrText>SEQ Tabula \* ARABIC</w:instrText>
      </w:r>
      <w:r>
        <w:fldChar w:fldCharType="separate"/>
      </w:r>
      <w:r w:rsidR="000D7302">
        <w:rPr>
          <w:noProof/>
        </w:rPr>
        <w:t>31</w:t>
      </w:r>
      <w:r>
        <w:fldChar w:fldCharType="end"/>
      </w:r>
      <w:bookmarkEnd w:id="231"/>
      <w:r>
        <w:t xml:space="preserve"> Bioaktīvo vielu grupas – fenolskābes (</w:t>
      </w:r>
      <w:r>
        <w:rPr>
          <w:rStyle w:val="StrongEmphasis"/>
        </w:rPr>
        <w:t xml:space="preserve">Phenolic Acids) </w:t>
      </w:r>
      <w:r>
        <w:t xml:space="preserve">saturs dažādu ogu kultūru lapās (pēc </w:t>
      </w:r>
      <w:r>
        <w:rPr>
          <w:rFonts w:ascii="Times New Roman" w:hAnsi="Times New Roman" w:cs="Times New Roman"/>
        </w:rPr>
        <w:t>Ferlemi and Lamari, 2016)</w:t>
      </w:r>
      <w:bookmarkEnd w:id="232"/>
    </w:p>
    <w:tbl>
      <w:tblPr>
        <w:tblW w:w="5000" w:type="pct"/>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3064"/>
        <w:gridCol w:w="739"/>
        <w:gridCol w:w="737"/>
        <w:gridCol w:w="737"/>
        <w:gridCol w:w="737"/>
        <w:gridCol w:w="738"/>
        <w:gridCol w:w="738"/>
        <w:gridCol w:w="737"/>
        <w:gridCol w:w="742"/>
      </w:tblGrid>
      <w:tr w:rsidR="000D6FA6" w:rsidRPr="000D6FA6" w14:paraId="52054A84" w14:textId="77777777" w:rsidTr="000D6FA6">
        <w:trPr>
          <w:tblHeader/>
        </w:trPr>
        <w:tc>
          <w:tcPr>
            <w:tcW w:w="2838" w:type="dxa"/>
            <w:vMerge w:val="restart"/>
            <w:tcBorders>
              <w:top w:val="single" w:sz="2" w:space="0" w:color="000001"/>
              <w:left w:val="single" w:sz="2" w:space="0" w:color="000001"/>
              <w:bottom w:val="single" w:sz="2" w:space="0" w:color="000001"/>
            </w:tcBorders>
            <w:shd w:val="clear" w:color="auto" w:fill="auto"/>
            <w:tcMar>
              <w:left w:w="48" w:type="dxa"/>
            </w:tcMar>
          </w:tcPr>
          <w:p w14:paraId="25D3DBB2" w14:textId="77777777" w:rsidR="000D6FA6" w:rsidRPr="000D6FA6" w:rsidRDefault="000D6FA6" w:rsidP="000D6FA6">
            <w:pPr>
              <w:pStyle w:val="TableContents"/>
              <w:ind w:firstLine="0"/>
              <w:jc w:val="center"/>
              <w:rPr>
                <w:sz w:val="18"/>
                <w:szCs w:val="18"/>
              </w:rPr>
            </w:pPr>
            <w:r w:rsidRPr="000D6FA6">
              <w:rPr>
                <w:sz w:val="18"/>
                <w:szCs w:val="18"/>
              </w:rPr>
              <w:t xml:space="preserve">Compound Name / </w:t>
            </w:r>
          </w:p>
          <w:p w14:paraId="4B9FF5BC" w14:textId="77777777" w:rsidR="000D6FA6" w:rsidRPr="000D6FA6" w:rsidRDefault="000D6FA6" w:rsidP="000D6FA6">
            <w:pPr>
              <w:pStyle w:val="TableContents"/>
              <w:ind w:firstLine="0"/>
              <w:jc w:val="center"/>
              <w:rPr>
                <w:sz w:val="18"/>
                <w:szCs w:val="18"/>
              </w:rPr>
            </w:pPr>
            <w:r w:rsidRPr="000D6FA6">
              <w:rPr>
                <w:sz w:val="18"/>
                <w:szCs w:val="18"/>
              </w:rPr>
              <w:t>Savienojums</w:t>
            </w:r>
          </w:p>
        </w:tc>
        <w:tc>
          <w:tcPr>
            <w:tcW w:w="5467" w:type="dxa"/>
            <w:gridSpan w:val="8"/>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52A2FE5E" w14:textId="77777777" w:rsidR="000D6FA6" w:rsidRPr="000D6FA6" w:rsidRDefault="000D6FA6" w:rsidP="000D6FA6">
            <w:pPr>
              <w:pStyle w:val="TableContents"/>
              <w:ind w:firstLine="0"/>
              <w:jc w:val="center"/>
              <w:rPr>
                <w:sz w:val="18"/>
                <w:szCs w:val="18"/>
              </w:rPr>
            </w:pPr>
            <w:r w:rsidRPr="000D6FA6">
              <w:rPr>
                <w:sz w:val="18"/>
                <w:szCs w:val="18"/>
              </w:rPr>
              <w:t>Berry Leaves/Ogu lapas</w:t>
            </w:r>
          </w:p>
        </w:tc>
      </w:tr>
      <w:tr w:rsidR="000D6FA6" w:rsidRPr="000D6FA6" w14:paraId="5132DA4A" w14:textId="77777777" w:rsidTr="000D6FA6">
        <w:trPr>
          <w:cantSplit/>
          <w:trHeight w:hRule="exact" w:val="2382"/>
        </w:trPr>
        <w:tc>
          <w:tcPr>
            <w:tcW w:w="2838" w:type="dxa"/>
            <w:vMerge/>
            <w:tcBorders>
              <w:top w:val="single" w:sz="2" w:space="0" w:color="000001"/>
              <w:left w:val="single" w:sz="2" w:space="0" w:color="000001"/>
              <w:bottom w:val="single" w:sz="2" w:space="0" w:color="000001"/>
            </w:tcBorders>
            <w:shd w:val="clear" w:color="auto" w:fill="auto"/>
            <w:tcMar>
              <w:left w:w="48" w:type="dxa"/>
            </w:tcMar>
          </w:tcPr>
          <w:p w14:paraId="30089926" w14:textId="77777777" w:rsidR="000D6FA6" w:rsidRPr="000D6FA6" w:rsidRDefault="000D6FA6" w:rsidP="000D6FA6">
            <w:pPr>
              <w:pStyle w:val="TableContents"/>
              <w:ind w:firstLine="0"/>
              <w:rPr>
                <w:sz w:val="18"/>
                <w:szCs w:val="18"/>
              </w:rPr>
            </w:pPr>
          </w:p>
        </w:tc>
        <w:tc>
          <w:tcPr>
            <w:tcW w:w="685" w:type="dxa"/>
            <w:tcBorders>
              <w:top w:val="single" w:sz="2" w:space="0" w:color="000001"/>
              <w:left w:val="single" w:sz="2" w:space="0" w:color="000001"/>
              <w:bottom w:val="single" w:sz="2" w:space="0" w:color="000001"/>
            </w:tcBorders>
            <w:shd w:val="clear" w:color="auto" w:fill="auto"/>
            <w:tcMar>
              <w:left w:w="48" w:type="dxa"/>
            </w:tcMar>
            <w:textDirection w:val="btLr"/>
            <w:vAlign w:val="center"/>
          </w:tcPr>
          <w:p w14:paraId="54E80F8F" w14:textId="77777777" w:rsidR="000D6FA6" w:rsidRPr="000D6FA6" w:rsidRDefault="000D6FA6" w:rsidP="000D6FA6">
            <w:pPr>
              <w:pStyle w:val="TableContents"/>
              <w:ind w:left="113" w:right="113" w:firstLine="0"/>
              <w:jc w:val="center"/>
              <w:rPr>
                <w:sz w:val="18"/>
                <w:szCs w:val="18"/>
              </w:rPr>
            </w:pPr>
            <w:r w:rsidRPr="000D6FA6">
              <w:rPr>
                <w:sz w:val="18"/>
                <w:szCs w:val="18"/>
              </w:rPr>
              <w:t>BI (bilberry) – meža mellenes</w:t>
            </w:r>
          </w:p>
        </w:tc>
        <w:tc>
          <w:tcPr>
            <w:tcW w:w="683" w:type="dxa"/>
            <w:tcBorders>
              <w:top w:val="single" w:sz="2" w:space="0" w:color="000001"/>
              <w:left w:val="single" w:sz="2" w:space="0" w:color="000001"/>
              <w:bottom w:val="single" w:sz="2" w:space="0" w:color="000001"/>
            </w:tcBorders>
            <w:shd w:val="clear" w:color="auto" w:fill="auto"/>
            <w:tcMar>
              <w:left w:w="48" w:type="dxa"/>
            </w:tcMar>
            <w:textDirection w:val="btLr"/>
            <w:vAlign w:val="center"/>
          </w:tcPr>
          <w:p w14:paraId="65A9C919" w14:textId="77777777" w:rsidR="000D6FA6" w:rsidRPr="000D6FA6" w:rsidRDefault="000D6FA6" w:rsidP="000D6FA6">
            <w:pPr>
              <w:pStyle w:val="TableContents"/>
              <w:ind w:left="113" w:right="113" w:firstLine="0"/>
              <w:jc w:val="center"/>
              <w:rPr>
                <w:sz w:val="18"/>
                <w:szCs w:val="18"/>
              </w:rPr>
            </w:pPr>
            <w:r w:rsidRPr="000D6FA6">
              <w:rPr>
                <w:sz w:val="18"/>
                <w:szCs w:val="18"/>
              </w:rPr>
              <w:t>H-BL (highbush blueberry) - augstās krūmmellenes</w:t>
            </w:r>
          </w:p>
        </w:tc>
        <w:tc>
          <w:tcPr>
            <w:tcW w:w="682" w:type="dxa"/>
            <w:tcBorders>
              <w:top w:val="single" w:sz="2" w:space="0" w:color="000001"/>
              <w:left w:val="single" w:sz="2" w:space="0" w:color="000001"/>
              <w:bottom w:val="single" w:sz="2" w:space="0" w:color="000001"/>
            </w:tcBorders>
            <w:shd w:val="clear" w:color="auto" w:fill="auto"/>
            <w:tcMar>
              <w:left w:w="48" w:type="dxa"/>
            </w:tcMar>
            <w:textDirection w:val="btLr"/>
            <w:vAlign w:val="center"/>
          </w:tcPr>
          <w:p w14:paraId="3D94B05B" w14:textId="77777777" w:rsidR="000D6FA6" w:rsidRPr="000D6FA6" w:rsidRDefault="000D6FA6" w:rsidP="000D6FA6">
            <w:pPr>
              <w:pStyle w:val="TableContents"/>
              <w:ind w:left="113" w:right="113" w:firstLine="0"/>
              <w:jc w:val="center"/>
              <w:rPr>
                <w:sz w:val="18"/>
                <w:szCs w:val="18"/>
              </w:rPr>
            </w:pPr>
            <w:r w:rsidRPr="000D6FA6">
              <w:rPr>
                <w:sz w:val="18"/>
                <w:szCs w:val="18"/>
              </w:rPr>
              <w:t>L-BL (lowbush blueberry) – zemās krūmmellenes</w:t>
            </w:r>
          </w:p>
        </w:tc>
        <w:tc>
          <w:tcPr>
            <w:tcW w:w="682" w:type="dxa"/>
            <w:tcBorders>
              <w:top w:val="single" w:sz="2" w:space="0" w:color="000001"/>
              <w:left w:val="single" w:sz="2" w:space="0" w:color="000001"/>
              <w:bottom w:val="single" w:sz="2" w:space="0" w:color="000001"/>
            </w:tcBorders>
            <w:shd w:val="clear" w:color="auto" w:fill="auto"/>
            <w:tcMar>
              <w:left w:w="48" w:type="dxa"/>
            </w:tcMar>
            <w:textDirection w:val="btLr"/>
            <w:vAlign w:val="center"/>
          </w:tcPr>
          <w:p w14:paraId="0C3E5898" w14:textId="77777777" w:rsidR="000D6FA6" w:rsidRPr="000D6FA6" w:rsidRDefault="000D6FA6" w:rsidP="000D6FA6">
            <w:pPr>
              <w:pStyle w:val="TableContents"/>
              <w:ind w:left="113" w:right="113" w:firstLine="0"/>
              <w:jc w:val="center"/>
              <w:rPr>
                <w:sz w:val="18"/>
                <w:szCs w:val="18"/>
              </w:rPr>
            </w:pPr>
            <w:r w:rsidRPr="000D6FA6">
              <w:rPr>
                <w:sz w:val="18"/>
                <w:szCs w:val="18"/>
              </w:rPr>
              <w:t>CB (cranberry) – lielogu dzērvenes</w:t>
            </w:r>
          </w:p>
        </w:tc>
        <w:tc>
          <w:tcPr>
            <w:tcW w:w="683" w:type="dxa"/>
            <w:tcBorders>
              <w:top w:val="single" w:sz="2" w:space="0" w:color="000001"/>
              <w:left w:val="single" w:sz="2" w:space="0" w:color="000001"/>
              <w:bottom w:val="single" w:sz="2" w:space="0" w:color="000001"/>
            </w:tcBorders>
            <w:shd w:val="clear" w:color="auto" w:fill="BFBFBF" w:themeFill="background1" w:themeFillShade="BF"/>
            <w:tcMar>
              <w:left w:w="48" w:type="dxa"/>
            </w:tcMar>
            <w:textDirection w:val="btLr"/>
            <w:vAlign w:val="center"/>
          </w:tcPr>
          <w:p w14:paraId="4ED98846" w14:textId="77777777" w:rsidR="000D6FA6" w:rsidRPr="000D6FA6" w:rsidRDefault="000D6FA6" w:rsidP="000D6FA6">
            <w:pPr>
              <w:pStyle w:val="TableContents"/>
              <w:ind w:left="113" w:right="113" w:firstLine="0"/>
              <w:jc w:val="center"/>
              <w:rPr>
                <w:b/>
                <w:bCs/>
                <w:sz w:val="18"/>
                <w:szCs w:val="18"/>
              </w:rPr>
            </w:pPr>
            <w:r w:rsidRPr="000D6FA6">
              <w:rPr>
                <w:b/>
                <w:bCs/>
                <w:sz w:val="18"/>
                <w:szCs w:val="18"/>
              </w:rPr>
              <w:t xml:space="preserve">LGB (lingonberry) – </w:t>
            </w:r>
            <w:bookmarkStart w:id="233" w:name="_GoBack111"/>
            <w:bookmarkEnd w:id="233"/>
            <w:r w:rsidRPr="000D6FA6">
              <w:rPr>
                <w:b/>
                <w:bCs/>
                <w:sz w:val="18"/>
                <w:szCs w:val="18"/>
              </w:rPr>
              <w:t>brūklenes</w:t>
            </w:r>
          </w:p>
        </w:tc>
        <w:tc>
          <w:tcPr>
            <w:tcW w:w="683" w:type="dxa"/>
            <w:tcBorders>
              <w:top w:val="single" w:sz="2" w:space="0" w:color="000001"/>
              <w:left w:val="single" w:sz="2" w:space="0" w:color="000001"/>
              <w:bottom w:val="single" w:sz="2" w:space="0" w:color="000001"/>
            </w:tcBorders>
            <w:shd w:val="clear" w:color="auto" w:fill="auto"/>
            <w:tcMar>
              <w:left w:w="48" w:type="dxa"/>
            </w:tcMar>
            <w:textDirection w:val="btLr"/>
            <w:vAlign w:val="center"/>
          </w:tcPr>
          <w:p w14:paraId="0A4DC318" w14:textId="77777777" w:rsidR="000D6FA6" w:rsidRPr="000D6FA6" w:rsidRDefault="000D6FA6" w:rsidP="000D6FA6">
            <w:pPr>
              <w:pStyle w:val="TableContents"/>
              <w:ind w:left="113" w:right="113" w:firstLine="0"/>
              <w:jc w:val="center"/>
              <w:rPr>
                <w:sz w:val="18"/>
                <w:szCs w:val="18"/>
              </w:rPr>
            </w:pPr>
            <w:r w:rsidRPr="000D6FA6">
              <w:rPr>
                <w:sz w:val="18"/>
                <w:szCs w:val="18"/>
              </w:rPr>
              <w:t>BC (blackcurrant) – upenes,</w:t>
            </w:r>
          </w:p>
        </w:tc>
        <w:tc>
          <w:tcPr>
            <w:tcW w:w="682" w:type="dxa"/>
            <w:tcBorders>
              <w:top w:val="single" w:sz="2" w:space="0" w:color="000001"/>
              <w:left w:val="single" w:sz="2" w:space="0" w:color="000001"/>
              <w:bottom w:val="single" w:sz="2" w:space="0" w:color="000001"/>
            </w:tcBorders>
            <w:shd w:val="clear" w:color="auto" w:fill="auto"/>
            <w:tcMar>
              <w:left w:w="48" w:type="dxa"/>
            </w:tcMar>
            <w:textDirection w:val="btLr"/>
            <w:vAlign w:val="center"/>
          </w:tcPr>
          <w:p w14:paraId="64422524" w14:textId="77777777" w:rsidR="000D6FA6" w:rsidRPr="000D6FA6" w:rsidRDefault="000D6FA6" w:rsidP="000D6FA6">
            <w:pPr>
              <w:pStyle w:val="TableContents"/>
              <w:ind w:left="113" w:right="113" w:firstLine="0"/>
              <w:jc w:val="center"/>
              <w:rPr>
                <w:sz w:val="18"/>
                <w:szCs w:val="18"/>
              </w:rPr>
            </w:pPr>
            <w:r w:rsidRPr="000D6FA6">
              <w:rPr>
                <w:sz w:val="18"/>
                <w:szCs w:val="18"/>
              </w:rPr>
              <w:t>BB (blackberry) – kazenes</w:t>
            </w:r>
          </w:p>
        </w:tc>
        <w:tc>
          <w:tcPr>
            <w:tcW w:w="687" w:type="dxa"/>
            <w:tcBorders>
              <w:top w:val="single" w:sz="2" w:space="0" w:color="000001"/>
              <w:left w:val="single" w:sz="2" w:space="0" w:color="000001"/>
              <w:bottom w:val="single" w:sz="2" w:space="0" w:color="000001"/>
              <w:right w:val="single" w:sz="2" w:space="0" w:color="000001"/>
            </w:tcBorders>
            <w:shd w:val="clear" w:color="auto" w:fill="auto"/>
            <w:tcMar>
              <w:left w:w="48" w:type="dxa"/>
            </w:tcMar>
            <w:textDirection w:val="btLr"/>
            <w:vAlign w:val="center"/>
          </w:tcPr>
          <w:p w14:paraId="5897C379" w14:textId="77777777" w:rsidR="000D6FA6" w:rsidRPr="000D6FA6" w:rsidRDefault="000D6FA6" w:rsidP="000D6FA6">
            <w:pPr>
              <w:pStyle w:val="TableContents"/>
              <w:ind w:left="113" w:right="113" w:firstLine="0"/>
              <w:jc w:val="center"/>
              <w:rPr>
                <w:sz w:val="18"/>
                <w:szCs w:val="18"/>
              </w:rPr>
            </w:pPr>
            <w:r w:rsidRPr="000D6FA6">
              <w:rPr>
                <w:sz w:val="18"/>
                <w:szCs w:val="18"/>
              </w:rPr>
              <w:t>RB (raspberry) - avenes</w:t>
            </w:r>
          </w:p>
        </w:tc>
      </w:tr>
      <w:tr w:rsidR="000D6FA6" w:rsidRPr="000D6FA6" w14:paraId="35C22920" w14:textId="77777777" w:rsidTr="000D6FA6">
        <w:trPr>
          <w:trHeight w:val="227"/>
        </w:trPr>
        <w:tc>
          <w:tcPr>
            <w:tcW w:w="2838" w:type="dxa"/>
            <w:tcBorders>
              <w:top w:val="single" w:sz="2" w:space="0" w:color="000001"/>
              <w:left w:val="single" w:sz="2" w:space="0" w:color="000001"/>
              <w:bottom w:val="single" w:sz="2" w:space="0" w:color="000001"/>
            </w:tcBorders>
            <w:shd w:val="clear" w:color="auto" w:fill="auto"/>
            <w:tcMar>
              <w:left w:w="48" w:type="dxa"/>
            </w:tcMar>
          </w:tcPr>
          <w:p w14:paraId="26ED20DA" w14:textId="77777777" w:rsidR="000D6FA6" w:rsidRPr="000D6FA6" w:rsidRDefault="000D6FA6" w:rsidP="000D6FA6">
            <w:pPr>
              <w:pStyle w:val="TableContents"/>
              <w:ind w:firstLine="0"/>
              <w:rPr>
                <w:sz w:val="18"/>
                <w:szCs w:val="18"/>
              </w:rPr>
            </w:pPr>
            <w:r w:rsidRPr="000D6FA6">
              <w:rPr>
                <w:sz w:val="18"/>
                <w:szCs w:val="18"/>
              </w:rPr>
              <w:t>Chlorogenic acid</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7212081C" w14:textId="77777777" w:rsidR="000D6FA6" w:rsidRPr="000D6FA6" w:rsidRDefault="000D6FA6" w:rsidP="000D6FA6">
            <w:pPr>
              <w:pStyle w:val="TableContents"/>
              <w:ind w:firstLine="0"/>
              <w:rPr>
                <w:sz w:val="18"/>
                <w:szCs w:val="18"/>
              </w:rPr>
            </w:pPr>
            <w:r w:rsidRPr="000D6FA6">
              <w:rPr>
                <w:sz w:val="18"/>
                <w:szCs w:val="18"/>
              </w:rPr>
              <w:t>BI</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38CE0DDD" w14:textId="77777777" w:rsidR="000D6FA6" w:rsidRPr="000D6FA6" w:rsidRDefault="000D6FA6" w:rsidP="000D6FA6">
            <w:pPr>
              <w:pStyle w:val="TableContents"/>
              <w:ind w:firstLine="0"/>
              <w:rPr>
                <w:sz w:val="18"/>
                <w:szCs w:val="18"/>
              </w:rPr>
            </w:pPr>
            <w:r w:rsidRPr="000D6FA6">
              <w:rPr>
                <w:sz w:val="18"/>
                <w:szCs w:val="18"/>
              </w:rPr>
              <w:t>H-BL</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53F69C25" w14:textId="77777777" w:rsidR="000D6FA6" w:rsidRPr="000D6FA6" w:rsidRDefault="000D6FA6" w:rsidP="000D6FA6">
            <w:pPr>
              <w:pStyle w:val="TableContents"/>
              <w:ind w:firstLine="0"/>
              <w:rPr>
                <w:sz w:val="18"/>
                <w:szCs w:val="18"/>
              </w:rPr>
            </w:pPr>
            <w:r w:rsidRPr="000D6FA6">
              <w:rPr>
                <w:sz w:val="18"/>
                <w:szCs w:val="18"/>
              </w:rPr>
              <w:t>L-BL</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36D10E82" w14:textId="77777777" w:rsidR="000D6FA6" w:rsidRPr="000D6FA6" w:rsidRDefault="000D6FA6" w:rsidP="000D6FA6">
            <w:pPr>
              <w:pStyle w:val="TableContents"/>
              <w:ind w:firstLine="0"/>
              <w:rPr>
                <w:sz w:val="18"/>
                <w:szCs w:val="18"/>
              </w:rPr>
            </w:pPr>
            <w:r w:rsidRPr="000D6FA6">
              <w:rPr>
                <w:sz w:val="18"/>
                <w:szCs w:val="18"/>
              </w:rPr>
              <w:t>CB</w:t>
            </w:r>
          </w:p>
        </w:tc>
        <w:tc>
          <w:tcPr>
            <w:tcW w:w="683"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0D266D9E" w14:textId="77777777" w:rsidR="000D6FA6" w:rsidRPr="000D6FA6" w:rsidRDefault="000D6FA6" w:rsidP="000D6FA6">
            <w:pPr>
              <w:pStyle w:val="TableContents"/>
              <w:ind w:firstLine="0"/>
              <w:rPr>
                <w:b/>
                <w:bCs/>
                <w:sz w:val="18"/>
                <w:szCs w:val="18"/>
              </w:rPr>
            </w:pPr>
            <w:r w:rsidRPr="000D6FA6">
              <w:rPr>
                <w:b/>
                <w:bCs/>
                <w:sz w:val="18"/>
                <w:szCs w:val="18"/>
              </w:rPr>
              <w:t>LGB</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1647F874" w14:textId="77777777" w:rsidR="000D6FA6" w:rsidRPr="000D6FA6" w:rsidRDefault="000D6FA6" w:rsidP="000D6FA6">
            <w:pPr>
              <w:pStyle w:val="TableContents"/>
              <w:ind w:firstLine="0"/>
              <w:rPr>
                <w:sz w:val="18"/>
                <w:szCs w:val="18"/>
              </w:rPr>
            </w:pPr>
            <w:r w:rsidRPr="000D6FA6">
              <w:rPr>
                <w:sz w:val="18"/>
                <w:szCs w:val="18"/>
              </w:rPr>
              <w:t>BC</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62133A81" w14:textId="77777777" w:rsidR="000D6FA6" w:rsidRPr="000D6FA6" w:rsidRDefault="000D6FA6" w:rsidP="000D6FA6">
            <w:pPr>
              <w:pStyle w:val="TableContents"/>
              <w:ind w:firstLine="0"/>
              <w:rPr>
                <w:sz w:val="18"/>
                <w:szCs w:val="18"/>
              </w:rPr>
            </w:pPr>
          </w:p>
        </w:tc>
        <w:tc>
          <w:tcPr>
            <w:tcW w:w="687"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16B841D4" w14:textId="77777777" w:rsidR="000D6FA6" w:rsidRPr="000D6FA6" w:rsidRDefault="000D6FA6" w:rsidP="000D6FA6">
            <w:pPr>
              <w:pStyle w:val="TableContents"/>
              <w:ind w:firstLine="0"/>
              <w:rPr>
                <w:sz w:val="18"/>
                <w:szCs w:val="18"/>
              </w:rPr>
            </w:pPr>
            <w:r w:rsidRPr="000D6FA6">
              <w:rPr>
                <w:sz w:val="18"/>
                <w:szCs w:val="18"/>
              </w:rPr>
              <w:t>RB</w:t>
            </w:r>
          </w:p>
        </w:tc>
      </w:tr>
      <w:tr w:rsidR="000D6FA6" w:rsidRPr="000D6FA6" w14:paraId="54F6A033" w14:textId="77777777" w:rsidTr="000D6FA6">
        <w:trPr>
          <w:trHeight w:val="227"/>
        </w:trPr>
        <w:tc>
          <w:tcPr>
            <w:tcW w:w="2838" w:type="dxa"/>
            <w:tcBorders>
              <w:top w:val="single" w:sz="2" w:space="0" w:color="000001"/>
              <w:left w:val="single" w:sz="2" w:space="0" w:color="000001"/>
              <w:bottom w:val="single" w:sz="2" w:space="0" w:color="000001"/>
            </w:tcBorders>
            <w:shd w:val="clear" w:color="auto" w:fill="auto"/>
            <w:tcMar>
              <w:left w:w="48" w:type="dxa"/>
            </w:tcMar>
          </w:tcPr>
          <w:p w14:paraId="74B0728F" w14:textId="77777777" w:rsidR="000D6FA6" w:rsidRPr="000D6FA6" w:rsidRDefault="000D6FA6" w:rsidP="000D6FA6">
            <w:pPr>
              <w:pStyle w:val="TableContents"/>
              <w:ind w:firstLine="0"/>
              <w:rPr>
                <w:sz w:val="18"/>
                <w:szCs w:val="18"/>
              </w:rPr>
            </w:pPr>
            <w:r w:rsidRPr="000D6FA6">
              <w:rPr>
                <w:sz w:val="18"/>
                <w:szCs w:val="18"/>
              </w:rPr>
              <w:t>Neo-chlorogenic acid</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3027D229"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02B62C44" w14:textId="77777777" w:rsidR="000D6FA6" w:rsidRPr="000D6FA6" w:rsidRDefault="000D6FA6" w:rsidP="000D6FA6">
            <w:pPr>
              <w:pStyle w:val="TableContents"/>
              <w:ind w:firstLine="0"/>
              <w:rPr>
                <w:sz w:val="18"/>
                <w:szCs w:val="18"/>
              </w:rPr>
            </w:pPr>
            <w:r w:rsidRPr="000D6FA6">
              <w:rPr>
                <w:sz w:val="18"/>
                <w:szCs w:val="18"/>
              </w:rPr>
              <w:t>H-BL</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21CCD71D" w14:textId="77777777" w:rsidR="000D6FA6" w:rsidRPr="000D6FA6" w:rsidRDefault="000D6FA6" w:rsidP="000D6FA6">
            <w:pPr>
              <w:pStyle w:val="TableContents"/>
              <w:ind w:firstLine="0"/>
              <w:rPr>
                <w:sz w:val="18"/>
                <w:szCs w:val="18"/>
              </w:rPr>
            </w:pPr>
            <w:r w:rsidRPr="000D6FA6">
              <w:rPr>
                <w:sz w:val="18"/>
                <w:szCs w:val="18"/>
              </w:rPr>
              <w:t>L-BL</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4A654609" w14:textId="77777777" w:rsidR="000D6FA6" w:rsidRPr="000D6FA6" w:rsidRDefault="000D6FA6" w:rsidP="000D6FA6">
            <w:pPr>
              <w:pStyle w:val="TableContents"/>
              <w:ind w:firstLine="0"/>
              <w:rPr>
                <w:sz w:val="18"/>
                <w:szCs w:val="18"/>
              </w:rPr>
            </w:pPr>
            <w:r w:rsidRPr="000D6FA6">
              <w:rPr>
                <w:sz w:val="18"/>
                <w:szCs w:val="18"/>
              </w:rPr>
              <w:t>CB</w:t>
            </w:r>
          </w:p>
        </w:tc>
        <w:tc>
          <w:tcPr>
            <w:tcW w:w="683"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2A3C913A" w14:textId="77777777" w:rsidR="000D6FA6" w:rsidRPr="000D6FA6" w:rsidRDefault="000D6FA6" w:rsidP="000D6FA6">
            <w:pPr>
              <w:pStyle w:val="TableContents"/>
              <w:ind w:firstLine="0"/>
              <w:rPr>
                <w:b/>
                <w:bCs/>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709C1C42" w14:textId="77777777" w:rsidR="000D6FA6" w:rsidRPr="000D6FA6" w:rsidRDefault="000D6FA6" w:rsidP="000D6FA6">
            <w:pPr>
              <w:pStyle w:val="TableContents"/>
              <w:ind w:firstLine="0"/>
              <w:rPr>
                <w:sz w:val="18"/>
                <w:szCs w:val="18"/>
              </w:rPr>
            </w:pPr>
            <w:r w:rsidRPr="000D6FA6">
              <w:rPr>
                <w:sz w:val="18"/>
                <w:szCs w:val="18"/>
              </w:rPr>
              <w:t>BC</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2FF5070A" w14:textId="77777777" w:rsidR="000D6FA6" w:rsidRPr="000D6FA6" w:rsidRDefault="000D6FA6" w:rsidP="000D6FA6">
            <w:pPr>
              <w:pStyle w:val="TableContents"/>
              <w:ind w:firstLine="0"/>
              <w:rPr>
                <w:sz w:val="18"/>
                <w:szCs w:val="18"/>
              </w:rPr>
            </w:pPr>
            <w:r w:rsidRPr="000D6FA6">
              <w:rPr>
                <w:sz w:val="18"/>
                <w:szCs w:val="18"/>
              </w:rPr>
              <w:t>BB</w:t>
            </w:r>
          </w:p>
        </w:tc>
        <w:tc>
          <w:tcPr>
            <w:tcW w:w="687"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661BD63C" w14:textId="77777777" w:rsidR="000D6FA6" w:rsidRPr="000D6FA6" w:rsidRDefault="000D6FA6" w:rsidP="000D6FA6">
            <w:pPr>
              <w:pStyle w:val="TableContents"/>
              <w:ind w:firstLine="0"/>
              <w:rPr>
                <w:sz w:val="18"/>
                <w:szCs w:val="18"/>
              </w:rPr>
            </w:pPr>
          </w:p>
        </w:tc>
      </w:tr>
      <w:tr w:rsidR="000D6FA6" w:rsidRPr="000D6FA6" w14:paraId="3AE0698F" w14:textId="77777777" w:rsidTr="000D6FA6">
        <w:trPr>
          <w:trHeight w:val="227"/>
        </w:trPr>
        <w:tc>
          <w:tcPr>
            <w:tcW w:w="2838" w:type="dxa"/>
            <w:tcBorders>
              <w:top w:val="single" w:sz="2" w:space="0" w:color="000001"/>
              <w:left w:val="single" w:sz="2" w:space="0" w:color="000001"/>
              <w:bottom w:val="single" w:sz="2" w:space="0" w:color="000001"/>
            </w:tcBorders>
            <w:shd w:val="clear" w:color="auto" w:fill="auto"/>
            <w:tcMar>
              <w:left w:w="48" w:type="dxa"/>
            </w:tcMar>
          </w:tcPr>
          <w:p w14:paraId="146CADA8" w14:textId="77777777" w:rsidR="000D6FA6" w:rsidRPr="000D6FA6" w:rsidRDefault="000D6FA6" w:rsidP="000D6FA6">
            <w:pPr>
              <w:pStyle w:val="TableContents"/>
              <w:ind w:firstLine="0"/>
              <w:rPr>
                <w:sz w:val="18"/>
                <w:szCs w:val="18"/>
              </w:rPr>
            </w:pPr>
            <w:r w:rsidRPr="000D6FA6">
              <w:rPr>
                <w:sz w:val="18"/>
                <w:szCs w:val="18"/>
              </w:rPr>
              <w:t>Iso-chlorogenic acid</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284EB371"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6E46AC5F" w14:textId="77777777" w:rsidR="000D6FA6" w:rsidRPr="000D6FA6" w:rsidRDefault="000D6FA6" w:rsidP="000D6FA6">
            <w:pPr>
              <w:pStyle w:val="TableContents"/>
              <w:ind w:firstLine="0"/>
              <w:rPr>
                <w:sz w:val="18"/>
                <w:szCs w:val="18"/>
              </w:rPr>
            </w:pPr>
            <w:r w:rsidRPr="000D6FA6">
              <w:rPr>
                <w:sz w:val="18"/>
                <w:szCs w:val="18"/>
              </w:rPr>
              <w:t>H-BL</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284FACCD"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13A50AB8"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3D98EAF1" w14:textId="77777777" w:rsidR="000D6FA6" w:rsidRPr="000D6FA6" w:rsidRDefault="000D6FA6" w:rsidP="000D6FA6">
            <w:pPr>
              <w:pStyle w:val="TableContents"/>
              <w:ind w:firstLine="0"/>
              <w:rPr>
                <w:b/>
                <w:bCs/>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2E79FEF0" w14:textId="77777777" w:rsidR="000D6FA6" w:rsidRPr="000D6FA6" w:rsidRDefault="000D6FA6" w:rsidP="000D6FA6">
            <w:pPr>
              <w:pStyle w:val="TableContents"/>
              <w:ind w:firstLine="0"/>
              <w:rPr>
                <w:sz w:val="18"/>
                <w:szCs w:val="18"/>
              </w:rPr>
            </w:pPr>
            <w:r w:rsidRPr="000D6FA6">
              <w:rPr>
                <w:sz w:val="18"/>
                <w:szCs w:val="18"/>
              </w:rPr>
              <w:t>BC</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1935F96F" w14:textId="77777777" w:rsidR="000D6FA6" w:rsidRPr="000D6FA6" w:rsidRDefault="000D6FA6" w:rsidP="000D6FA6">
            <w:pPr>
              <w:pStyle w:val="TableContents"/>
              <w:ind w:firstLine="0"/>
              <w:rPr>
                <w:sz w:val="18"/>
                <w:szCs w:val="18"/>
              </w:rPr>
            </w:pPr>
          </w:p>
        </w:tc>
        <w:tc>
          <w:tcPr>
            <w:tcW w:w="687"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46AECC4C" w14:textId="77777777" w:rsidR="000D6FA6" w:rsidRPr="000D6FA6" w:rsidRDefault="000D6FA6" w:rsidP="000D6FA6">
            <w:pPr>
              <w:pStyle w:val="TableContents"/>
              <w:ind w:firstLine="0"/>
              <w:rPr>
                <w:sz w:val="18"/>
                <w:szCs w:val="18"/>
              </w:rPr>
            </w:pPr>
          </w:p>
        </w:tc>
      </w:tr>
      <w:tr w:rsidR="000D6FA6" w:rsidRPr="000D6FA6" w14:paraId="34F7E453" w14:textId="77777777" w:rsidTr="000D6FA6">
        <w:trPr>
          <w:trHeight w:val="227"/>
        </w:trPr>
        <w:tc>
          <w:tcPr>
            <w:tcW w:w="2838" w:type="dxa"/>
            <w:tcBorders>
              <w:top w:val="single" w:sz="2" w:space="0" w:color="000001"/>
              <w:left w:val="single" w:sz="2" w:space="0" w:color="000001"/>
              <w:bottom w:val="single" w:sz="2" w:space="0" w:color="000001"/>
            </w:tcBorders>
            <w:shd w:val="clear" w:color="auto" w:fill="auto"/>
            <w:tcMar>
              <w:left w:w="48" w:type="dxa"/>
            </w:tcMar>
          </w:tcPr>
          <w:p w14:paraId="4E3E66A5" w14:textId="77777777" w:rsidR="000D6FA6" w:rsidRPr="000D6FA6" w:rsidRDefault="000D6FA6" w:rsidP="000D6FA6">
            <w:pPr>
              <w:pStyle w:val="TableContents"/>
              <w:ind w:firstLine="0"/>
              <w:rPr>
                <w:sz w:val="18"/>
                <w:szCs w:val="18"/>
              </w:rPr>
            </w:pPr>
            <w:r w:rsidRPr="000D6FA6">
              <w:rPr>
                <w:sz w:val="18"/>
                <w:szCs w:val="18"/>
              </w:rPr>
              <w:t>Caffeic acid</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4AF49DA9" w14:textId="77777777" w:rsidR="000D6FA6" w:rsidRPr="000D6FA6" w:rsidRDefault="000D6FA6" w:rsidP="000D6FA6">
            <w:pPr>
              <w:pStyle w:val="TableContents"/>
              <w:ind w:firstLine="0"/>
              <w:rPr>
                <w:sz w:val="18"/>
                <w:szCs w:val="18"/>
              </w:rPr>
            </w:pPr>
            <w:r w:rsidRPr="000D6FA6">
              <w:rPr>
                <w:sz w:val="18"/>
                <w:szCs w:val="18"/>
              </w:rPr>
              <w:t>BI</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25512E71" w14:textId="77777777" w:rsidR="000D6FA6" w:rsidRPr="000D6FA6" w:rsidRDefault="000D6FA6" w:rsidP="000D6FA6">
            <w:pPr>
              <w:pStyle w:val="TableContents"/>
              <w:ind w:firstLine="0"/>
              <w:rPr>
                <w:sz w:val="18"/>
                <w:szCs w:val="18"/>
              </w:rPr>
            </w:pPr>
            <w:r w:rsidRPr="000D6FA6">
              <w:rPr>
                <w:sz w:val="18"/>
                <w:szCs w:val="18"/>
              </w:rPr>
              <w:t>H-BL</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366F7AEB" w14:textId="77777777" w:rsidR="000D6FA6" w:rsidRPr="000D6FA6" w:rsidRDefault="000D6FA6" w:rsidP="000D6FA6">
            <w:pPr>
              <w:pStyle w:val="TableContents"/>
              <w:ind w:firstLine="0"/>
              <w:rPr>
                <w:sz w:val="18"/>
                <w:szCs w:val="18"/>
              </w:rPr>
            </w:pPr>
            <w:r w:rsidRPr="000D6FA6">
              <w:rPr>
                <w:sz w:val="18"/>
                <w:szCs w:val="18"/>
              </w:rPr>
              <w:t>L-BL</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6DCB695A"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2F9595B0" w14:textId="77777777" w:rsidR="000D6FA6" w:rsidRPr="000D6FA6" w:rsidRDefault="000D6FA6" w:rsidP="000D6FA6">
            <w:pPr>
              <w:pStyle w:val="TableContents"/>
              <w:ind w:firstLine="0"/>
              <w:rPr>
                <w:b/>
                <w:bCs/>
                <w:sz w:val="18"/>
                <w:szCs w:val="18"/>
              </w:rPr>
            </w:pPr>
            <w:r w:rsidRPr="000D6FA6">
              <w:rPr>
                <w:b/>
                <w:bCs/>
                <w:sz w:val="18"/>
                <w:szCs w:val="18"/>
              </w:rPr>
              <w:t>LGB</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189C3B4F" w14:textId="77777777" w:rsidR="000D6FA6" w:rsidRPr="000D6FA6" w:rsidRDefault="000D6FA6" w:rsidP="000D6FA6">
            <w:pPr>
              <w:pStyle w:val="TableContents"/>
              <w:ind w:firstLine="0"/>
              <w:rPr>
                <w:sz w:val="18"/>
                <w:szCs w:val="18"/>
              </w:rPr>
            </w:pPr>
            <w:r w:rsidRPr="000D6FA6">
              <w:rPr>
                <w:sz w:val="18"/>
                <w:szCs w:val="18"/>
              </w:rPr>
              <w:t>BC</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3C9C0C48" w14:textId="77777777" w:rsidR="000D6FA6" w:rsidRPr="000D6FA6" w:rsidRDefault="000D6FA6" w:rsidP="000D6FA6">
            <w:pPr>
              <w:pStyle w:val="TableContents"/>
              <w:ind w:firstLine="0"/>
              <w:rPr>
                <w:sz w:val="18"/>
                <w:szCs w:val="18"/>
              </w:rPr>
            </w:pPr>
            <w:r w:rsidRPr="000D6FA6">
              <w:rPr>
                <w:sz w:val="18"/>
                <w:szCs w:val="18"/>
              </w:rPr>
              <w:t>BB</w:t>
            </w:r>
          </w:p>
        </w:tc>
        <w:tc>
          <w:tcPr>
            <w:tcW w:w="687"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4990040B" w14:textId="77777777" w:rsidR="000D6FA6" w:rsidRPr="000D6FA6" w:rsidRDefault="000D6FA6" w:rsidP="000D6FA6">
            <w:pPr>
              <w:pStyle w:val="TableContents"/>
              <w:ind w:firstLine="0"/>
              <w:rPr>
                <w:sz w:val="18"/>
                <w:szCs w:val="18"/>
              </w:rPr>
            </w:pPr>
            <w:r w:rsidRPr="000D6FA6">
              <w:rPr>
                <w:sz w:val="18"/>
                <w:szCs w:val="18"/>
              </w:rPr>
              <w:t>RB</w:t>
            </w:r>
          </w:p>
        </w:tc>
      </w:tr>
      <w:tr w:rsidR="000D6FA6" w:rsidRPr="000D6FA6" w14:paraId="3316E471" w14:textId="77777777" w:rsidTr="000D6FA6">
        <w:trPr>
          <w:trHeight w:val="227"/>
        </w:trPr>
        <w:tc>
          <w:tcPr>
            <w:tcW w:w="2838" w:type="dxa"/>
            <w:tcBorders>
              <w:top w:val="single" w:sz="2" w:space="0" w:color="000001"/>
              <w:left w:val="single" w:sz="2" w:space="0" w:color="000001"/>
              <w:bottom w:val="single" w:sz="2" w:space="0" w:color="000001"/>
            </w:tcBorders>
            <w:shd w:val="clear" w:color="auto" w:fill="auto"/>
            <w:tcMar>
              <w:left w:w="48" w:type="dxa"/>
            </w:tcMar>
          </w:tcPr>
          <w:p w14:paraId="24FF2530" w14:textId="77777777" w:rsidR="000D6FA6" w:rsidRPr="000D6FA6" w:rsidRDefault="000D6FA6" w:rsidP="000D6FA6">
            <w:pPr>
              <w:pStyle w:val="TableContents"/>
              <w:ind w:firstLine="0"/>
              <w:rPr>
                <w:sz w:val="18"/>
                <w:szCs w:val="18"/>
              </w:rPr>
            </w:pPr>
            <w:r w:rsidRPr="000D6FA6">
              <w:rPr>
                <w:sz w:val="18"/>
                <w:szCs w:val="18"/>
              </w:rPr>
              <w:t>Gallic acid</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6B425E87"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6C3154CE"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3B8F551A"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04C0A070"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6CD7A1EE" w14:textId="77777777" w:rsidR="000D6FA6" w:rsidRPr="000D6FA6" w:rsidRDefault="000D6FA6" w:rsidP="000D6FA6">
            <w:pPr>
              <w:pStyle w:val="TableContents"/>
              <w:ind w:firstLine="0"/>
              <w:rPr>
                <w:b/>
                <w:bCs/>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276C1EF9" w14:textId="77777777" w:rsidR="000D6FA6" w:rsidRPr="000D6FA6" w:rsidRDefault="000D6FA6" w:rsidP="000D6FA6">
            <w:pPr>
              <w:pStyle w:val="TableContents"/>
              <w:ind w:firstLine="0"/>
              <w:rPr>
                <w:sz w:val="18"/>
                <w:szCs w:val="18"/>
              </w:rPr>
            </w:pPr>
            <w:r w:rsidRPr="000D6FA6">
              <w:rPr>
                <w:sz w:val="18"/>
                <w:szCs w:val="18"/>
              </w:rPr>
              <w:t>BC</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79ED0581" w14:textId="77777777" w:rsidR="000D6FA6" w:rsidRPr="000D6FA6" w:rsidRDefault="000D6FA6" w:rsidP="000D6FA6">
            <w:pPr>
              <w:pStyle w:val="TableContents"/>
              <w:ind w:firstLine="0"/>
              <w:rPr>
                <w:sz w:val="18"/>
                <w:szCs w:val="18"/>
              </w:rPr>
            </w:pPr>
            <w:r w:rsidRPr="000D6FA6">
              <w:rPr>
                <w:sz w:val="18"/>
                <w:szCs w:val="18"/>
              </w:rPr>
              <w:t>BB</w:t>
            </w:r>
          </w:p>
        </w:tc>
        <w:tc>
          <w:tcPr>
            <w:tcW w:w="687"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14F917E8" w14:textId="77777777" w:rsidR="000D6FA6" w:rsidRPr="000D6FA6" w:rsidRDefault="000D6FA6" w:rsidP="000D6FA6">
            <w:pPr>
              <w:pStyle w:val="TableContents"/>
              <w:ind w:firstLine="0"/>
              <w:rPr>
                <w:sz w:val="18"/>
                <w:szCs w:val="18"/>
              </w:rPr>
            </w:pPr>
          </w:p>
        </w:tc>
      </w:tr>
      <w:tr w:rsidR="000D6FA6" w:rsidRPr="000D6FA6" w14:paraId="1AE8704D" w14:textId="77777777" w:rsidTr="000D6FA6">
        <w:trPr>
          <w:trHeight w:val="227"/>
        </w:trPr>
        <w:tc>
          <w:tcPr>
            <w:tcW w:w="2838" w:type="dxa"/>
            <w:tcBorders>
              <w:top w:val="single" w:sz="2" w:space="0" w:color="000001"/>
              <w:left w:val="single" w:sz="2" w:space="0" w:color="000001"/>
              <w:bottom w:val="single" w:sz="2" w:space="0" w:color="000001"/>
            </w:tcBorders>
            <w:shd w:val="clear" w:color="auto" w:fill="auto"/>
            <w:tcMar>
              <w:left w:w="48" w:type="dxa"/>
            </w:tcMar>
          </w:tcPr>
          <w:p w14:paraId="10468FA1" w14:textId="77777777" w:rsidR="000D6FA6" w:rsidRPr="000D6FA6" w:rsidRDefault="000D6FA6" w:rsidP="000D6FA6">
            <w:pPr>
              <w:pStyle w:val="TableContents"/>
              <w:ind w:firstLine="0"/>
              <w:rPr>
                <w:sz w:val="18"/>
                <w:szCs w:val="18"/>
              </w:rPr>
            </w:pPr>
            <w:r w:rsidRPr="000D6FA6">
              <w:rPr>
                <w:sz w:val="18"/>
                <w:szCs w:val="18"/>
              </w:rPr>
              <w:t>Ferulic acid</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7E00DF63"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0286D93F" w14:textId="77777777" w:rsidR="000D6FA6" w:rsidRPr="000D6FA6" w:rsidRDefault="000D6FA6" w:rsidP="000D6FA6">
            <w:pPr>
              <w:pStyle w:val="TableContents"/>
              <w:ind w:firstLine="0"/>
              <w:rPr>
                <w:sz w:val="18"/>
                <w:szCs w:val="18"/>
              </w:rPr>
            </w:pPr>
            <w:r w:rsidRPr="000D6FA6">
              <w:rPr>
                <w:sz w:val="18"/>
                <w:szCs w:val="18"/>
              </w:rPr>
              <w:t>H-BL</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0A48F82B"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2C653888"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423678A3" w14:textId="77777777" w:rsidR="000D6FA6" w:rsidRPr="000D6FA6" w:rsidRDefault="000D6FA6" w:rsidP="000D6FA6">
            <w:pPr>
              <w:pStyle w:val="TableContents"/>
              <w:ind w:firstLine="0"/>
              <w:rPr>
                <w:b/>
                <w:bCs/>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3EBEDB7F" w14:textId="77777777" w:rsidR="000D6FA6" w:rsidRPr="000D6FA6" w:rsidRDefault="000D6FA6" w:rsidP="000D6FA6">
            <w:pPr>
              <w:pStyle w:val="TableContents"/>
              <w:ind w:firstLine="0"/>
              <w:rPr>
                <w:sz w:val="18"/>
                <w:szCs w:val="18"/>
              </w:rPr>
            </w:pPr>
            <w:r w:rsidRPr="000D6FA6">
              <w:rPr>
                <w:sz w:val="18"/>
                <w:szCs w:val="18"/>
              </w:rPr>
              <w:t>BC</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3AF763DD" w14:textId="77777777" w:rsidR="000D6FA6" w:rsidRPr="000D6FA6" w:rsidRDefault="000D6FA6" w:rsidP="000D6FA6">
            <w:pPr>
              <w:pStyle w:val="TableContents"/>
              <w:ind w:firstLine="0"/>
              <w:rPr>
                <w:sz w:val="18"/>
                <w:szCs w:val="18"/>
              </w:rPr>
            </w:pPr>
          </w:p>
        </w:tc>
        <w:tc>
          <w:tcPr>
            <w:tcW w:w="687"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3FBEEF20" w14:textId="77777777" w:rsidR="000D6FA6" w:rsidRPr="000D6FA6" w:rsidRDefault="000D6FA6" w:rsidP="000D6FA6">
            <w:pPr>
              <w:pStyle w:val="TableContents"/>
              <w:ind w:firstLine="0"/>
              <w:rPr>
                <w:sz w:val="18"/>
                <w:szCs w:val="18"/>
              </w:rPr>
            </w:pPr>
          </w:p>
        </w:tc>
      </w:tr>
      <w:tr w:rsidR="000D6FA6" w:rsidRPr="000D6FA6" w14:paraId="07ED48DE" w14:textId="77777777" w:rsidTr="000D6FA6">
        <w:trPr>
          <w:trHeight w:val="227"/>
        </w:trPr>
        <w:tc>
          <w:tcPr>
            <w:tcW w:w="2838" w:type="dxa"/>
            <w:tcBorders>
              <w:top w:val="single" w:sz="2" w:space="0" w:color="000001"/>
              <w:left w:val="single" w:sz="2" w:space="0" w:color="000001"/>
              <w:bottom w:val="single" w:sz="2" w:space="0" w:color="000001"/>
            </w:tcBorders>
            <w:shd w:val="clear" w:color="auto" w:fill="auto"/>
            <w:tcMar>
              <w:left w:w="48" w:type="dxa"/>
            </w:tcMar>
          </w:tcPr>
          <w:p w14:paraId="6228ECFF" w14:textId="77777777" w:rsidR="000D6FA6" w:rsidRPr="000D6FA6" w:rsidRDefault="000D6FA6" w:rsidP="000D6FA6">
            <w:pPr>
              <w:pStyle w:val="TableContents"/>
              <w:ind w:firstLine="0"/>
              <w:rPr>
                <w:sz w:val="18"/>
                <w:szCs w:val="18"/>
              </w:rPr>
            </w:pPr>
            <w:r w:rsidRPr="000D6FA6">
              <w:rPr>
                <w:sz w:val="18"/>
                <w:szCs w:val="18"/>
              </w:rPr>
              <w:t>Quinic acid</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5718E739"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716B67D2" w14:textId="77777777" w:rsidR="000D6FA6" w:rsidRPr="000D6FA6" w:rsidRDefault="000D6FA6" w:rsidP="000D6FA6">
            <w:pPr>
              <w:pStyle w:val="TableContents"/>
              <w:ind w:firstLine="0"/>
              <w:rPr>
                <w:sz w:val="18"/>
                <w:szCs w:val="18"/>
              </w:rPr>
            </w:pPr>
            <w:r w:rsidRPr="000D6FA6">
              <w:rPr>
                <w:sz w:val="18"/>
                <w:szCs w:val="18"/>
              </w:rPr>
              <w:t>H-BL</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407AD5A1"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43626285"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306A6AC6" w14:textId="77777777" w:rsidR="000D6FA6" w:rsidRPr="000D6FA6" w:rsidRDefault="000D6FA6" w:rsidP="000D6FA6">
            <w:pPr>
              <w:pStyle w:val="TableContents"/>
              <w:ind w:firstLine="0"/>
              <w:rPr>
                <w:b/>
                <w:bCs/>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7D8EFB54"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714CB7B4" w14:textId="77777777" w:rsidR="000D6FA6" w:rsidRPr="000D6FA6" w:rsidRDefault="000D6FA6" w:rsidP="000D6FA6">
            <w:pPr>
              <w:pStyle w:val="TableContents"/>
              <w:ind w:firstLine="0"/>
              <w:rPr>
                <w:sz w:val="18"/>
                <w:szCs w:val="18"/>
              </w:rPr>
            </w:pPr>
          </w:p>
        </w:tc>
        <w:tc>
          <w:tcPr>
            <w:tcW w:w="687"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27306DB4" w14:textId="77777777" w:rsidR="000D6FA6" w:rsidRPr="000D6FA6" w:rsidRDefault="000D6FA6" w:rsidP="000D6FA6">
            <w:pPr>
              <w:pStyle w:val="TableContents"/>
              <w:ind w:firstLine="0"/>
              <w:rPr>
                <w:sz w:val="18"/>
                <w:szCs w:val="18"/>
              </w:rPr>
            </w:pPr>
          </w:p>
        </w:tc>
      </w:tr>
      <w:tr w:rsidR="000D6FA6" w:rsidRPr="000D6FA6" w14:paraId="241F7502" w14:textId="77777777" w:rsidTr="000D6FA6">
        <w:trPr>
          <w:trHeight w:val="227"/>
        </w:trPr>
        <w:tc>
          <w:tcPr>
            <w:tcW w:w="2838" w:type="dxa"/>
            <w:tcBorders>
              <w:top w:val="single" w:sz="2" w:space="0" w:color="000001"/>
              <w:left w:val="single" w:sz="2" w:space="0" w:color="000001"/>
              <w:bottom w:val="single" w:sz="2" w:space="0" w:color="000001"/>
            </w:tcBorders>
            <w:shd w:val="clear" w:color="auto" w:fill="auto"/>
            <w:tcMar>
              <w:left w:w="48" w:type="dxa"/>
            </w:tcMar>
          </w:tcPr>
          <w:p w14:paraId="35112226" w14:textId="77777777" w:rsidR="000D6FA6" w:rsidRPr="000D6FA6" w:rsidRDefault="000D6FA6" w:rsidP="000D6FA6">
            <w:pPr>
              <w:pStyle w:val="TableContents"/>
              <w:ind w:firstLine="0"/>
              <w:rPr>
                <w:sz w:val="18"/>
                <w:szCs w:val="18"/>
              </w:rPr>
            </w:pPr>
            <w:r w:rsidRPr="000D6FA6">
              <w:rPr>
                <w:sz w:val="18"/>
                <w:szCs w:val="18"/>
              </w:rPr>
              <w:t>p-coumaric acid</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6D57D9CD"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5E4B910C" w14:textId="77777777" w:rsidR="000D6FA6" w:rsidRPr="000D6FA6" w:rsidRDefault="000D6FA6" w:rsidP="000D6FA6">
            <w:pPr>
              <w:pStyle w:val="TableContents"/>
              <w:ind w:firstLine="0"/>
              <w:rPr>
                <w:sz w:val="18"/>
                <w:szCs w:val="18"/>
              </w:rPr>
            </w:pPr>
            <w:r w:rsidRPr="000D6FA6">
              <w:rPr>
                <w:sz w:val="18"/>
                <w:szCs w:val="18"/>
              </w:rPr>
              <w:t>H-BL</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140851B4"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1E331FCA"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2A57411B" w14:textId="77777777" w:rsidR="000D6FA6" w:rsidRPr="000D6FA6" w:rsidRDefault="000D6FA6" w:rsidP="000D6FA6">
            <w:pPr>
              <w:pStyle w:val="TableContents"/>
              <w:ind w:firstLine="0"/>
              <w:rPr>
                <w:b/>
                <w:bCs/>
                <w:sz w:val="18"/>
                <w:szCs w:val="18"/>
              </w:rPr>
            </w:pPr>
            <w:r w:rsidRPr="000D6FA6">
              <w:rPr>
                <w:b/>
                <w:bCs/>
                <w:sz w:val="18"/>
                <w:szCs w:val="18"/>
              </w:rPr>
              <w:t>LGB</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70696F8A" w14:textId="77777777" w:rsidR="000D6FA6" w:rsidRPr="000D6FA6" w:rsidRDefault="000D6FA6" w:rsidP="000D6FA6">
            <w:pPr>
              <w:pStyle w:val="TableContents"/>
              <w:ind w:firstLine="0"/>
              <w:rPr>
                <w:sz w:val="18"/>
                <w:szCs w:val="18"/>
              </w:rPr>
            </w:pPr>
            <w:r w:rsidRPr="000D6FA6">
              <w:rPr>
                <w:sz w:val="18"/>
                <w:szCs w:val="18"/>
              </w:rPr>
              <w:t>BC</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17E8ECF5" w14:textId="77777777" w:rsidR="000D6FA6" w:rsidRPr="000D6FA6" w:rsidRDefault="000D6FA6" w:rsidP="000D6FA6">
            <w:pPr>
              <w:pStyle w:val="TableContents"/>
              <w:ind w:firstLine="0"/>
              <w:rPr>
                <w:sz w:val="18"/>
                <w:szCs w:val="18"/>
              </w:rPr>
            </w:pPr>
            <w:r w:rsidRPr="000D6FA6">
              <w:rPr>
                <w:sz w:val="18"/>
                <w:szCs w:val="18"/>
              </w:rPr>
              <w:t>BB</w:t>
            </w:r>
          </w:p>
        </w:tc>
        <w:tc>
          <w:tcPr>
            <w:tcW w:w="687"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5DD7352A" w14:textId="77777777" w:rsidR="000D6FA6" w:rsidRPr="000D6FA6" w:rsidRDefault="000D6FA6" w:rsidP="000D6FA6">
            <w:pPr>
              <w:pStyle w:val="TableContents"/>
              <w:ind w:firstLine="0"/>
              <w:rPr>
                <w:sz w:val="18"/>
                <w:szCs w:val="18"/>
              </w:rPr>
            </w:pPr>
            <w:r w:rsidRPr="000D6FA6">
              <w:rPr>
                <w:sz w:val="18"/>
                <w:szCs w:val="18"/>
              </w:rPr>
              <w:t>RB</w:t>
            </w:r>
          </w:p>
        </w:tc>
      </w:tr>
      <w:tr w:rsidR="000D6FA6" w:rsidRPr="000D6FA6" w14:paraId="02FC9C21" w14:textId="77777777" w:rsidTr="000D6FA6">
        <w:trPr>
          <w:trHeight w:val="227"/>
        </w:trPr>
        <w:tc>
          <w:tcPr>
            <w:tcW w:w="2838" w:type="dxa"/>
            <w:tcBorders>
              <w:top w:val="single" w:sz="2" w:space="0" w:color="000001"/>
              <w:left w:val="single" w:sz="2" w:space="0" w:color="000001"/>
              <w:bottom w:val="single" w:sz="2" w:space="0" w:color="000001"/>
            </w:tcBorders>
            <w:shd w:val="clear" w:color="auto" w:fill="auto"/>
            <w:tcMar>
              <w:left w:w="48" w:type="dxa"/>
            </w:tcMar>
          </w:tcPr>
          <w:p w14:paraId="65D8A504" w14:textId="77777777" w:rsidR="000D6FA6" w:rsidRPr="000D6FA6" w:rsidRDefault="000D6FA6" w:rsidP="000D6FA6">
            <w:pPr>
              <w:pStyle w:val="TableContents"/>
              <w:ind w:firstLine="0"/>
              <w:rPr>
                <w:sz w:val="18"/>
                <w:szCs w:val="18"/>
              </w:rPr>
            </w:pPr>
            <w:r w:rsidRPr="000D6FA6">
              <w:rPr>
                <w:sz w:val="18"/>
                <w:szCs w:val="18"/>
              </w:rPr>
              <w:t>Coumaroyl-quinic acid</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433F7BBF"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757B1A70"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0EB2228B" w14:textId="77777777" w:rsidR="000D6FA6" w:rsidRPr="000D6FA6" w:rsidRDefault="000D6FA6" w:rsidP="000D6FA6">
            <w:pPr>
              <w:pStyle w:val="TableContents"/>
              <w:ind w:firstLine="0"/>
              <w:rPr>
                <w:sz w:val="18"/>
                <w:szCs w:val="18"/>
              </w:rPr>
            </w:pPr>
            <w:r w:rsidRPr="000D6FA6">
              <w:rPr>
                <w:sz w:val="18"/>
                <w:szCs w:val="18"/>
              </w:rPr>
              <w:t>L-BL</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62E3D8AE" w14:textId="77777777" w:rsidR="000D6FA6" w:rsidRPr="000D6FA6" w:rsidRDefault="000D6FA6" w:rsidP="000D6FA6">
            <w:pPr>
              <w:pStyle w:val="TableContents"/>
              <w:ind w:firstLine="0"/>
              <w:rPr>
                <w:sz w:val="18"/>
                <w:szCs w:val="18"/>
              </w:rPr>
            </w:pPr>
            <w:r w:rsidRPr="000D6FA6">
              <w:rPr>
                <w:sz w:val="18"/>
                <w:szCs w:val="18"/>
              </w:rPr>
              <w:t>CB</w:t>
            </w:r>
          </w:p>
        </w:tc>
        <w:tc>
          <w:tcPr>
            <w:tcW w:w="683"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59FC6F2A" w14:textId="77777777" w:rsidR="000D6FA6" w:rsidRPr="000D6FA6" w:rsidRDefault="000D6FA6" w:rsidP="000D6FA6">
            <w:pPr>
              <w:pStyle w:val="TableContents"/>
              <w:ind w:firstLine="0"/>
              <w:rPr>
                <w:b/>
                <w:bCs/>
                <w:sz w:val="18"/>
                <w:szCs w:val="18"/>
              </w:rPr>
            </w:pPr>
            <w:r w:rsidRPr="000D6FA6">
              <w:rPr>
                <w:b/>
                <w:bCs/>
                <w:sz w:val="18"/>
                <w:szCs w:val="18"/>
              </w:rPr>
              <w:t>LGB</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444183F0"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206F5453" w14:textId="77777777" w:rsidR="000D6FA6" w:rsidRPr="000D6FA6" w:rsidRDefault="000D6FA6" w:rsidP="000D6FA6">
            <w:pPr>
              <w:pStyle w:val="TableContents"/>
              <w:ind w:firstLine="0"/>
              <w:rPr>
                <w:sz w:val="18"/>
                <w:szCs w:val="18"/>
              </w:rPr>
            </w:pPr>
          </w:p>
        </w:tc>
        <w:tc>
          <w:tcPr>
            <w:tcW w:w="687"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6A02A83A" w14:textId="77777777" w:rsidR="000D6FA6" w:rsidRPr="000D6FA6" w:rsidRDefault="000D6FA6" w:rsidP="000D6FA6">
            <w:pPr>
              <w:pStyle w:val="TableContents"/>
              <w:ind w:firstLine="0"/>
              <w:rPr>
                <w:sz w:val="18"/>
                <w:szCs w:val="18"/>
              </w:rPr>
            </w:pPr>
          </w:p>
        </w:tc>
      </w:tr>
      <w:tr w:rsidR="000D6FA6" w:rsidRPr="000D6FA6" w14:paraId="787EDA8C" w14:textId="77777777" w:rsidTr="000D6FA6">
        <w:trPr>
          <w:trHeight w:val="227"/>
        </w:trPr>
        <w:tc>
          <w:tcPr>
            <w:tcW w:w="2838" w:type="dxa"/>
            <w:tcBorders>
              <w:top w:val="single" w:sz="2" w:space="0" w:color="000001"/>
              <w:left w:val="single" w:sz="2" w:space="0" w:color="000001"/>
              <w:bottom w:val="single" w:sz="2" w:space="0" w:color="000001"/>
            </w:tcBorders>
            <w:shd w:val="clear" w:color="auto" w:fill="auto"/>
            <w:tcMar>
              <w:left w:w="48" w:type="dxa"/>
            </w:tcMar>
          </w:tcPr>
          <w:p w14:paraId="2FFE5669" w14:textId="77777777" w:rsidR="000D6FA6" w:rsidRPr="000D6FA6" w:rsidRDefault="000D6FA6" w:rsidP="000D6FA6">
            <w:pPr>
              <w:pStyle w:val="TableContents"/>
              <w:ind w:firstLine="0"/>
              <w:rPr>
                <w:sz w:val="18"/>
                <w:szCs w:val="18"/>
              </w:rPr>
            </w:pPr>
            <w:r w:rsidRPr="000D6FA6">
              <w:rPr>
                <w:sz w:val="18"/>
                <w:szCs w:val="18"/>
              </w:rPr>
              <w:t>Caffeoyl-shikimic acid/ Ferroyl-quinic acid isomer</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4B45CB5E" w14:textId="77777777" w:rsidR="000D6FA6" w:rsidRPr="000D6FA6" w:rsidRDefault="000D6FA6" w:rsidP="000D6FA6">
            <w:pPr>
              <w:pStyle w:val="TableContents"/>
              <w:ind w:firstLine="0"/>
              <w:rPr>
                <w:sz w:val="18"/>
                <w:szCs w:val="18"/>
              </w:rPr>
            </w:pPr>
            <w:r w:rsidRPr="000D6FA6">
              <w:rPr>
                <w:sz w:val="18"/>
                <w:szCs w:val="18"/>
              </w:rPr>
              <w:t>BI</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4F97C218"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0BFDF09B"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280434A4"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4464323F" w14:textId="77777777" w:rsidR="000D6FA6" w:rsidRPr="000D6FA6" w:rsidRDefault="000D6FA6" w:rsidP="000D6FA6">
            <w:pPr>
              <w:pStyle w:val="TableContents"/>
              <w:ind w:firstLine="0"/>
              <w:rPr>
                <w:b/>
                <w:bCs/>
                <w:sz w:val="18"/>
                <w:szCs w:val="18"/>
              </w:rPr>
            </w:pPr>
            <w:r w:rsidRPr="000D6FA6">
              <w:rPr>
                <w:b/>
                <w:bCs/>
                <w:sz w:val="18"/>
                <w:szCs w:val="18"/>
              </w:rPr>
              <w:t>LGB</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52E87D57"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3C1D665F" w14:textId="77777777" w:rsidR="000D6FA6" w:rsidRPr="000D6FA6" w:rsidRDefault="000D6FA6" w:rsidP="000D6FA6">
            <w:pPr>
              <w:pStyle w:val="TableContents"/>
              <w:ind w:firstLine="0"/>
              <w:rPr>
                <w:sz w:val="18"/>
                <w:szCs w:val="18"/>
              </w:rPr>
            </w:pPr>
          </w:p>
        </w:tc>
        <w:tc>
          <w:tcPr>
            <w:tcW w:w="687"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4EED1657" w14:textId="77777777" w:rsidR="000D6FA6" w:rsidRPr="000D6FA6" w:rsidRDefault="000D6FA6" w:rsidP="000D6FA6">
            <w:pPr>
              <w:pStyle w:val="TableContents"/>
              <w:ind w:firstLine="0"/>
              <w:rPr>
                <w:sz w:val="18"/>
                <w:szCs w:val="18"/>
              </w:rPr>
            </w:pPr>
          </w:p>
        </w:tc>
      </w:tr>
      <w:tr w:rsidR="000D6FA6" w:rsidRPr="000D6FA6" w14:paraId="2CA5A77F" w14:textId="77777777" w:rsidTr="000D6FA6">
        <w:trPr>
          <w:trHeight w:val="227"/>
        </w:trPr>
        <w:tc>
          <w:tcPr>
            <w:tcW w:w="2838" w:type="dxa"/>
            <w:tcBorders>
              <w:top w:val="single" w:sz="2" w:space="0" w:color="000001"/>
              <w:left w:val="single" w:sz="2" w:space="0" w:color="000001"/>
              <w:bottom w:val="single" w:sz="2" w:space="0" w:color="000001"/>
            </w:tcBorders>
            <w:shd w:val="clear" w:color="auto" w:fill="auto"/>
            <w:tcMar>
              <w:left w:w="48" w:type="dxa"/>
            </w:tcMar>
          </w:tcPr>
          <w:p w14:paraId="35932FFC" w14:textId="77777777" w:rsidR="000D6FA6" w:rsidRPr="000D6FA6" w:rsidRDefault="000D6FA6" w:rsidP="000D6FA6">
            <w:pPr>
              <w:pStyle w:val="TableContents"/>
              <w:ind w:firstLine="0"/>
              <w:rPr>
                <w:sz w:val="18"/>
                <w:szCs w:val="18"/>
              </w:rPr>
            </w:pPr>
            <w:r w:rsidRPr="000D6FA6">
              <w:rPr>
                <w:sz w:val="18"/>
                <w:szCs w:val="18"/>
              </w:rPr>
              <w:t>Gentisic acid</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6AA4AB97"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4A579FEA"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1E9EA89B"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47B6F88E"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516A4CE8" w14:textId="77777777" w:rsidR="000D6FA6" w:rsidRPr="000D6FA6" w:rsidRDefault="000D6FA6" w:rsidP="000D6FA6">
            <w:pPr>
              <w:pStyle w:val="TableContents"/>
              <w:ind w:firstLine="0"/>
              <w:rPr>
                <w:b/>
                <w:bCs/>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76153AA4" w14:textId="77777777" w:rsidR="000D6FA6" w:rsidRPr="000D6FA6" w:rsidRDefault="000D6FA6" w:rsidP="000D6FA6">
            <w:pPr>
              <w:pStyle w:val="TableContents"/>
              <w:ind w:firstLine="0"/>
              <w:rPr>
                <w:sz w:val="18"/>
                <w:szCs w:val="18"/>
              </w:rPr>
            </w:pPr>
            <w:r w:rsidRPr="000D6FA6">
              <w:rPr>
                <w:sz w:val="18"/>
                <w:szCs w:val="18"/>
              </w:rPr>
              <w:t>BC</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2777A808" w14:textId="77777777" w:rsidR="000D6FA6" w:rsidRPr="000D6FA6" w:rsidRDefault="000D6FA6" w:rsidP="000D6FA6">
            <w:pPr>
              <w:pStyle w:val="TableContents"/>
              <w:ind w:firstLine="0"/>
              <w:rPr>
                <w:sz w:val="18"/>
                <w:szCs w:val="18"/>
              </w:rPr>
            </w:pPr>
          </w:p>
        </w:tc>
        <w:tc>
          <w:tcPr>
            <w:tcW w:w="687"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3475F786" w14:textId="77777777" w:rsidR="000D6FA6" w:rsidRPr="000D6FA6" w:rsidRDefault="000D6FA6" w:rsidP="000D6FA6">
            <w:pPr>
              <w:pStyle w:val="TableContents"/>
              <w:ind w:firstLine="0"/>
              <w:rPr>
                <w:sz w:val="18"/>
                <w:szCs w:val="18"/>
              </w:rPr>
            </w:pPr>
          </w:p>
        </w:tc>
      </w:tr>
      <w:tr w:rsidR="000D6FA6" w:rsidRPr="000D6FA6" w14:paraId="0AAD8598" w14:textId="77777777" w:rsidTr="000D6FA6">
        <w:trPr>
          <w:trHeight w:val="227"/>
        </w:trPr>
        <w:tc>
          <w:tcPr>
            <w:tcW w:w="2838" w:type="dxa"/>
            <w:tcBorders>
              <w:top w:val="single" w:sz="2" w:space="0" w:color="000001"/>
              <w:left w:val="single" w:sz="2" w:space="0" w:color="000001"/>
              <w:bottom w:val="single" w:sz="2" w:space="0" w:color="000001"/>
            </w:tcBorders>
            <w:shd w:val="clear" w:color="auto" w:fill="auto"/>
            <w:tcMar>
              <w:left w:w="48" w:type="dxa"/>
            </w:tcMar>
          </w:tcPr>
          <w:p w14:paraId="6A17887A" w14:textId="77777777" w:rsidR="000D6FA6" w:rsidRPr="000D6FA6" w:rsidRDefault="000D6FA6" w:rsidP="000D6FA6">
            <w:pPr>
              <w:pStyle w:val="TableContents"/>
              <w:ind w:firstLine="0"/>
              <w:rPr>
                <w:sz w:val="18"/>
                <w:szCs w:val="18"/>
              </w:rPr>
            </w:pPr>
            <w:r w:rsidRPr="000D6FA6">
              <w:rPr>
                <w:sz w:val="18"/>
                <w:szCs w:val="18"/>
              </w:rPr>
              <w:t>p-hydroxybenzoic acid/ vanillinic acid</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23DBAC41"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3D6BFDB9"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72F18050"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35D482A9"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34A56224" w14:textId="77777777" w:rsidR="000D6FA6" w:rsidRPr="000D6FA6" w:rsidRDefault="000D6FA6" w:rsidP="000D6FA6">
            <w:pPr>
              <w:pStyle w:val="TableContents"/>
              <w:ind w:firstLine="0"/>
              <w:rPr>
                <w:b/>
                <w:bCs/>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47B2C343"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2FF9C66B" w14:textId="77777777" w:rsidR="000D6FA6" w:rsidRPr="000D6FA6" w:rsidRDefault="000D6FA6" w:rsidP="000D6FA6">
            <w:pPr>
              <w:pStyle w:val="TableContents"/>
              <w:ind w:firstLine="0"/>
              <w:rPr>
                <w:sz w:val="18"/>
                <w:szCs w:val="18"/>
              </w:rPr>
            </w:pPr>
          </w:p>
        </w:tc>
        <w:tc>
          <w:tcPr>
            <w:tcW w:w="687"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1C3DD1FD" w14:textId="77777777" w:rsidR="000D6FA6" w:rsidRPr="000D6FA6" w:rsidRDefault="000D6FA6" w:rsidP="000D6FA6">
            <w:pPr>
              <w:pStyle w:val="TableContents"/>
              <w:ind w:firstLine="0"/>
              <w:rPr>
                <w:sz w:val="18"/>
                <w:szCs w:val="18"/>
              </w:rPr>
            </w:pPr>
            <w:r w:rsidRPr="000D6FA6">
              <w:rPr>
                <w:sz w:val="18"/>
                <w:szCs w:val="18"/>
              </w:rPr>
              <w:t>RB</w:t>
            </w:r>
          </w:p>
        </w:tc>
      </w:tr>
      <w:tr w:rsidR="000D6FA6" w:rsidRPr="000D6FA6" w14:paraId="13C04CE6" w14:textId="77777777" w:rsidTr="000D6FA6">
        <w:trPr>
          <w:trHeight w:val="227"/>
        </w:trPr>
        <w:tc>
          <w:tcPr>
            <w:tcW w:w="2838" w:type="dxa"/>
            <w:tcBorders>
              <w:top w:val="single" w:sz="2" w:space="0" w:color="000001"/>
              <w:left w:val="single" w:sz="2" w:space="0" w:color="000001"/>
              <w:bottom w:val="single" w:sz="2" w:space="0" w:color="000001"/>
            </w:tcBorders>
            <w:shd w:val="clear" w:color="auto" w:fill="auto"/>
            <w:tcMar>
              <w:left w:w="48" w:type="dxa"/>
            </w:tcMar>
          </w:tcPr>
          <w:p w14:paraId="3DEAD1EA" w14:textId="77777777" w:rsidR="000D6FA6" w:rsidRPr="000D6FA6" w:rsidRDefault="000D6FA6" w:rsidP="000D6FA6">
            <w:pPr>
              <w:pStyle w:val="TableContents"/>
              <w:ind w:firstLine="0"/>
              <w:rPr>
                <w:sz w:val="18"/>
                <w:szCs w:val="18"/>
              </w:rPr>
            </w:pPr>
            <w:r w:rsidRPr="000D6FA6">
              <w:rPr>
                <w:sz w:val="18"/>
                <w:szCs w:val="18"/>
              </w:rPr>
              <w:t>2-</w:t>
            </w:r>
            <w:r w:rsidRPr="000D6FA6">
              <w:rPr>
                <w:rStyle w:val="Emphasis"/>
                <w:sz w:val="18"/>
                <w:szCs w:val="18"/>
              </w:rPr>
              <w:t>O</w:t>
            </w:r>
            <w:r w:rsidRPr="000D6FA6">
              <w:rPr>
                <w:sz w:val="18"/>
                <w:szCs w:val="18"/>
              </w:rPr>
              <w:t>-caffeoylarbutin</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7483D299"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00333A90"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485A46E8"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4A5F0CA5"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3B75006A" w14:textId="77777777" w:rsidR="000D6FA6" w:rsidRPr="000D6FA6" w:rsidRDefault="000D6FA6" w:rsidP="000D6FA6">
            <w:pPr>
              <w:pStyle w:val="TableContents"/>
              <w:ind w:firstLine="0"/>
              <w:rPr>
                <w:b/>
                <w:bCs/>
                <w:sz w:val="18"/>
                <w:szCs w:val="18"/>
              </w:rPr>
            </w:pPr>
            <w:r w:rsidRPr="000D6FA6">
              <w:rPr>
                <w:b/>
                <w:bCs/>
                <w:sz w:val="18"/>
                <w:szCs w:val="18"/>
              </w:rPr>
              <w:t>LGB</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129DC09F"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48F34CA2" w14:textId="77777777" w:rsidR="000D6FA6" w:rsidRPr="000D6FA6" w:rsidRDefault="000D6FA6" w:rsidP="000D6FA6">
            <w:pPr>
              <w:pStyle w:val="TableContents"/>
              <w:ind w:firstLine="0"/>
              <w:rPr>
                <w:sz w:val="18"/>
                <w:szCs w:val="18"/>
              </w:rPr>
            </w:pPr>
          </w:p>
        </w:tc>
        <w:tc>
          <w:tcPr>
            <w:tcW w:w="687"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38CFB785" w14:textId="77777777" w:rsidR="000D6FA6" w:rsidRPr="000D6FA6" w:rsidRDefault="000D6FA6" w:rsidP="000D6FA6">
            <w:pPr>
              <w:pStyle w:val="TableContents"/>
              <w:ind w:firstLine="0"/>
              <w:rPr>
                <w:sz w:val="18"/>
                <w:szCs w:val="18"/>
              </w:rPr>
            </w:pPr>
          </w:p>
        </w:tc>
      </w:tr>
      <w:tr w:rsidR="000D6FA6" w:rsidRPr="000D6FA6" w14:paraId="5611010A" w14:textId="77777777" w:rsidTr="000D6FA6">
        <w:trPr>
          <w:trHeight w:val="227"/>
        </w:trPr>
        <w:tc>
          <w:tcPr>
            <w:tcW w:w="2838" w:type="dxa"/>
            <w:tcBorders>
              <w:top w:val="single" w:sz="2" w:space="0" w:color="000001"/>
              <w:left w:val="single" w:sz="2" w:space="0" w:color="000001"/>
              <w:bottom w:val="single" w:sz="2" w:space="0" w:color="000001"/>
            </w:tcBorders>
            <w:shd w:val="clear" w:color="auto" w:fill="auto"/>
            <w:tcMar>
              <w:left w:w="48" w:type="dxa"/>
            </w:tcMar>
          </w:tcPr>
          <w:p w14:paraId="5352D664" w14:textId="77777777" w:rsidR="000D6FA6" w:rsidRPr="000D6FA6" w:rsidRDefault="000D6FA6" w:rsidP="000D6FA6">
            <w:pPr>
              <w:pStyle w:val="TableContents"/>
              <w:ind w:firstLine="0"/>
              <w:rPr>
                <w:sz w:val="18"/>
                <w:szCs w:val="18"/>
              </w:rPr>
            </w:pPr>
            <w:r w:rsidRPr="000D6FA6">
              <w:rPr>
                <w:sz w:val="18"/>
                <w:szCs w:val="18"/>
              </w:rPr>
              <w:t>Coumaroyl/caffeoyl-hexose hydroxyphenols</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2BF79511"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541E85BD"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31FD9853"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68C97ADF"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147BAB3C" w14:textId="77777777" w:rsidR="000D6FA6" w:rsidRPr="000D6FA6" w:rsidRDefault="000D6FA6" w:rsidP="000D6FA6">
            <w:pPr>
              <w:pStyle w:val="TableContents"/>
              <w:ind w:firstLine="0"/>
              <w:rPr>
                <w:b/>
                <w:bCs/>
                <w:sz w:val="18"/>
                <w:szCs w:val="18"/>
              </w:rPr>
            </w:pPr>
            <w:r w:rsidRPr="000D6FA6">
              <w:rPr>
                <w:b/>
                <w:bCs/>
                <w:sz w:val="18"/>
                <w:szCs w:val="18"/>
              </w:rPr>
              <w:t>LGB</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6764D7B0"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22B3724D" w14:textId="77777777" w:rsidR="000D6FA6" w:rsidRPr="000D6FA6" w:rsidRDefault="000D6FA6" w:rsidP="000D6FA6">
            <w:pPr>
              <w:pStyle w:val="TableContents"/>
              <w:ind w:firstLine="0"/>
              <w:rPr>
                <w:sz w:val="18"/>
                <w:szCs w:val="18"/>
              </w:rPr>
            </w:pPr>
          </w:p>
        </w:tc>
        <w:tc>
          <w:tcPr>
            <w:tcW w:w="687"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5934B502" w14:textId="77777777" w:rsidR="000D6FA6" w:rsidRPr="000D6FA6" w:rsidRDefault="000D6FA6" w:rsidP="000D6FA6">
            <w:pPr>
              <w:pStyle w:val="TableContents"/>
              <w:ind w:firstLine="0"/>
              <w:rPr>
                <w:sz w:val="18"/>
                <w:szCs w:val="18"/>
              </w:rPr>
            </w:pPr>
          </w:p>
        </w:tc>
      </w:tr>
      <w:tr w:rsidR="000D6FA6" w:rsidRPr="000D6FA6" w14:paraId="6AAB1E65" w14:textId="77777777" w:rsidTr="000D6FA6">
        <w:trPr>
          <w:trHeight w:val="227"/>
        </w:trPr>
        <w:tc>
          <w:tcPr>
            <w:tcW w:w="2838" w:type="dxa"/>
            <w:tcBorders>
              <w:top w:val="single" w:sz="2" w:space="0" w:color="000001"/>
              <w:left w:val="single" w:sz="2" w:space="0" w:color="000001"/>
              <w:bottom w:val="single" w:sz="2" w:space="0" w:color="000001"/>
            </w:tcBorders>
            <w:shd w:val="clear" w:color="auto" w:fill="auto"/>
            <w:tcMar>
              <w:left w:w="48" w:type="dxa"/>
            </w:tcMar>
          </w:tcPr>
          <w:p w14:paraId="6561CB60" w14:textId="77777777" w:rsidR="000D6FA6" w:rsidRPr="000D6FA6" w:rsidRDefault="000D6FA6" w:rsidP="000D6FA6">
            <w:pPr>
              <w:pStyle w:val="TableContents"/>
              <w:ind w:firstLine="0"/>
              <w:rPr>
                <w:sz w:val="18"/>
                <w:szCs w:val="18"/>
              </w:rPr>
            </w:pPr>
            <w:r w:rsidRPr="000D6FA6">
              <w:rPr>
                <w:sz w:val="18"/>
                <w:szCs w:val="18"/>
              </w:rPr>
              <w:t>Ellagic acid</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73C40D8B"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43488E5F"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518ABC89"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526FAE6F" w14:textId="77777777" w:rsidR="000D6FA6" w:rsidRPr="000D6FA6" w:rsidRDefault="000D6FA6" w:rsidP="000D6FA6">
            <w:pPr>
              <w:pStyle w:val="TableContents"/>
              <w:ind w:firstLine="0"/>
              <w:rPr>
                <w:sz w:val="18"/>
                <w:szCs w:val="18"/>
              </w:rPr>
            </w:pPr>
          </w:p>
        </w:tc>
        <w:tc>
          <w:tcPr>
            <w:tcW w:w="683"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2183A9EC" w14:textId="77777777" w:rsidR="000D6FA6" w:rsidRPr="000D6FA6" w:rsidRDefault="000D6FA6" w:rsidP="000D6FA6">
            <w:pPr>
              <w:pStyle w:val="TableContents"/>
              <w:ind w:firstLine="0"/>
              <w:rPr>
                <w:b/>
                <w:bCs/>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531A9528" w14:textId="77777777" w:rsidR="000D6FA6" w:rsidRPr="000D6FA6" w:rsidRDefault="000D6FA6" w:rsidP="000D6FA6">
            <w:pPr>
              <w:pStyle w:val="TableContents"/>
              <w:ind w:firstLine="0"/>
              <w:rPr>
                <w:sz w:val="18"/>
                <w:szCs w:val="18"/>
              </w:rPr>
            </w:pP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3DD8F1E1" w14:textId="77777777" w:rsidR="000D6FA6" w:rsidRPr="000D6FA6" w:rsidRDefault="000D6FA6" w:rsidP="000D6FA6">
            <w:pPr>
              <w:pStyle w:val="TableContents"/>
              <w:ind w:firstLine="0"/>
              <w:rPr>
                <w:sz w:val="18"/>
                <w:szCs w:val="18"/>
              </w:rPr>
            </w:pPr>
            <w:r w:rsidRPr="000D6FA6">
              <w:rPr>
                <w:sz w:val="18"/>
                <w:szCs w:val="18"/>
              </w:rPr>
              <w:t>BB</w:t>
            </w:r>
          </w:p>
        </w:tc>
        <w:tc>
          <w:tcPr>
            <w:tcW w:w="687"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46C4101E" w14:textId="77777777" w:rsidR="000D6FA6" w:rsidRPr="000D6FA6" w:rsidRDefault="000D6FA6" w:rsidP="000D6FA6">
            <w:pPr>
              <w:pStyle w:val="TableContents"/>
              <w:ind w:firstLine="0"/>
              <w:rPr>
                <w:sz w:val="18"/>
                <w:szCs w:val="18"/>
              </w:rPr>
            </w:pPr>
            <w:r w:rsidRPr="000D6FA6">
              <w:rPr>
                <w:sz w:val="18"/>
                <w:szCs w:val="18"/>
              </w:rPr>
              <w:t>RB</w:t>
            </w:r>
          </w:p>
        </w:tc>
      </w:tr>
      <w:tr w:rsidR="000D6FA6" w:rsidRPr="000D6FA6" w14:paraId="4158BCB6" w14:textId="77777777" w:rsidTr="000D6FA6">
        <w:trPr>
          <w:trHeight w:val="227"/>
        </w:trPr>
        <w:tc>
          <w:tcPr>
            <w:tcW w:w="2838" w:type="dxa"/>
            <w:tcBorders>
              <w:top w:val="single" w:sz="2" w:space="0" w:color="000001"/>
              <w:left w:val="single" w:sz="2" w:space="0" w:color="000001"/>
              <w:bottom w:val="single" w:sz="2" w:space="0" w:color="000001"/>
            </w:tcBorders>
            <w:shd w:val="clear" w:color="auto" w:fill="auto"/>
            <w:tcMar>
              <w:left w:w="48" w:type="dxa"/>
            </w:tcMar>
          </w:tcPr>
          <w:p w14:paraId="41B9FE2E" w14:textId="77777777" w:rsidR="000D6FA6" w:rsidRPr="000D6FA6" w:rsidRDefault="000D6FA6" w:rsidP="000D6FA6">
            <w:pPr>
              <w:pStyle w:val="TableContents"/>
              <w:ind w:firstLine="0"/>
              <w:rPr>
                <w:sz w:val="18"/>
                <w:szCs w:val="18"/>
              </w:rPr>
            </w:pPr>
            <w:r w:rsidRPr="000D6FA6">
              <w:rPr>
                <w:sz w:val="18"/>
                <w:szCs w:val="18"/>
              </w:rPr>
              <w:t>Kopā</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1758FD5C" w14:textId="77777777" w:rsidR="000D6FA6" w:rsidRPr="000D6FA6" w:rsidRDefault="000D6FA6" w:rsidP="000D6FA6">
            <w:pPr>
              <w:pStyle w:val="TableContents"/>
              <w:ind w:firstLine="0"/>
              <w:jc w:val="right"/>
              <w:rPr>
                <w:sz w:val="18"/>
                <w:szCs w:val="18"/>
              </w:rPr>
            </w:pPr>
            <w:r w:rsidRPr="000D6FA6">
              <w:rPr>
                <w:sz w:val="18"/>
                <w:szCs w:val="18"/>
              </w:rPr>
              <w:t>3</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4BFC734F" w14:textId="77777777" w:rsidR="000D6FA6" w:rsidRPr="000D6FA6" w:rsidRDefault="000D6FA6" w:rsidP="000D6FA6">
            <w:pPr>
              <w:pStyle w:val="TableContents"/>
              <w:ind w:firstLine="0"/>
              <w:jc w:val="right"/>
              <w:rPr>
                <w:sz w:val="18"/>
                <w:szCs w:val="18"/>
              </w:rPr>
            </w:pPr>
            <w:r w:rsidRPr="000D6FA6">
              <w:rPr>
                <w:sz w:val="18"/>
                <w:szCs w:val="18"/>
              </w:rPr>
              <w:t>7</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2EE08314" w14:textId="77777777" w:rsidR="000D6FA6" w:rsidRPr="000D6FA6" w:rsidRDefault="000D6FA6" w:rsidP="000D6FA6">
            <w:pPr>
              <w:pStyle w:val="TableContents"/>
              <w:ind w:firstLine="0"/>
              <w:jc w:val="right"/>
              <w:rPr>
                <w:sz w:val="18"/>
                <w:szCs w:val="18"/>
              </w:rPr>
            </w:pPr>
            <w:r w:rsidRPr="000D6FA6">
              <w:rPr>
                <w:sz w:val="18"/>
                <w:szCs w:val="18"/>
              </w:rPr>
              <w:t>4</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761166E3" w14:textId="77777777" w:rsidR="000D6FA6" w:rsidRPr="000D6FA6" w:rsidRDefault="000D6FA6" w:rsidP="000D6FA6">
            <w:pPr>
              <w:pStyle w:val="TableContents"/>
              <w:ind w:firstLine="0"/>
              <w:jc w:val="right"/>
              <w:rPr>
                <w:sz w:val="18"/>
                <w:szCs w:val="18"/>
              </w:rPr>
            </w:pPr>
            <w:r w:rsidRPr="000D6FA6">
              <w:rPr>
                <w:sz w:val="18"/>
                <w:szCs w:val="18"/>
              </w:rPr>
              <w:t>3</w:t>
            </w:r>
          </w:p>
        </w:tc>
        <w:tc>
          <w:tcPr>
            <w:tcW w:w="683"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14A4FD64" w14:textId="77777777" w:rsidR="000D6FA6" w:rsidRPr="000D6FA6" w:rsidRDefault="000D6FA6" w:rsidP="000D6FA6">
            <w:pPr>
              <w:pStyle w:val="TableContents"/>
              <w:ind w:firstLine="0"/>
              <w:jc w:val="right"/>
              <w:rPr>
                <w:b/>
                <w:bCs/>
                <w:sz w:val="18"/>
                <w:szCs w:val="18"/>
              </w:rPr>
            </w:pPr>
            <w:r w:rsidRPr="000D6FA6">
              <w:rPr>
                <w:b/>
                <w:bCs/>
                <w:sz w:val="18"/>
                <w:szCs w:val="18"/>
              </w:rPr>
              <w:t>7</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1899A099" w14:textId="77777777" w:rsidR="000D6FA6" w:rsidRPr="000D6FA6" w:rsidRDefault="000D6FA6" w:rsidP="000D6FA6">
            <w:pPr>
              <w:pStyle w:val="TableContents"/>
              <w:ind w:firstLine="0"/>
              <w:jc w:val="right"/>
              <w:rPr>
                <w:sz w:val="18"/>
                <w:szCs w:val="18"/>
              </w:rPr>
            </w:pPr>
            <w:r w:rsidRPr="000D6FA6">
              <w:rPr>
                <w:sz w:val="18"/>
                <w:szCs w:val="18"/>
              </w:rPr>
              <w:t>8</w:t>
            </w:r>
          </w:p>
        </w:tc>
        <w:tc>
          <w:tcPr>
            <w:tcW w:w="682" w:type="dxa"/>
            <w:tcBorders>
              <w:top w:val="single" w:sz="2" w:space="0" w:color="000001"/>
              <w:left w:val="single" w:sz="2" w:space="0" w:color="000001"/>
              <w:bottom w:val="single" w:sz="2" w:space="0" w:color="000001"/>
            </w:tcBorders>
            <w:shd w:val="clear" w:color="auto" w:fill="auto"/>
            <w:tcMar>
              <w:left w:w="48" w:type="dxa"/>
            </w:tcMar>
            <w:vAlign w:val="center"/>
          </w:tcPr>
          <w:p w14:paraId="58B2DB0F" w14:textId="77777777" w:rsidR="000D6FA6" w:rsidRPr="000D6FA6" w:rsidRDefault="000D6FA6" w:rsidP="000D6FA6">
            <w:pPr>
              <w:pStyle w:val="TableContents"/>
              <w:ind w:firstLine="0"/>
              <w:jc w:val="right"/>
              <w:rPr>
                <w:sz w:val="18"/>
                <w:szCs w:val="18"/>
              </w:rPr>
            </w:pPr>
            <w:r w:rsidRPr="000D6FA6">
              <w:rPr>
                <w:sz w:val="18"/>
                <w:szCs w:val="18"/>
              </w:rPr>
              <w:t>5</w:t>
            </w:r>
          </w:p>
        </w:tc>
        <w:tc>
          <w:tcPr>
            <w:tcW w:w="687"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608AA13E" w14:textId="77777777" w:rsidR="000D6FA6" w:rsidRPr="000D6FA6" w:rsidRDefault="000D6FA6" w:rsidP="000D6FA6">
            <w:pPr>
              <w:pStyle w:val="TableContents"/>
              <w:ind w:firstLine="0"/>
              <w:jc w:val="right"/>
              <w:rPr>
                <w:sz w:val="18"/>
                <w:szCs w:val="18"/>
              </w:rPr>
            </w:pPr>
            <w:r w:rsidRPr="000D6FA6">
              <w:rPr>
                <w:sz w:val="18"/>
                <w:szCs w:val="18"/>
              </w:rPr>
              <w:t>5</w:t>
            </w:r>
          </w:p>
        </w:tc>
      </w:tr>
    </w:tbl>
    <w:p w14:paraId="044C6F42" w14:textId="77777777" w:rsidR="000D6FA6" w:rsidRDefault="000D6FA6" w:rsidP="000D6FA6">
      <w:pPr>
        <w:pStyle w:val="Caption"/>
        <w:rPr>
          <w:lang w:eastAsia="lv-LV"/>
        </w:rPr>
      </w:pPr>
    </w:p>
    <w:p w14:paraId="0354E1FD" w14:textId="77777777" w:rsidR="000D6FA6" w:rsidRDefault="000D6FA6" w:rsidP="000D6FA6">
      <w:pPr>
        <w:suppressAutoHyphens w:val="0"/>
        <w:spacing w:after="0"/>
        <w:ind w:firstLine="0"/>
        <w:jc w:val="left"/>
        <w:rPr>
          <w:i/>
          <w:iCs/>
        </w:rPr>
      </w:pPr>
      <w:r>
        <w:br w:type="page"/>
      </w:r>
    </w:p>
    <w:p w14:paraId="6A6E646D" w14:textId="1A0BE7A3" w:rsidR="000D6FA6" w:rsidRPr="000D7302" w:rsidRDefault="000D6FA6" w:rsidP="000D7302">
      <w:pPr>
        <w:pStyle w:val="Caption"/>
      </w:pPr>
      <w:bookmarkStart w:id="234" w:name="_Ref470872552"/>
      <w:bookmarkStart w:id="235" w:name="_Ref470872544"/>
      <w:r w:rsidRPr="000D7302">
        <w:lastRenderedPageBreak/>
        <w:t xml:space="preserve">Tabula </w:t>
      </w:r>
      <w:r w:rsidRPr="000D7302">
        <w:fldChar w:fldCharType="begin"/>
      </w:r>
      <w:r w:rsidRPr="000D7302">
        <w:instrText>SEQ Tabula \* ARABIC</w:instrText>
      </w:r>
      <w:r w:rsidRPr="000D7302">
        <w:fldChar w:fldCharType="separate"/>
      </w:r>
      <w:r w:rsidR="000D7302">
        <w:rPr>
          <w:noProof/>
        </w:rPr>
        <w:t>32</w:t>
      </w:r>
      <w:r w:rsidRPr="000D7302">
        <w:fldChar w:fldCharType="end"/>
      </w:r>
      <w:bookmarkEnd w:id="234"/>
      <w:r w:rsidRPr="000D7302">
        <w:t xml:space="preserve"> Bioaktīvo vielu grupas – flavonoli (Flavonols</w:t>
      </w:r>
      <w:r w:rsidRPr="000D7302">
        <w:rPr>
          <w:rStyle w:val="StrongEmphasis"/>
          <w:b w:val="0"/>
          <w:bCs w:val="0"/>
        </w:rPr>
        <w:t xml:space="preserve">) un flavan-3-oli </w:t>
      </w:r>
      <w:r w:rsidRPr="000D7302">
        <w:t>saturs dažādu ogu kultūru lapās (pēc</w:t>
      </w:r>
      <w:r w:rsidR="00266F00" w:rsidRPr="000D7302">
        <w:t xml:space="preserve"> </w:t>
      </w:r>
      <w:r w:rsidRPr="000D7302">
        <w:t>Ferlemi and Lamari, 2016)</w:t>
      </w:r>
      <w:bookmarkEnd w:id="235"/>
    </w:p>
    <w:tbl>
      <w:tblPr>
        <w:tblW w:w="5000" w:type="pct"/>
        <w:jc w:val="right"/>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3016"/>
        <w:gridCol w:w="743"/>
        <w:gridCol w:w="744"/>
        <w:gridCol w:w="743"/>
        <w:gridCol w:w="744"/>
        <w:gridCol w:w="745"/>
        <w:gridCol w:w="744"/>
        <w:gridCol w:w="743"/>
        <w:gridCol w:w="747"/>
      </w:tblGrid>
      <w:tr w:rsidR="000D6FA6" w14:paraId="01EFCB01" w14:textId="77777777" w:rsidTr="000D6FA6">
        <w:trPr>
          <w:tblHeader/>
          <w:jc w:val="right"/>
        </w:trPr>
        <w:tc>
          <w:tcPr>
            <w:tcW w:w="3055" w:type="dxa"/>
            <w:vMerge w:val="restart"/>
            <w:tcBorders>
              <w:top w:val="single" w:sz="2" w:space="0" w:color="000001"/>
              <w:left w:val="single" w:sz="2" w:space="0" w:color="000001"/>
              <w:bottom w:val="single" w:sz="2" w:space="0" w:color="000001"/>
            </w:tcBorders>
            <w:shd w:val="clear" w:color="auto" w:fill="auto"/>
            <w:tcMar>
              <w:left w:w="48" w:type="dxa"/>
            </w:tcMar>
          </w:tcPr>
          <w:p w14:paraId="280F8850" w14:textId="77777777" w:rsidR="000D6FA6" w:rsidRDefault="000D6FA6" w:rsidP="000D6FA6">
            <w:pPr>
              <w:pStyle w:val="TableContents"/>
              <w:ind w:firstLine="0"/>
              <w:rPr>
                <w:rFonts w:cs="Arial"/>
                <w:sz w:val="18"/>
                <w:szCs w:val="18"/>
              </w:rPr>
            </w:pPr>
            <w:r>
              <w:rPr>
                <w:rFonts w:cs="Arial"/>
                <w:sz w:val="18"/>
                <w:szCs w:val="18"/>
              </w:rPr>
              <w:t>Compound Name/ Savienojums</w:t>
            </w:r>
          </w:p>
        </w:tc>
        <w:tc>
          <w:tcPr>
            <w:tcW w:w="6023" w:type="dxa"/>
            <w:gridSpan w:val="8"/>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76ED1FF4" w14:textId="77777777" w:rsidR="000D6FA6" w:rsidRDefault="000D6FA6" w:rsidP="000D6FA6">
            <w:pPr>
              <w:pStyle w:val="TableContents"/>
              <w:ind w:firstLine="0"/>
              <w:jc w:val="center"/>
              <w:rPr>
                <w:rFonts w:cs="Arial"/>
                <w:sz w:val="18"/>
                <w:szCs w:val="18"/>
              </w:rPr>
            </w:pPr>
            <w:r>
              <w:rPr>
                <w:rFonts w:cs="Arial"/>
                <w:sz w:val="18"/>
                <w:szCs w:val="18"/>
              </w:rPr>
              <w:t>Berry Leaves/Ogu lapas</w:t>
            </w:r>
          </w:p>
        </w:tc>
      </w:tr>
      <w:tr w:rsidR="000D6FA6" w14:paraId="52C55802" w14:textId="77777777" w:rsidTr="000D6FA6">
        <w:trPr>
          <w:cantSplit/>
          <w:trHeight w:hRule="exact" w:val="1997"/>
          <w:jc w:val="right"/>
        </w:trPr>
        <w:tc>
          <w:tcPr>
            <w:tcW w:w="3055" w:type="dxa"/>
            <w:vMerge/>
            <w:tcBorders>
              <w:top w:val="single" w:sz="2" w:space="0" w:color="000001"/>
              <w:left w:val="single" w:sz="2" w:space="0" w:color="000001"/>
              <w:bottom w:val="single" w:sz="2" w:space="0" w:color="000001"/>
            </w:tcBorders>
            <w:shd w:val="clear" w:color="auto" w:fill="auto"/>
            <w:tcMar>
              <w:left w:w="48" w:type="dxa"/>
            </w:tcMar>
          </w:tcPr>
          <w:p w14:paraId="674BA679"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textDirection w:val="btLr"/>
            <w:vAlign w:val="center"/>
          </w:tcPr>
          <w:p w14:paraId="5C3E6A3E" w14:textId="77777777" w:rsidR="000D6FA6" w:rsidRDefault="000D6FA6" w:rsidP="000D6FA6">
            <w:pPr>
              <w:pStyle w:val="TableContents"/>
              <w:ind w:left="113" w:right="113" w:firstLine="0"/>
              <w:jc w:val="center"/>
              <w:rPr>
                <w:rFonts w:cs="Arial"/>
                <w:sz w:val="18"/>
                <w:szCs w:val="18"/>
              </w:rPr>
            </w:pPr>
            <w:r>
              <w:rPr>
                <w:rFonts w:cs="Arial"/>
                <w:sz w:val="18"/>
                <w:szCs w:val="18"/>
              </w:rPr>
              <w:t>BI (bilberry) – meža mellenes</w:t>
            </w:r>
          </w:p>
        </w:tc>
        <w:tc>
          <w:tcPr>
            <w:tcW w:w="753" w:type="dxa"/>
            <w:tcBorders>
              <w:top w:val="single" w:sz="2" w:space="0" w:color="000001"/>
              <w:left w:val="single" w:sz="2" w:space="0" w:color="000001"/>
              <w:bottom w:val="single" w:sz="2" w:space="0" w:color="000001"/>
            </w:tcBorders>
            <w:shd w:val="clear" w:color="auto" w:fill="auto"/>
            <w:tcMar>
              <w:left w:w="48" w:type="dxa"/>
            </w:tcMar>
            <w:textDirection w:val="btLr"/>
            <w:vAlign w:val="center"/>
          </w:tcPr>
          <w:p w14:paraId="617EA7C9" w14:textId="77777777" w:rsidR="000D6FA6" w:rsidRDefault="000D6FA6" w:rsidP="000D6FA6">
            <w:pPr>
              <w:pStyle w:val="TableContents"/>
              <w:ind w:left="113" w:right="113" w:firstLine="0"/>
              <w:jc w:val="center"/>
              <w:rPr>
                <w:rFonts w:cs="Arial"/>
                <w:sz w:val="18"/>
                <w:szCs w:val="18"/>
              </w:rPr>
            </w:pPr>
            <w:r>
              <w:rPr>
                <w:rFonts w:cs="Arial"/>
                <w:sz w:val="18"/>
                <w:szCs w:val="18"/>
              </w:rPr>
              <w:t>H-BL (highbush blueberry) - augstās krūmmellenes</w:t>
            </w:r>
          </w:p>
        </w:tc>
        <w:tc>
          <w:tcPr>
            <w:tcW w:w="752" w:type="dxa"/>
            <w:tcBorders>
              <w:top w:val="single" w:sz="2" w:space="0" w:color="000001"/>
              <w:left w:val="single" w:sz="2" w:space="0" w:color="000001"/>
              <w:bottom w:val="single" w:sz="2" w:space="0" w:color="000001"/>
            </w:tcBorders>
            <w:shd w:val="clear" w:color="auto" w:fill="auto"/>
            <w:tcMar>
              <w:left w:w="48" w:type="dxa"/>
            </w:tcMar>
            <w:textDirection w:val="btLr"/>
            <w:vAlign w:val="center"/>
          </w:tcPr>
          <w:p w14:paraId="52F7AD00" w14:textId="77777777" w:rsidR="000D6FA6" w:rsidRDefault="000D6FA6" w:rsidP="000D6FA6">
            <w:pPr>
              <w:pStyle w:val="TableContents"/>
              <w:ind w:left="113" w:right="113" w:firstLine="0"/>
              <w:jc w:val="center"/>
              <w:rPr>
                <w:rFonts w:cs="Arial"/>
                <w:sz w:val="18"/>
                <w:szCs w:val="18"/>
              </w:rPr>
            </w:pPr>
            <w:r>
              <w:rPr>
                <w:rFonts w:cs="Arial"/>
                <w:sz w:val="18"/>
                <w:szCs w:val="18"/>
              </w:rPr>
              <w:t>L-BL (lowbush blueberry) – zemās krūmmellenes</w:t>
            </w:r>
          </w:p>
        </w:tc>
        <w:tc>
          <w:tcPr>
            <w:tcW w:w="753" w:type="dxa"/>
            <w:tcBorders>
              <w:top w:val="single" w:sz="2" w:space="0" w:color="000001"/>
              <w:left w:val="single" w:sz="2" w:space="0" w:color="000001"/>
              <w:bottom w:val="single" w:sz="2" w:space="0" w:color="000001"/>
            </w:tcBorders>
            <w:shd w:val="clear" w:color="auto" w:fill="auto"/>
            <w:tcMar>
              <w:left w:w="48" w:type="dxa"/>
            </w:tcMar>
            <w:textDirection w:val="btLr"/>
            <w:vAlign w:val="center"/>
          </w:tcPr>
          <w:p w14:paraId="02B4B0D2" w14:textId="77777777" w:rsidR="000D6FA6" w:rsidRDefault="000D6FA6" w:rsidP="000D6FA6">
            <w:pPr>
              <w:pStyle w:val="TableContents"/>
              <w:ind w:left="113" w:right="113" w:firstLine="0"/>
              <w:jc w:val="center"/>
              <w:rPr>
                <w:rFonts w:cs="Arial"/>
                <w:sz w:val="18"/>
                <w:szCs w:val="18"/>
              </w:rPr>
            </w:pPr>
            <w:r>
              <w:rPr>
                <w:rFonts w:cs="Arial"/>
                <w:sz w:val="18"/>
                <w:szCs w:val="18"/>
              </w:rPr>
              <w:t>CB (cranberry) – lielogu dzērvenes</w:t>
            </w: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textDirection w:val="btLr"/>
            <w:vAlign w:val="center"/>
          </w:tcPr>
          <w:p w14:paraId="68F01744" w14:textId="77777777" w:rsidR="000D6FA6" w:rsidRDefault="000D6FA6" w:rsidP="000D6FA6">
            <w:pPr>
              <w:pStyle w:val="TableContents"/>
              <w:ind w:left="113" w:right="113" w:firstLine="0"/>
              <w:jc w:val="center"/>
              <w:rPr>
                <w:rFonts w:cs="Arial"/>
                <w:b/>
                <w:bCs/>
                <w:sz w:val="18"/>
                <w:szCs w:val="18"/>
              </w:rPr>
            </w:pPr>
            <w:r>
              <w:rPr>
                <w:rFonts w:cs="Arial"/>
                <w:b/>
                <w:bCs/>
                <w:sz w:val="18"/>
                <w:szCs w:val="18"/>
              </w:rPr>
              <w:t xml:space="preserve">LGB (lingonberry) – </w:t>
            </w:r>
            <w:bookmarkStart w:id="236" w:name="_GoBack1111"/>
            <w:bookmarkEnd w:id="236"/>
            <w:r>
              <w:rPr>
                <w:rFonts w:cs="Arial"/>
                <w:b/>
                <w:bCs/>
                <w:sz w:val="18"/>
                <w:szCs w:val="18"/>
              </w:rPr>
              <w:t>brūklenes</w:t>
            </w:r>
          </w:p>
        </w:tc>
        <w:tc>
          <w:tcPr>
            <w:tcW w:w="753" w:type="dxa"/>
            <w:tcBorders>
              <w:top w:val="single" w:sz="2" w:space="0" w:color="000001"/>
              <w:left w:val="single" w:sz="2" w:space="0" w:color="000001"/>
              <w:bottom w:val="single" w:sz="2" w:space="0" w:color="000001"/>
            </w:tcBorders>
            <w:shd w:val="clear" w:color="auto" w:fill="auto"/>
            <w:tcMar>
              <w:left w:w="48" w:type="dxa"/>
            </w:tcMar>
            <w:textDirection w:val="btLr"/>
            <w:vAlign w:val="center"/>
          </w:tcPr>
          <w:p w14:paraId="5DB987A3" w14:textId="77777777" w:rsidR="000D6FA6" w:rsidRDefault="000D6FA6" w:rsidP="000D6FA6">
            <w:pPr>
              <w:pStyle w:val="TableContents"/>
              <w:ind w:left="113" w:right="113" w:firstLine="0"/>
              <w:jc w:val="center"/>
              <w:rPr>
                <w:rFonts w:cs="Arial"/>
                <w:sz w:val="18"/>
                <w:szCs w:val="18"/>
              </w:rPr>
            </w:pPr>
            <w:r>
              <w:rPr>
                <w:rFonts w:cs="Arial"/>
                <w:sz w:val="18"/>
                <w:szCs w:val="18"/>
              </w:rPr>
              <w:t>BC (blackcurrant) – upenes,</w:t>
            </w:r>
          </w:p>
        </w:tc>
        <w:tc>
          <w:tcPr>
            <w:tcW w:w="752" w:type="dxa"/>
            <w:tcBorders>
              <w:top w:val="single" w:sz="2" w:space="0" w:color="000001"/>
              <w:left w:val="single" w:sz="2" w:space="0" w:color="000001"/>
              <w:bottom w:val="single" w:sz="2" w:space="0" w:color="000001"/>
            </w:tcBorders>
            <w:shd w:val="clear" w:color="auto" w:fill="auto"/>
            <w:tcMar>
              <w:left w:w="48" w:type="dxa"/>
            </w:tcMar>
            <w:textDirection w:val="btLr"/>
            <w:vAlign w:val="center"/>
          </w:tcPr>
          <w:p w14:paraId="31955354" w14:textId="77777777" w:rsidR="000D6FA6" w:rsidRDefault="000D6FA6" w:rsidP="000D6FA6">
            <w:pPr>
              <w:pStyle w:val="TableContents"/>
              <w:ind w:left="113" w:right="113" w:firstLine="0"/>
              <w:jc w:val="center"/>
              <w:rPr>
                <w:rFonts w:cs="Arial"/>
                <w:sz w:val="18"/>
                <w:szCs w:val="18"/>
              </w:rPr>
            </w:pPr>
            <w:r>
              <w:rPr>
                <w:rFonts w:cs="Arial"/>
                <w:sz w:val="18"/>
                <w:szCs w:val="18"/>
              </w:rPr>
              <w:t>BB (blackberry) – kazenes</w:t>
            </w: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textDirection w:val="btLr"/>
            <w:vAlign w:val="center"/>
          </w:tcPr>
          <w:p w14:paraId="48AA928F" w14:textId="77777777" w:rsidR="000D6FA6" w:rsidRDefault="000D6FA6" w:rsidP="000D6FA6">
            <w:pPr>
              <w:pStyle w:val="TableContents"/>
              <w:ind w:left="113" w:right="113" w:firstLine="0"/>
              <w:jc w:val="center"/>
              <w:rPr>
                <w:rFonts w:cs="Arial"/>
                <w:sz w:val="18"/>
                <w:szCs w:val="18"/>
              </w:rPr>
            </w:pPr>
            <w:r>
              <w:rPr>
                <w:rFonts w:cs="Arial"/>
                <w:sz w:val="18"/>
                <w:szCs w:val="18"/>
              </w:rPr>
              <w:t>RB (raspberry) - avenes</w:t>
            </w:r>
          </w:p>
        </w:tc>
      </w:tr>
      <w:tr w:rsidR="000D6FA6" w14:paraId="3610DA17"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77CE1951" w14:textId="77777777" w:rsidR="000D6FA6" w:rsidRDefault="000D6FA6" w:rsidP="000D6FA6">
            <w:pPr>
              <w:pStyle w:val="TableContents"/>
              <w:ind w:firstLine="0"/>
              <w:rPr>
                <w:rFonts w:cs="Arial"/>
                <w:sz w:val="18"/>
                <w:szCs w:val="18"/>
              </w:rPr>
            </w:pPr>
            <w:r>
              <w:rPr>
                <w:rStyle w:val="StrongEmphasis"/>
                <w:sz w:val="18"/>
                <w:szCs w:val="18"/>
              </w:rPr>
              <w:t>Flavonols -kopā</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38AE3B67" w14:textId="77777777" w:rsidR="000D6FA6" w:rsidRDefault="000D6FA6" w:rsidP="000D6FA6">
            <w:pPr>
              <w:pStyle w:val="TableContents"/>
              <w:ind w:firstLine="0"/>
              <w:jc w:val="right"/>
              <w:rPr>
                <w:rFonts w:cs="Arial"/>
                <w:sz w:val="18"/>
                <w:szCs w:val="18"/>
              </w:rPr>
            </w:pPr>
            <w:r>
              <w:rPr>
                <w:rFonts w:cs="Arial"/>
                <w:sz w:val="18"/>
                <w:szCs w:val="18"/>
              </w:rPr>
              <w:t>11</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0F29A561" w14:textId="77777777" w:rsidR="000D6FA6" w:rsidRDefault="000D6FA6" w:rsidP="000D6FA6">
            <w:pPr>
              <w:pStyle w:val="TableContents"/>
              <w:ind w:firstLine="0"/>
              <w:jc w:val="right"/>
              <w:rPr>
                <w:rFonts w:cs="Arial"/>
                <w:sz w:val="18"/>
                <w:szCs w:val="18"/>
              </w:rPr>
            </w:pPr>
            <w:r>
              <w:rPr>
                <w:rFonts w:cs="Arial"/>
                <w:sz w:val="18"/>
                <w:szCs w:val="18"/>
              </w:rPr>
              <w:t>13</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4BBA2E3D" w14:textId="77777777" w:rsidR="000D6FA6" w:rsidRDefault="000D6FA6" w:rsidP="000D6FA6">
            <w:pPr>
              <w:pStyle w:val="TableContents"/>
              <w:ind w:firstLine="0"/>
              <w:jc w:val="right"/>
              <w:rPr>
                <w:rFonts w:cs="Arial"/>
                <w:sz w:val="18"/>
                <w:szCs w:val="18"/>
              </w:rPr>
            </w:pPr>
            <w:r>
              <w:rPr>
                <w:rFonts w:cs="Arial"/>
                <w:sz w:val="18"/>
                <w:szCs w:val="18"/>
              </w:rPr>
              <w:t>8</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408CB63F" w14:textId="77777777" w:rsidR="000D6FA6" w:rsidRDefault="000D6FA6" w:rsidP="000D6FA6">
            <w:pPr>
              <w:pStyle w:val="TableContents"/>
              <w:ind w:firstLine="0"/>
              <w:jc w:val="right"/>
              <w:rPr>
                <w:rFonts w:cs="Arial"/>
                <w:sz w:val="18"/>
                <w:szCs w:val="18"/>
              </w:rPr>
            </w:pPr>
            <w:r>
              <w:rPr>
                <w:rFonts w:cs="Arial"/>
                <w:sz w:val="18"/>
                <w:szCs w:val="18"/>
              </w:rPr>
              <w:t>4</w:t>
            </w: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713871CA" w14:textId="77777777" w:rsidR="000D6FA6" w:rsidRDefault="000D6FA6" w:rsidP="000D6FA6">
            <w:pPr>
              <w:pStyle w:val="TableContents"/>
              <w:ind w:firstLine="0"/>
              <w:jc w:val="right"/>
              <w:rPr>
                <w:rFonts w:cs="Arial"/>
                <w:b/>
                <w:bCs/>
                <w:sz w:val="18"/>
                <w:szCs w:val="18"/>
              </w:rPr>
            </w:pPr>
            <w:r>
              <w:rPr>
                <w:rFonts w:cs="Arial"/>
                <w:b/>
                <w:bCs/>
                <w:sz w:val="18"/>
                <w:szCs w:val="18"/>
              </w:rPr>
              <w:t>11</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1D724999" w14:textId="77777777" w:rsidR="000D6FA6" w:rsidRDefault="000D6FA6" w:rsidP="000D6FA6">
            <w:pPr>
              <w:pStyle w:val="TableContents"/>
              <w:ind w:firstLine="0"/>
              <w:jc w:val="right"/>
              <w:rPr>
                <w:rFonts w:cs="Arial"/>
                <w:sz w:val="18"/>
                <w:szCs w:val="18"/>
              </w:rPr>
            </w:pPr>
            <w:r>
              <w:rPr>
                <w:rFonts w:cs="Arial"/>
                <w:sz w:val="18"/>
                <w:szCs w:val="18"/>
              </w:rPr>
              <w:t>13</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447E25C2" w14:textId="77777777" w:rsidR="000D6FA6" w:rsidRDefault="000D6FA6" w:rsidP="000D6FA6">
            <w:pPr>
              <w:pStyle w:val="TableContents"/>
              <w:ind w:firstLine="0"/>
              <w:jc w:val="right"/>
              <w:rPr>
                <w:rFonts w:cs="Arial"/>
                <w:sz w:val="18"/>
                <w:szCs w:val="18"/>
              </w:rPr>
            </w:pPr>
            <w:r>
              <w:rPr>
                <w:rFonts w:cs="Arial"/>
                <w:sz w:val="18"/>
                <w:szCs w:val="18"/>
              </w:rPr>
              <w:t>6</w:t>
            </w: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367B5FA4" w14:textId="77777777" w:rsidR="000D6FA6" w:rsidRDefault="000D6FA6" w:rsidP="000D6FA6">
            <w:pPr>
              <w:pStyle w:val="TableContents"/>
              <w:ind w:firstLine="0"/>
              <w:jc w:val="right"/>
              <w:rPr>
                <w:rFonts w:cs="Arial"/>
                <w:sz w:val="18"/>
                <w:szCs w:val="18"/>
              </w:rPr>
            </w:pPr>
            <w:r>
              <w:rPr>
                <w:rFonts w:cs="Arial"/>
                <w:sz w:val="18"/>
                <w:szCs w:val="18"/>
              </w:rPr>
              <w:t>6</w:t>
            </w:r>
          </w:p>
        </w:tc>
      </w:tr>
      <w:tr w:rsidR="000D6FA6" w14:paraId="00F41EE1"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3F8B7115" w14:textId="77777777" w:rsidR="000D6FA6" w:rsidRDefault="000D6FA6" w:rsidP="000D6FA6">
            <w:pPr>
              <w:pStyle w:val="TableContents"/>
              <w:ind w:firstLine="0"/>
              <w:rPr>
                <w:rFonts w:cs="Arial"/>
                <w:sz w:val="18"/>
                <w:szCs w:val="18"/>
              </w:rPr>
            </w:pPr>
            <w:r>
              <w:rPr>
                <w:rFonts w:cs="Arial"/>
                <w:sz w:val="18"/>
                <w:szCs w:val="18"/>
              </w:rPr>
              <w:t>Quercetin</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637E0C77" w14:textId="77777777" w:rsidR="000D6FA6" w:rsidRDefault="000D6FA6" w:rsidP="000D6FA6">
            <w:pPr>
              <w:pStyle w:val="TableContents"/>
              <w:ind w:firstLine="0"/>
              <w:rPr>
                <w:rFonts w:cs="Arial"/>
                <w:sz w:val="18"/>
                <w:szCs w:val="18"/>
              </w:rPr>
            </w:pPr>
            <w:r>
              <w:rPr>
                <w:rFonts w:cs="Arial"/>
                <w:sz w:val="18"/>
                <w:szCs w:val="18"/>
              </w:rPr>
              <w:t>BI</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75B12943" w14:textId="77777777" w:rsidR="000D6FA6" w:rsidRDefault="000D6FA6" w:rsidP="000D6FA6">
            <w:pPr>
              <w:pStyle w:val="TableContents"/>
              <w:ind w:firstLine="0"/>
              <w:rPr>
                <w:rFonts w:cs="Arial"/>
                <w:sz w:val="18"/>
                <w:szCs w:val="18"/>
              </w:rPr>
            </w:pPr>
            <w:r>
              <w:rPr>
                <w:rFonts w:cs="Arial"/>
                <w:sz w:val="18"/>
                <w:szCs w:val="18"/>
              </w:rPr>
              <w:t>H-BL</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2888EF18" w14:textId="77777777" w:rsidR="000D6FA6" w:rsidRDefault="000D6FA6" w:rsidP="000D6FA6">
            <w:pPr>
              <w:pStyle w:val="TableContents"/>
              <w:ind w:firstLine="0"/>
              <w:rPr>
                <w:rFonts w:cs="Arial"/>
                <w:sz w:val="18"/>
                <w:szCs w:val="18"/>
              </w:rPr>
            </w:pPr>
            <w:r>
              <w:rPr>
                <w:rFonts w:cs="Arial"/>
                <w:sz w:val="18"/>
                <w:szCs w:val="18"/>
              </w:rPr>
              <w:t>L-BL</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28493A05"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1C43A48A" w14:textId="77777777" w:rsidR="000D6FA6" w:rsidRDefault="000D6FA6" w:rsidP="000D6FA6">
            <w:pPr>
              <w:pStyle w:val="TableContents"/>
              <w:ind w:firstLine="0"/>
              <w:rPr>
                <w:rFonts w:cs="Arial"/>
                <w:b/>
                <w:bCs/>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6A0C09FD"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6AE8102A" w14:textId="77777777" w:rsidR="000D6FA6" w:rsidRDefault="000D6FA6" w:rsidP="000D6FA6">
            <w:pPr>
              <w:pStyle w:val="TableContents"/>
              <w:ind w:firstLine="0"/>
              <w:rPr>
                <w:rFonts w:cs="Arial"/>
                <w:sz w:val="18"/>
                <w:szCs w:val="18"/>
              </w:rPr>
            </w:pPr>
            <w:r>
              <w:rPr>
                <w:rFonts w:cs="Arial"/>
                <w:sz w:val="18"/>
                <w:szCs w:val="18"/>
              </w:rPr>
              <w:t>BB</w:t>
            </w: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63C1129E" w14:textId="77777777" w:rsidR="000D6FA6" w:rsidRDefault="000D6FA6" w:rsidP="000D6FA6">
            <w:pPr>
              <w:pStyle w:val="TableContents"/>
              <w:ind w:firstLine="0"/>
              <w:rPr>
                <w:rFonts w:cs="Arial"/>
                <w:sz w:val="18"/>
                <w:szCs w:val="18"/>
              </w:rPr>
            </w:pPr>
            <w:r>
              <w:rPr>
                <w:rFonts w:cs="Arial"/>
                <w:sz w:val="18"/>
                <w:szCs w:val="18"/>
              </w:rPr>
              <w:t>RB</w:t>
            </w:r>
          </w:p>
        </w:tc>
      </w:tr>
      <w:tr w:rsidR="000D6FA6" w14:paraId="27305A98"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30514B4C" w14:textId="77777777" w:rsidR="000D6FA6" w:rsidRDefault="000D6FA6" w:rsidP="000D6FA6">
            <w:pPr>
              <w:pStyle w:val="TableContents"/>
              <w:ind w:firstLine="0"/>
              <w:rPr>
                <w:rFonts w:cs="Arial"/>
                <w:sz w:val="18"/>
                <w:szCs w:val="18"/>
              </w:rPr>
            </w:pPr>
            <w:r>
              <w:rPr>
                <w:rFonts w:cs="Arial"/>
                <w:sz w:val="18"/>
                <w:szCs w:val="18"/>
              </w:rPr>
              <w:t>Quercetin-3-</w:t>
            </w:r>
            <w:r>
              <w:rPr>
                <w:rStyle w:val="Emphasis"/>
                <w:sz w:val="18"/>
                <w:szCs w:val="18"/>
              </w:rPr>
              <w:t>O</w:t>
            </w:r>
            <w:r>
              <w:rPr>
                <w:rFonts w:cs="Arial"/>
                <w:sz w:val="18"/>
                <w:szCs w:val="18"/>
              </w:rPr>
              <w:t>-rutinoside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39C266DF"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71F14A32" w14:textId="77777777" w:rsidR="000D6FA6" w:rsidRDefault="000D6FA6" w:rsidP="000D6FA6">
            <w:pPr>
              <w:pStyle w:val="TableContents"/>
              <w:ind w:firstLine="0"/>
              <w:rPr>
                <w:rFonts w:cs="Arial"/>
                <w:sz w:val="18"/>
                <w:szCs w:val="18"/>
              </w:rPr>
            </w:pPr>
            <w:r>
              <w:rPr>
                <w:rFonts w:cs="Arial"/>
                <w:sz w:val="18"/>
                <w:szCs w:val="18"/>
              </w:rPr>
              <w:t>H-BL</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50B845C4"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485955BB"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263AC57F" w14:textId="77777777" w:rsidR="000D6FA6" w:rsidRDefault="000D6FA6" w:rsidP="000D6FA6">
            <w:pPr>
              <w:pStyle w:val="TableContents"/>
              <w:ind w:firstLine="0"/>
              <w:rPr>
                <w:rFonts w:cs="Arial"/>
                <w:b/>
                <w:bCs/>
                <w:sz w:val="18"/>
                <w:szCs w:val="18"/>
              </w:rPr>
            </w:pPr>
            <w:r>
              <w:rPr>
                <w:rFonts w:cs="Arial"/>
                <w:b/>
                <w:bCs/>
                <w:sz w:val="18"/>
                <w:szCs w:val="18"/>
              </w:rPr>
              <w:t>LGB</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37B75574" w14:textId="77777777" w:rsidR="000D6FA6" w:rsidRDefault="000D6FA6" w:rsidP="000D6FA6">
            <w:pPr>
              <w:pStyle w:val="TableContents"/>
              <w:ind w:firstLine="0"/>
              <w:rPr>
                <w:rFonts w:cs="Arial"/>
                <w:sz w:val="18"/>
                <w:szCs w:val="18"/>
              </w:rPr>
            </w:pPr>
            <w:r>
              <w:rPr>
                <w:rFonts w:cs="Arial"/>
                <w:sz w:val="18"/>
                <w:szCs w:val="18"/>
              </w:rPr>
              <w:t>BC</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0F562573" w14:textId="77777777" w:rsidR="000D6FA6" w:rsidRDefault="000D6FA6" w:rsidP="000D6FA6">
            <w:pPr>
              <w:pStyle w:val="TableContents"/>
              <w:ind w:firstLine="0"/>
              <w:rPr>
                <w:rFonts w:cs="Arial"/>
                <w:sz w:val="18"/>
                <w:szCs w:val="18"/>
              </w:rPr>
            </w:pP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76E76C3D" w14:textId="77777777" w:rsidR="000D6FA6" w:rsidRDefault="000D6FA6" w:rsidP="000D6FA6">
            <w:pPr>
              <w:pStyle w:val="TableContents"/>
              <w:ind w:firstLine="0"/>
              <w:rPr>
                <w:rFonts w:cs="Arial"/>
                <w:sz w:val="18"/>
                <w:szCs w:val="18"/>
              </w:rPr>
            </w:pPr>
            <w:r>
              <w:rPr>
                <w:rFonts w:cs="Arial"/>
                <w:sz w:val="18"/>
                <w:szCs w:val="18"/>
              </w:rPr>
              <w:t>RB</w:t>
            </w:r>
          </w:p>
        </w:tc>
      </w:tr>
      <w:tr w:rsidR="000D6FA6" w14:paraId="0A70EB76"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05104B92" w14:textId="77777777" w:rsidR="000D6FA6" w:rsidRDefault="000D6FA6" w:rsidP="000D6FA6">
            <w:pPr>
              <w:pStyle w:val="TableContents"/>
              <w:ind w:firstLine="0"/>
              <w:rPr>
                <w:rFonts w:cs="Arial"/>
                <w:sz w:val="18"/>
                <w:szCs w:val="18"/>
              </w:rPr>
            </w:pPr>
            <w:r>
              <w:rPr>
                <w:rFonts w:cs="Arial"/>
                <w:sz w:val="18"/>
                <w:szCs w:val="18"/>
              </w:rPr>
              <w:t>Quercetin-3-</w:t>
            </w:r>
            <w:r>
              <w:rPr>
                <w:rStyle w:val="Emphasis"/>
                <w:sz w:val="18"/>
                <w:szCs w:val="18"/>
              </w:rPr>
              <w:t>O</w:t>
            </w:r>
            <w:r>
              <w:rPr>
                <w:rFonts w:cs="Arial"/>
                <w:sz w:val="18"/>
                <w:szCs w:val="18"/>
              </w:rPr>
              <w:t>-galactoside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5D2FC50D" w14:textId="77777777" w:rsidR="000D6FA6" w:rsidRDefault="000D6FA6" w:rsidP="000D6FA6">
            <w:pPr>
              <w:pStyle w:val="TableContents"/>
              <w:ind w:firstLine="0"/>
              <w:rPr>
                <w:rFonts w:cs="Arial"/>
                <w:sz w:val="18"/>
                <w:szCs w:val="18"/>
              </w:rPr>
            </w:pPr>
            <w:r>
              <w:rPr>
                <w:rFonts w:cs="Arial"/>
                <w:sz w:val="18"/>
                <w:szCs w:val="18"/>
              </w:rPr>
              <w:t>BI</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0CA77997" w14:textId="77777777" w:rsidR="000D6FA6" w:rsidRDefault="000D6FA6" w:rsidP="000D6FA6">
            <w:pPr>
              <w:pStyle w:val="TableContents"/>
              <w:ind w:firstLine="0"/>
              <w:rPr>
                <w:rFonts w:cs="Arial"/>
                <w:sz w:val="18"/>
                <w:szCs w:val="18"/>
              </w:rPr>
            </w:pPr>
            <w:r>
              <w:rPr>
                <w:rFonts w:cs="Arial"/>
                <w:sz w:val="18"/>
                <w:szCs w:val="18"/>
              </w:rPr>
              <w:t>H-BL</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0FF03E9F" w14:textId="77777777" w:rsidR="000D6FA6" w:rsidRDefault="000D6FA6" w:rsidP="000D6FA6">
            <w:pPr>
              <w:pStyle w:val="TableContents"/>
              <w:ind w:firstLine="0"/>
              <w:rPr>
                <w:rFonts w:cs="Arial"/>
                <w:sz w:val="18"/>
                <w:szCs w:val="18"/>
              </w:rPr>
            </w:pPr>
            <w:r>
              <w:rPr>
                <w:rFonts w:cs="Arial"/>
                <w:sz w:val="18"/>
                <w:szCs w:val="18"/>
              </w:rPr>
              <w:t>L-BL</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0E9F060C" w14:textId="77777777" w:rsidR="000D6FA6" w:rsidRDefault="000D6FA6" w:rsidP="000D6FA6">
            <w:pPr>
              <w:pStyle w:val="TableContents"/>
              <w:ind w:firstLine="0"/>
              <w:rPr>
                <w:rFonts w:cs="Arial"/>
                <w:sz w:val="18"/>
                <w:szCs w:val="18"/>
              </w:rPr>
            </w:pPr>
            <w:r>
              <w:rPr>
                <w:rFonts w:cs="Arial"/>
                <w:sz w:val="18"/>
                <w:szCs w:val="18"/>
              </w:rPr>
              <w:t>CB</w:t>
            </w: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05B7BB40" w14:textId="77777777" w:rsidR="000D6FA6" w:rsidRDefault="000D6FA6" w:rsidP="000D6FA6">
            <w:pPr>
              <w:pStyle w:val="TableContents"/>
              <w:ind w:firstLine="0"/>
              <w:rPr>
                <w:rFonts w:cs="Arial"/>
                <w:b/>
                <w:bCs/>
                <w:sz w:val="18"/>
                <w:szCs w:val="18"/>
              </w:rPr>
            </w:pPr>
            <w:r>
              <w:rPr>
                <w:rFonts w:cs="Arial"/>
                <w:b/>
                <w:bCs/>
                <w:sz w:val="18"/>
                <w:szCs w:val="18"/>
              </w:rPr>
              <w:t>LGB</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74974543" w14:textId="77777777" w:rsidR="000D6FA6" w:rsidRDefault="000D6FA6" w:rsidP="000D6FA6">
            <w:pPr>
              <w:pStyle w:val="TableContents"/>
              <w:ind w:firstLine="0"/>
              <w:rPr>
                <w:rFonts w:cs="Arial"/>
                <w:sz w:val="18"/>
                <w:szCs w:val="18"/>
              </w:rPr>
            </w:pPr>
            <w:r>
              <w:rPr>
                <w:rFonts w:cs="Arial"/>
                <w:sz w:val="18"/>
                <w:szCs w:val="18"/>
              </w:rPr>
              <w:t>BC</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6A491253" w14:textId="77777777" w:rsidR="000D6FA6" w:rsidRDefault="000D6FA6" w:rsidP="000D6FA6">
            <w:pPr>
              <w:pStyle w:val="TableContents"/>
              <w:ind w:firstLine="0"/>
              <w:rPr>
                <w:rFonts w:cs="Arial"/>
                <w:sz w:val="18"/>
                <w:szCs w:val="18"/>
              </w:rPr>
            </w:pPr>
            <w:r>
              <w:rPr>
                <w:rFonts w:cs="Arial"/>
                <w:sz w:val="18"/>
                <w:szCs w:val="18"/>
              </w:rPr>
              <w:t>BB</w:t>
            </w: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1050E514" w14:textId="77777777" w:rsidR="000D6FA6" w:rsidRDefault="000D6FA6" w:rsidP="000D6FA6">
            <w:pPr>
              <w:pStyle w:val="TableContents"/>
              <w:ind w:firstLine="0"/>
              <w:rPr>
                <w:rFonts w:cs="Arial"/>
                <w:sz w:val="18"/>
                <w:szCs w:val="18"/>
              </w:rPr>
            </w:pPr>
            <w:r>
              <w:rPr>
                <w:rFonts w:cs="Arial"/>
                <w:sz w:val="18"/>
                <w:szCs w:val="18"/>
              </w:rPr>
              <w:t>RB</w:t>
            </w:r>
          </w:p>
        </w:tc>
      </w:tr>
      <w:tr w:rsidR="000D6FA6" w14:paraId="1D96DD67"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2905D460" w14:textId="77777777" w:rsidR="000D6FA6" w:rsidRDefault="000D6FA6" w:rsidP="000D6FA6">
            <w:pPr>
              <w:pStyle w:val="TableContents"/>
              <w:ind w:firstLine="0"/>
              <w:rPr>
                <w:rFonts w:cs="Arial"/>
                <w:sz w:val="18"/>
                <w:szCs w:val="18"/>
              </w:rPr>
            </w:pPr>
            <w:r>
              <w:rPr>
                <w:rFonts w:cs="Arial"/>
                <w:sz w:val="18"/>
                <w:szCs w:val="18"/>
              </w:rPr>
              <w:t>Quercetin-3-</w:t>
            </w:r>
            <w:r>
              <w:rPr>
                <w:rStyle w:val="Emphasis"/>
                <w:sz w:val="18"/>
                <w:szCs w:val="18"/>
              </w:rPr>
              <w:t>O</w:t>
            </w:r>
            <w:r>
              <w:rPr>
                <w:rFonts w:cs="Arial"/>
                <w:sz w:val="18"/>
                <w:szCs w:val="18"/>
              </w:rPr>
              <w:t>-glucoside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5FB13DCA" w14:textId="77777777" w:rsidR="000D6FA6" w:rsidRDefault="000D6FA6" w:rsidP="000D6FA6">
            <w:pPr>
              <w:pStyle w:val="TableContents"/>
              <w:ind w:firstLine="0"/>
              <w:rPr>
                <w:rFonts w:cs="Arial"/>
                <w:sz w:val="18"/>
                <w:szCs w:val="18"/>
              </w:rPr>
            </w:pPr>
            <w:r>
              <w:rPr>
                <w:rFonts w:cs="Arial"/>
                <w:sz w:val="18"/>
                <w:szCs w:val="18"/>
              </w:rPr>
              <w:t>BI</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2D9C6333" w14:textId="77777777" w:rsidR="000D6FA6" w:rsidRDefault="000D6FA6" w:rsidP="000D6FA6">
            <w:pPr>
              <w:pStyle w:val="TableContents"/>
              <w:ind w:firstLine="0"/>
              <w:rPr>
                <w:rFonts w:cs="Arial"/>
                <w:sz w:val="18"/>
                <w:szCs w:val="18"/>
              </w:rPr>
            </w:pPr>
            <w:r>
              <w:rPr>
                <w:rFonts w:cs="Arial"/>
                <w:sz w:val="18"/>
                <w:szCs w:val="18"/>
              </w:rPr>
              <w:t>H-BL</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639655D2" w14:textId="77777777" w:rsidR="000D6FA6" w:rsidRDefault="000D6FA6" w:rsidP="000D6FA6">
            <w:pPr>
              <w:pStyle w:val="TableContents"/>
              <w:ind w:firstLine="0"/>
              <w:rPr>
                <w:rFonts w:cs="Arial"/>
                <w:sz w:val="18"/>
                <w:szCs w:val="18"/>
              </w:rPr>
            </w:pPr>
            <w:r>
              <w:rPr>
                <w:rFonts w:cs="Arial"/>
                <w:sz w:val="18"/>
                <w:szCs w:val="18"/>
              </w:rPr>
              <w:t>L-BL</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19673F45"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28F2F5B6" w14:textId="77777777" w:rsidR="000D6FA6" w:rsidRDefault="000D6FA6" w:rsidP="000D6FA6">
            <w:pPr>
              <w:pStyle w:val="TableContents"/>
              <w:ind w:firstLine="0"/>
              <w:rPr>
                <w:rFonts w:cs="Arial"/>
                <w:b/>
                <w:bCs/>
                <w:sz w:val="18"/>
                <w:szCs w:val="18"/>
              </w:rPr>
            </w:pPr>
            <w:r>
              <w:rPr>
                <w:rFonts w:cs="Arial"/>
                <w:b/>
                <w:bCs/>
                <w:sz w:val="18"/>
                <w:szCs w:val="18"/>
              </w:rPr>
              <w:t>LGB</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0BC91113" w14:textId="77777777" w:rsidR="000D6FA6" w:rsidRDefault="000D6FA6" w:rsidP="000D6FA6">
            <w:pPr>
              <w:pStyle w:val="TableContents"/>
              <w:ind w:firstLine="0"/>
              <w:rPr>
                <w:rFonts w:cs="Arial"/>
                <w:sz w:val="18"/>
                <w:szCs w:val="18"/>
              </w:rPr>
            </w:pPr>
            <w:r>
              <w:rPr>
                <w:rFonts w:cs="Arial"/>
                <w:sz w:val="18"/>
                <w:szCs w:val="18"/>
              </w:rPr>
              <w:t>BC</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3BA0C418" w14:textId="77777777" w:rsidR="000D6FA6" w:rsidRDefault="000D6FA6" w:rsidP="000D6FA6">
            <w:pPr>
              <w:pStyle w:val="TableContents"/>
              <w:ind w:firstLine="0"/>
              <w:rPr>
                <w:rFonts w:cs="Arial"/>
                <w:sz w:val="18"/>
                <w:szCs w:val="18"/>
              </w:rPr>
            </w:pP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218F9D6B" w14:textId="77777777" w:rsidR="000D6FA6" w:rsidRDefault="000D6FA6" w:rsidP="000D6FA6">
            <w:pPr>
              <w:pStyle w:val="TableContents"/>
              <w:ind w:firstLine="0"/>
              <w:rPr>
                <w:rFonts w:cs="Arial"/>
                <w:sz w:val="18"/>
                <w:szCs w:val="18"/>
              </w:rPr>
            </w:pPr>
            <w:r>
              <w:rPr>
                <w:rFonts w:cs="Arial"/>
                <w:sz w:val="18"/>
                <w:szCs w:val="18"/>
              </w:rPr>
              <w:t>RB</w:t>
            </w:r>
          </w:p>
        </w:tc>
      </w:tr>
      <w:tr w:rsidR="000D6FA6" w14:paraId="19F579E3"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3FB86F7E" w14:textId="77777777" w:rsidR="000D6FA6" w:rsidRDefault="000D6FA6" w:rsidP="000D6FA6">
            <w:pPr>
              <w:pStyle w:val="TableContents"/>
              <w:ind w:firstLine="0"/>
              <w:rPr>
                <w:rFonts w:cs="Arial"/>
                <w:sz w:val="18"/>
                <w:szCs w:val="18"/>
              </w:rPr>
            </w:pPr>
            <w:r>
              <w:rPr>
                <w:rFonts w:cs="Arial"/>
                <w:sz w:val="18"/>
                <w:szCs w:val="18"/>
              </w:rPr>
              <w:t>Quercetin-3-</w:t>
            </w:r>
            <w:r>
              <w:rPr>
                <w:rStyle w:val="Emphasis"/>
                <w:sz w:val="18"/>
                <w:szCs w:val="18"/>
              </w:rPr>
              <w:t>O</w:t>
            </w:r>
            <w:r>
              <w:rPr>
                <w:rFonts w:cs="Arial"/>
                <w:sz w:val="18"/>
                <w:szCs w:val="18"/>
              </w:rPr>
              <w:t>-glucuronide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2199FBA8" w14:textId="77777777" w:rsidR="000D6FA6" w:rsidRDefault="000D6FA6" w:rsidP="000D6FA6">
            <w:pPr>
              <w:pStyle w:val="TableContents"/>
              <w:ind w:firstLine="0"/>
              <w:rPr>
                <w:rFonts w:cs="Arial"/>
                <w:sz w:val="18"/>
                <w:szCs w:val="18"/>
              </w:rPr>
            </w:pPr>
            <w:r>
              <w:rPr>
                <w:rFonts w:cs="Arial"/>
                <w:sz w:val="18"/>
                <w:szCs w:val="18"/>
              </w:rPr>
              <w:t>BI</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2B582F6E"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712048CE"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7E95E95D"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58268F97" w14:textId="77777777" w:rsidR="000D6FA6" w:rsidRDefault="000D6FA6" w:rsidP="000D6FA6">
            <w:pPr>
              <w:pStyle w:val="TableContents"/>
              <w:ind w:firstLine="0"/>
              <w:rPr>
                <w:rFonts w:cs="Arial"/>
                <w:b/>
                <w:bCs/>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5A5F88F8"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1E166844" w14:textId="77777777" w:rsidR="000D6FA6" w:rsidRDefault="000D6FA6" w:rsidP="000D6FA6">
            <w:pPr>
              <w:pStyle w:val="TableContents"/>
              <w:ind w:firstLine="0"/>
              <w:rPr>
                <w:rFonts w:cs="Arial"/>
                <w:sz w:val="18"/>
                <w:szCs w:val="18"/>
              </w:rPr>
            </w:pPr>
            <w:r>
              <w:rPr>
                <w:rFonts w:cs="Arial"/>
                <w:sz w:val="18"/>
                <w:szCs w:val="18"/>
              </w:rPr>
              <w:t>BB</w:t>
            </w: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5CAAA7D5" w14:textId="77777777" w:rsidR="000D6FA6" w:rsidRDefault="000D6FA6" w:rsidP="000D6FA6">
            <w:pPr>
              <w:pStyle w:val="TableContents"/>
              <w:ind w:firstLine="0"/>
              <w:rPr>
                <w:rFonts w:cs="Arial"/>
                <w:sz w:val="18"/>
                <w:szCs w:val="18"/>
              </w:rPr>
            </w:pPr>
            <w:r>
              <w:rPr>
                <w:rFonts w:cs="Arial"/>
                <w:sz w:val="18"/>
                <w:szCs w:val="18"/>
              </w:rPr>
              <w:t>RB</w:t>
            </w:r>
          </w:p>
        </w:tc>
      </w:tr>
      <w:tr w:rsidR="000D6FA6" w14:paraId="7C12AD84"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7951B554" w14:textId="77777777" w:rsidR="000D6FA6" w:rsidRDefault="000D6FA6" w:rsidP="000D6FA6">
            <w:pPr>
              <w:pStyle w:val="TableContents"/>
              <w:ind w:firstLine="0"/>
              <w:rPr>
                <w:rFonts w:cs="Arial"/>
                <w:sz w:val="18"/>
                <w:szCs w:val="18"/>
              </w:rPr>
            </w:pPr>
            <w:r>
              <w:rPr>
                <w:rFonts w:cs="Arial"/>
                <w:sz w:val="18"/>
                <w:szCs w:val="18"/>
              </w:rPr>
              <w:t>Quercetin-3-</w:t>
            </w:r>
            <w:r>
              <w:rPr>
                <w:rStyle w:val="Emphasis"/>
                <w:sz w:val="18"/>
                <w:szCs w:val="18"/>
              </w:rPr>
              <w:t>O</w:t>
            </w:r>
            <w:r>
              <w:rPr>
                <w:rFonts w:cs="Arial"/>
                <w:sz w:val="18"/>
                <w:szCs w:val="18"/>
              </w:rPr>
              <w:t>-a-L-rhamnoside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4EA65CBD" w14:textId="77777777" w:rsidR="000D6FA6" w:rsidRDefault="000D6FA6" w:rsidP="000D6FA6">
            <w:pPr>
              <w:pStyle w:val="TableContents"/>
              <w:ind w:firstLine="0"/>
              <w:rPr>
                <w:rFonts w:cs="Arial"/>
                <w:sz w:val="18"/>
                <w:szCs w:val="18"/>
              </w:rPr>
            </w:pPr>
            <w:r>
              <w:rPr>
                <w:rFonts w:cs="Arial"/>
                <w:sz w:val="18"/>
                <w:szCs w:val="18"/>
              </w:rPr>
              <w:t>BI</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5F409700" w14:textId="77777777" w:rsidR="000D6FA6" w:rsidRDefault="000D6FA6" w:rsidP="000D6FA6">
            <w:pPr>
              <w:pStyle w:val="TableContents"/>
              <w:ind w:firstLine="0"/>
              <w:rPr>
                <w:rFonts w:cs="Arial"/>
                <w:sz w:val="18"/>
                <w:szCs w:val="18"/>
              </w:rPr>
            </w:pPr>
            <w:r>
              <w:rPr>
                <w:rFonts w:cs="Arial"/>
                <w:sz w:val="18"/>
                <w:szCs w:val="18"/>
              </w:rPr>
              <w:t>H-BL</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4BEDBAC2" w14:textId="77777777" w:rsidR="000D6FA6" w:rsidRDefault="000D6FA6" w:rsidP="000D6FA6">
            <w:pPr>
              <w:pStyle w:val="TableContents"/>
              <w:ind w:firstLine="0"/>
              <w:rPr>
                <w:rFonts w:cs="Arial"/>
                <w:sz w:val="18"/>
                <w:szCs w:val="18"/>
              </w:rPr>
            </w:pPr>
            <w:r>
              <w:rPr>
                <w:rFonts w:cs="Arial"/>
                <w:sz w:val="18"/>
                <w:szCs w:val="18"/>
              </w:rPr>
              <w:t>L-BL</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7A22838F" w14:textId="77777777" w:rsidR="000D6FA6" w:rsidRDefault="000D6FA6" w:rsidP="000D6FA6">
            <w:pPr>
              <w:pStyle w:val="TableContents"/>
              <w:ind w:firstLine="0"/>
              <w:rPr>
                <w:rFonts w:cs="Arial"/>
                <w:sz w:val="18"/>
                <w:szCs w:val="18"/>
              </w:rPr>
            </w:pPr>
            <w:r>
              <w:rPr>
                <w:rFonts w:cs="Arial"/>
                <w:sz w:val="18"/>
                <w:szCs w:val="18"/>
              </w:rPr>
              <w:t>CB</w:t>
            </w: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191DF20C" w14:textId="77777777" w:rsidR="000D6FA6" w:rsidRDefault="000D6FA6" w:rsidP="000D6FA6">
            <w:pPr>
              <w:pStyle w:val="TableContents"/>
              <w:ind w:firstLine="0"/>
              <w:rPr>
                <w:rFonts w:cs="Arial"/>
                <w:b/>
                <w:bCs/>
                <w:sz w:val="18"/>
                <w:szCs w:val="18"/>
              </w:rPr>
            </w:pPr>
            <w:r>
              <w:rPr>
                <w:rFonts w:cs="Arial"/>
                <w:b/>
                <w:bCs/>
                <w:sz w:val="18"/>
                <w:szCs w:val="18"/>
              </w:rPr>
              <w:t>LGB</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2CDB7BD2"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7B29E95F" w14:textId="77777777" w:rsidR="000D6FA6" w:rsidRDefault="000D6FA6" w:rsidP="000D6FA6">
            <w:pPr>
              <w:pStyle w:val="TableContents"/>
              <w:ind w:firstLine="0"/>
              <w:rPr>
                <w:rFonts w:cs="Arial"/>
                <w:sz w:val="18"/>
                <w:szCs w:val="18"/>
              </w:rPr>
            </w:pP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11EAE9A9" w14:textId="77777777" w:rsidR="000D6FA6" w:rsidRDefault="000D6FA6" w:rsidP="000D6FA6">
            <w:pPr>
              <w:pStyle w:val="TableContents"/>
              <w:ind w:firstLine="0"/>
              <w:rPr>
                <w:rFonts w:cs="Arial"/>
                <w:sz w:val="18"/>
                <w:szCs w:val="18"/>
              </w:rPr>
            </w:pPr>
          </w:p>
        </w:tc>
      </w:tr>
      <w:tr w:rsidR="000D6FA6" w14:paraId="1857891B"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739798D6" w14:textId="77777777" w:rsidR="000D6FA6" w:rsidRDefault="000D6FA6" w:rsidP="000D6FA6">
            <w:pPr>
              <w:pStyle w:val="TableContents"/>
              <w:ind w:firstLine="0"/>
              <w:rPr>
                <w:rFonts w:cs="Arial"/>
                <w:sz w:val="18"/>
                <w:szCs w:val="18"/>
              </w:rPr>
            </w:pPr>
            <w:r>
              <w:rPr>
                <w:rFonts w:cs="Arial"/>
                <w:sz w:val="18"/>
                <w:szCs w:val="18"/>
              </w:rPr>
              <w:t>Quercetin-3-</w:t>
            </w:r>
            <w:r>
              <w:rPr>
                <w:rStyle w:val="Emphasis"/>
                <w:sz w:val="18"/>
                <w:szCs w:val="18"/>
              </w:rPr>
              <w:t>O</w:t>
            </w:r>
            <w:r>
              <w:rPr>
                <w:rFonts w:cs="Arial"/>
                <w:sz w:val="18"/>
                <w:szCs w:val="18"/>
              </w:rPr>
              <w:t>-(4’’-HMG)-a-rhamnoside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19CF3B90" w14:textId="77777777" w:rsidR="000D6FA6" w:rsidRDefault="000D6FA6" w:rsidP="000D6FA6">
            <w:pPr>
              <w:pStyle w:val="TableContents"/>
              <w:ind w:firstLine="0"/>
              <w:rPr>
                <w:rFonts w:cs="Arial"/>
                <w:sz w:val="18"/>
                <w:szCs w:val="18"/>
              </w:rPr>
            </w:pPr>
            <w:r>
              <w:rPr>
                <w:rFonts w:cs="Arial"/>
                <w:sz w:val="18"/>
                <w:szCs w:val="18"/>
              </w:rPr>
              <w:t>BI</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3E2CB37E"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53EEBABE"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087F004A"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0B3AD4A1" w14:textId="77777777" w:rsidR="000D6FA6" w:rsidRDefault="000D6FA6" w:rsidP="000D6FA6">
            <w:pPr>
              <w:pStyle w:val="TableContents"/>
              <w:ind w:firstLine="0"/>
              <w:rPr>
                <w:rFonts w:cs="Arial"/>
                <w:b/>
                <w:bCs/>
                <w:sz w:val="18"/>
                <w:szCs w:val="18"/>
              </w:rPr>
            </w:pPr>
            <w:r>
              <w:rPr>
                <w:rFonts w:cs="Arial"/>
                <w:b/>
                <w:bCs/>
                <w:sz w:val="18"/>
                <w:szCs w:val="18"/>
              </w:rPr>
              <w:t>LGB</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6AFBCB60"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58B60621" w14:textId="77777777" w:rsidR="000D6FA6" w:rsidRDefault="000D6FA6" w:rsidP="000D6FA6">
            <w:pPr>
              <w:pStyle w:val="TableContents"/>
              <w:ind w:firstLine="0"/>
              <w:rPr>
                <w:rFonts w:cs="Arial"/>
                <w:sz w:val="18"/>
                <w:szCs w:val="18"/>
              </w:rPr>
            </w:pP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5A15FB53" w14:textId="77777777" w:rsidR="000D6FA6" w:rsidRDefault="000D6FA6" w:rsidP="000D6FA6">
            <w:pPr>
              <w:pStyle w:val="TableContents"/>
              <w:ind w:firstLine="0"/>
              <w:rPr>
                <w:rFonts w:cs="Arial"/>
                <w:sz w:val="18"/>
                <w:szCs w:val="18"/>
              </w:rPr>
            </w:pPr>
          </w:p>
        </w:tc>
      </w:tr>
      <w:tr w:rsidR="000D6FA6" w14:paraId="354CC556"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71337E23" w14:textId="77777777" w:rsidR="000D6FA6" w:rsidRDefault="000D6FA6" w:rsidP="000D6FA6">
            <w:pPr>
              <w:pStyle w:val="TableContents"/>
              <w:ind w:firstLine="0"/>
              <w:rPr>
                <w:rFonts w:cs="Arial"/>
                <w:sz w:val="18"/>
                <w:szCs w:val="18"/>
              </w:rPr>
            </w:pPr>
            <w:r>
              <w:rPr>
                <w:rFonts w:cs="Arial"/>
                <w:sz w:val="18"/>
                <w:szCs w:val="18"/>
              </w:rPr>
              <w:t>Quercetin-3-</w:t>
            </w:r>
            <w:r>
              <w:rPr>
                <w:rStyle w:val="Emphasis"/>
                <w:sz w:val="18"/>
                <w:szCs w:val="18"/>
              </w:rPr>
              <w:t>O</w:t>
            </w:r>
            <w:r>
              <w:rPr>
                <w:rFonts w:cs="Arial"/>
                <w:sz w:val="18"/>
                <w:szCs w:val="18"/>
              </w:rPr>
              <w:t>-arabinoside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5F7B00CB" w14:textId="77777777" w:rsidR="000D6FA6" w:rsidRDefault="000D6FA6" w:rsidP="000D6FA6">
            <w:pPr>
              <w:pStyle w:val="TableContents"/>
              <w:ind w:firstLine="0"/>
              <w:rPr>
                <w:rFonts w:cs="Arial"/>
                <w:sz w:val="18"/>
                <w:szCs w:val="18"/>
              </w:rPr>
            </w:pPr>
            <w:r>
              <w:rPr>
                <w:rFonts w:cs="Arial"/>
                <w:sz w:val="18"/>
                <w:szCs w:val="18"/>
              </w:rPr>
              <w:t>BI</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0CDA6429" w14:textId="77777777" w:rsidR="000D6FA6" w:rsidRDefault="000D6FA6" w:rsidP="000D6FA6">
            <w:pPr>
              <w:pStyle w:val="TableContents"/>
              <w:ind w:firstLine="0"/>
              <w:rPr>
                <w:rFonts w:cs="Arial"/>
                <w:sz w:val="18"/>
                <w:szCs w:val="18"/>
              </w:rPr>
            </w:pPr>
            <w:r>
              <w:rPr>
                <w:rFonts w:cs="Arial"/>
                <w:sz w:val="18"/>
                <w:szCs w:val="18"/>
              </w:rPr>
              <w:t>H-BL</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31412866" w14:textId="77777777" w:rsidR="000D6FA6" w:rsidRDefault="000D6FA6" w:rsidP="000D6FA6">
            <w:pPr>
              <w:pStyle w:val="TableContents"/>
              <w:ind w:firstLine="0"/>
              <w:rPr>
                <w:rFonts w:cs="Arial"/>
                <w:sz w:val="18"/>
                <w:szCs w:val="18"/>
              </w:rPr>
            </w:pPr>
            <w:r>
              <w:rPr>
                <w:rFonts w:cs="Arial"/>
                <w:sz w:val="18"/>
                <w:szCs w:val="18"/>
              </w:rPr>
              <w:t>L-BL</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2BB7B10A" w14:textId="77777777" w:rsidR="000D6FA6" w:rsidRDefault="000D6FA6" w:rsidP="000D6FA6">
            <w:pPr>
              <w:pStyle w:val="TableContents"/>
              <w:ind w:firstLine="0"/>
              <w:rPr>
                <w:rFonts w:cs="Arial"/>
                <w:sz w:val="18"/>
                <w:szCs w:val="18"/>
              </w:rPr>
            </w:pPr>
            <w:r>
              <w:rPr>
                <w:rFonts w:cs="Arial"/>
                <w:sz w:val="18"/>
                <w:szCs w:val="18"/>
              </w:rPr>
              <w:t>CB</w:t>
            </w: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410F9A42" w14:textId="77777777" w:rsidR="000D6FA6" w:rsidRDefault="000D6FA6" w:rsidP="000D6FA6">
            <w:pPr>
              <w:pStyle w:val="TableContents"/>
              <w:ind w:firstLine="0"/>
              <w:rPr>
                <w:rFonts w:cs="Arial"/>
                <w:b/>
                <w:bCs/>
                <w:sz w:val="18"/>
                <w:szCs w:val="18"/>
              </w:rPr>
            </w:pPr>
            <w:r>
              <w:rPr>
                <w:rFonts w:cs="Arial"/>
                <w:b/>
                <w:bCs/>
                <w:sz w:val="18"/>
                <w:szCs w:val="18"/>
              </w:rPr>
              <w:t>LGB</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0E9DB6B6"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53772AB3" w14:textId="77777777" w:rsidR="000D6FA6" w:rsidRDefault="000D6FA6" w:rsidP="000D6FA6">
            <w:pPr>
              <w:pStyle w:val="TableContents"/>
              <w:ind w:firstLine="0"/>
              <w:rPr>
                <w:rFonts w:cs="Arial"/>
                <w:sz w:val="18"/>
                <w:szCs w:val="18"/>
              </w:rPr>
            </w:pP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1DADF2EA" w14:textId="77777777" w:rsidR="000D6FA6" w:rsidRDefault="000D6FA6" w:rsidP="000D6FA6">
            <w:pPr>
              <w:pStyle w:val="TableContents"/>
              <w:ind w:firstLine="0"/>
              <w:rPr>
                <w:rFonts w:cs="Arial"/>
                <w:sz w:val="18"/>
                <w:szCs w:val="18"/>
              </w:rPr>
            </w:pPr>
          </w:p>
        </w:tc>
      </w:tr>
      <w:tr w:rsidR="000D6FA6" w14:paraId="74839A91"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5D3B5546" w14:textId="77777777" w:rsidR="000D6FA6" w:rsidRDefault="000D6FA6" w:rsidP="000D6FA6">
            <w:pPr>
              <w:pStyle w:val="TableContents"/>
              <w:ind w:firstLine="0"/>
              <w:rPr>
                <w:rFonts w:cs="Arial"/>
                <w:sz w:val="18"/>
                <w:szCs w:val="18"/>
              </w:rPr>
            </w:pPr>
            <w:r>
              <w:rPr>
                <w:rFonts w:cs="Arial"/>
                <w:sz w:val="18"/>
                <w:szCs w:val="18"/>
              </w:rPr>
              <w:t>Quercetin-3-</w:t>
            </w:r>
            <w:r>
              <w:rPr>
                <w:rStyle w:val="Emphasis"/>
                <w:sz w:val="18"/>
                <w:szCs w:val="18"/>
              </w:rPr>
              <w:t>O</w:t>
            </w:r>
            <w:r>
              <w:rPr>
                <w:rFonts w:cs="Arial"/>
                <w:sz w:val="18"/>
                <w:szCs w:val="18"/>
              </w:rPr>
              <w:t>-xyloside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484340E3"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571D11DD" w14:textId="77777777" w:rsidR="000D6FA6" w:rsidRDefault="000D6FA6" w:rsidP="000D6FA6">
            <w:pPr>
              <w:pStyle w:val="TableContents"/>
              <w:ind w:firstLine="0"/>
              <w:rPr>
                <w:rFonts w:cs="Arial"/>
                <w:sz w:val="18"/>
                <w:szCs w:val="18"/>
              </w:rPr>
            </w:pPr>
            <w:r>
              <w:rPr>
                <w:rFonts w:cs="Arial"/>
                <w:sz w:val="18"/>
                <w:szCs w:val="18"/>
              </w:rPr>
              <w:t>H-BL</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11433D7B"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5B9A4444" w14:textId="77777777" w:rsidR="000D6FA6" w:rsidRDefault="000D6FA6" w:rsidP="000D6FA6">
            <w:pPr>
              <w:pStyle w:val="TableContents"/>
              <w:ind w:firstLine="0"/>
              <w:rPr>
                <w:rFonts w:cs="Arial"/>
                <w:sz w:val="18"/>
                <w:szCs w:val="18"/>
              </w:rPr>
            </w:pPr>
            <w:r>
              <w:rPr>
                <w:rFonts w:cs="Arial"/>
                <w:sz w:val="18"/>
                <w:szCs w:val="18"/>
              </w:rPr>
              <w:t>CB</w:t>
            </w: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4839C177" w14:textId="77777777" w:rsidR="000D6FA6" w:rsidRDefault="000D6FA6" w:rsidP="000D6FA6">
            <w:pPr>
              <w:pStyle w:val="TableContents"/>
              <w:ind w:firstLine="0"/>
              <w:rPr>
                <w:rFonts w:cs="Arial"/>
                <w:b/>
                <w:bCs/>
                <w:sz w:val="18"/>
                <w:szCs w:val="18"/>
              </w:rPr>
            </w:pPr>
            <w:r>
              <w:rPr>
                <w:rFonts w:cs="Arial"/>
                <w:b/>
                <w:bCs/>
                <w:sz w:val="18"/>
                <w:szCs w:val="18"/>
              </w:rPr>
              <w:t>LGB</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6ABFC71F"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5A46E8BF" w14:textId="77777777" w:rsidR="000D6FA6" w:rsidRDefault="000D6FA6" w:rsidP="000D6FA6">
            <w:pPr>
              <w:pStyle w:val="TableContents"/>
              <w:ind w:firstLine="0"/>
              <w:rPr>
                <w:rFonts w:cs="Arial"/>
                <w:sz w:val="18"/>
                <w:szCs w:val="18"/>
              </w:rPr>
            </w:pP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6D5BC438" w14:textId="77777777" w:rsidR="000D6FA6" w:rsidRDefault="000D6FA6" w:rsidP="000D6FA6">
            <w:pPr>
              <w:pStyle w:val="TableContents"/>
              <w:ind w:firstLine="0"/>
              <w:rPr>
                <w:rFonts w:cs="Arial"/>
                <w:sz w:val="18"/>
                <w:szCs w:val="18"/>
              </w:rPr>
            </w:pPr>
          </w:p>
        </w:tc>
      </w:tr>
      <w:tr w:rsidR="000D6FA6" w14:paraId="15E4D4E9"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77CDA130" w14:textId="77777777" w:rsidR="000D6FA6" w:rsidRDefault="000D6FA6" w:rsidP="000D6FA6">
            <w:pPr>
              <w:pStyle w:val="TableContents"/>
              <w:ind w:firstLine="0"/>
              <w:rPr>
                <w:rFonts w:cs="Arial"/>
                <w:sz w:val="18"/>
                <w:szCs w:val="18"/>
              </w:rPr>
            </w:pPr>
            <w:r>
              <w:rPr>
                <w:rFonts w:cs="Arial"/>
                <w:sz w:val="18"/>
                <w:szCs w:val="18"/>
              </w:rPr>
              <w:t>Quercetin-3-</w:t>
            </w:r>
            <w:r>
              <w:rPr>
                <w:rStyle w:val="Emphasis"/>
                <w:sz w:val="18"/>
                <w:szCs w:val="18"/>
              </w:rPr>
              <w:t>O</w:t>
            </w:r>
            <w:r>
              <w:rPr>
                <w:rFonts w:cs="Arial"/>
                <w:sz w:val="18"/>
                <w:szCs w:val="18"/>
              </w:rPr>
              <w:t>-malonylglucoside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26AD99A9"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6CECBF89"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517CCE20"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3BFC7612"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5F4A5F36" w14:textId="77777777" w:rsidR="000D6FA6" w:rsidRDefault="000D6FA6" w:rsidP="000D6FA6">
            <w:pPr>
              <w:pStyle w:val="TableContents"/>
              <w:ind w:firstLine="0"/>
              <w:rPr>
                <w:rFonts w:cs="Arial"/>
                <w:b/>
                <w:bCs/>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4333902E" w14:textId="77777777" w:rsidR="000D6FA6" w:rsidRDefault="000D6FA6" w:rsidP="000D6FA6">
            <w:pPr>
              <w:pStyle w:val="TableContents"/>
              <w:ind w:firstLine="0"/>
              <w:rPr>
                <w:rFonts w:cs="Arial"/>
                <w:sz w:val="18"/>
                <w:szCs w:val="18"/>
              </w:rPr>
            </w:pPr>
            <w:r>
              <w:rPr>
                <w:rFonts w:cs="Arial"/>
                <w:sz w:val="18"/>
                <w:szCs w:val="18"/>
              </w:rPr>
              <w:t>BC</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2C2F0E54" w14:textId="77777777" w:rsidR="000D6FA6" w:rsidRDefault="000D6FA6" w:rsidP="000D6FA6">
            <w:pPr>
              <w:pStyle w:val="TableContents"/>
              <w:ind w:firstLine="0"/>
              <w:rPr>
                <w:rFonts w:cs="Arial"/>
                <w:sz w:val="18"/>
                <w:szCs w:val="18"/>
              </w:rPr>
            </w:pP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24456949" w14:textId="77777777" w:rsidR="000D6FA6" w:rsidRDefault="000D6FA6" w:rsidP="000D6FA6">
            <w:pPr>
              <w:pStyle w:val="TableContents"/>
              <w:ind w:firstLine="0"/>
              <w:rPr>
                <w:rFonts w:cs="Arial"/>
                <w:sz w:val="18"/>
                <w:szCs w:val="18"/>
              </w:rPr>
            </w:pPr>
          </w:p>
        </w:tc>
      </w:tr>
      <w:tr w:rsidR="000D6FA6" w14:paraId="7B901066"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06C8BBC0" w14:textId="77777777" w:rsidR="000D6FA6" w:rsidRDefault="000D6FA6" w:rsidP="000D6FA6">
            <w:pPr>
              <w:pStyle w:val="TableContents"/>
              <w:ind w:firstLine="0"/>
              <w:rPr>
                <w:rFonts w:cs="Arial"/>
                <w:sz w:val="18"/>
                <w:szCs w:val="18"/>
              </w:rPr>
            </w:pPr>
            <w:r>
              <w:rPr>
                <w:rFonts w:cs="Arial"/>
                <w:sz w:val="18"/>
                <w:szCs w:val="18"/>
              </w:rPr>
              <w:t>Quercetin-3-</w:t>
            </w:r>
            <w:r>
              <w:rPr>
                <w:rStyle w:val="Emphasis"/>
                <w:sz w:val="18"/>
                <w:szCs w:val="18"/>
              </w:rPr>
              <w:t>O</w:t>
            </w:r>
            <w:r>
              <w:rPr>
                <w:rFonts w:cs="Arial"/>
                <w:sz w:val="18"/>
                <w:szCs w:val="18"/>
              </w:rPr>
              <w:t>-glucosyl-6’’-acetate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5DD764B4"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2B3F30D2" w14:textId="77777777" w:rsidR="000D6FA6" w:rsidRDefault="000D6FA6" w:rsidP="000D6FA6">
            <w:pPr>
              <w:pStyle w:val="TableContents"/>
              <w:ind w:firstLine="0"/>
              <w:rPr>
                <w:rFonts w:cs="Arial"/>
                <w:sz w:val="18"/>
                <w:szCs w:val="18"/>
              </w:rPr>
            </w:pPr>
            <w:r>
              <w:rPr>
                <w:rFonts w:cs="Arial"/>
                <w:sz w:val="18"/>
                <w:szCs w:val="18"/>
              </w:rPr>
              <w:t>H-BL</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3240C38E"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799ADB33"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44D831B5" w14:textId="77777777" w:rsidR="000D6FA6" w:rsidRDefault="000D6FA6" w:rsidP="000D6FA6">
            <w:pPr>
              <w:pStyle w:val="TableContents"/>
              <w:ind w:firstLine="0"/>
              <w:rPr>
                <w:rFonts w:cs="Arial"/>
                <w:b/>
                <w:bCs/>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34F7C219"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1FDE0EA7" w14:textId="77777777" w:rsidR="000D6FA6" w:rsidRDefault="000D6FA6" w:rsidP="000D6FA6">
            <w:pPr>
              <w:pStyle w:val="TableContents"/>
              <w:ind w:firstLine="0"/>
              <w:rPr>
                <w:rFonts w:cs="Arial"/>
                <w:sz w:val="18"/>
                <w:szCs w:val="18"/>
              </w:rPr>
            </w:pP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24E4E0C8" w14:textId="77777777" w:rsidR="000D6FA6" w:rsidRDefault="000D6FA6" w:rsidP="000D6FA6">
            <w:pPr>
              <w:pStyle w:val="TableContents"/>
              <w:ind w:firstLine="0"/>
              <w:rPr>
                <w:rFonts w:cs="Arial"/>
                <w:sz w:val="18"/>
                <w:szCs w:val="18"/>
              </w:rPr>
            </w:pPr>
          </w:p>
        </w:tc>
      </w:tr>
      <w:tr w:rsidR="000D6FA6" w14:paraId="1164A230"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60D21EA6" w14:textId="77777777" w:rsidR="000D6FA6" w:rsidRDefault="000D6FA6" w:rsidP="000D6FA6">
            <w:pPr>
              <w:pStyle w:val="TableContents"/>
              <w:ind w:firstLine="0"/>
              <w:rPr>
                <w:rFonts w:cs="Arial"/>
                <w:sz w:val="18"/>
                <w:szCs w:val="18"/>
              </w:rPr>
            </w:pPr>
            <w:r>
              <w:rPr>
                <w:rFonts w:cs="Arial"/>
                <w:sz w:val="18"/>
                <w:szCs w:val="18"/>
              </w:rPr>
              <w:t>Quercetin-3-</w:t>
            </w:r>
            <w:r>
              <w:rPr>
                <w:rStyle w:val="Emphasis"/>
                <w:sz w:val="18"/>
                <w:szCs w:val="18"/>
              </w:rPr>
              <w:t>O</w:t>
            </w:r>
            <w:r>
              <w:rPr>
                <w:rFonts w:cs="Arial"/>
                <w:sz w:val="18"/>
                <w:szCs w:val="18"/>
              </w:rPr>
              <w:t>-R-arabinofuranoside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77EEC169"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1D7EC3B2"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23264288"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0DD31E19"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77364B84" w14:textId="77777777" w:rsidR="000D6FA6" w:rsidRDefault="000D6FA6" w:rsidP="000D6FA6">
            <w:pPr>
              <w:pStyle w:val="TableContents"/>
              <w:ind w:firstLine="0"/>
              <w:rPr>
                <w:rFonts w:cs="Arial"/>
                <w:b/>
                <w:bCs/>
                <w:sz w:val="18"/>
                <w:szCs w:val="18"/>
              </w:rPr>
            </w:pPr>
            <w:r>
              <w:rPr>
                <w:rFonts w:cs="Arial"/>
                <w:b/>
                <w:bCs/>
                <w:sz w:val="18"/>
                <w:szCs w:val="18"/>
              </w:rPr>
              <w:t>LGB</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78FC0E1F"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78B6AF2C" w14:textId="77777777" w:rsidR="000D6FA6" w:rsidRDefault="000D6FA6" w:rsidP="000D6FA6">
            <w:pPr>
              <w:pStyle w:val="TableContents"/>
              <w:ind w:firstLine="0"/>
              <w:rPr>
                <w:rFonts w:cs="Arial"/>
                <w:sz w:val="18"/>
                <w:szCs w:val="18"/>
              </w:rPr>
            </w:pP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136B2B31" w14:textId="77777777" w:rsidR="000D6FA6" w:rsidRDefault="000D6FA6" w:rsidP="000D6FA6">
            <w:pPr>
              <w:pStyle w:val="TableContents"/>
              <w:ind w:firstLine="0"/>
              <w:rPr>
                <w:rFonts w:cs="Arial"/>
                <w:sz w:val="18"/>
                <w:szCs w:val="18"/>
              </w:rPr>
            </w:pPr>
          </w:p>
        </w:tc>
      </w:tr>
      <w:tr w:rsidR="000D6FA6" w14:paraId="5E0CFA4B"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5CAEC56E" w14:textId="77777777" w:rsidR="000D6FA6" w:rsidRDefault="000D6FA6" w:rsidP="000D6FA6">
            <w:pPr>
              <w:pStyle w:val="TableContents"/>
              <w:ind w:firstLine="0"/>
              <w:rPr>
                <w:rFonts w:cs="Arial"/>
                <w:sz w:val="18"/>
                <w:szCs w:val="18"/>
              </w:rPr>
            </w:pPr>
            <w:r>
              <w:rPr>
                <w:rFonts w:cs="Arial"/>
                <w:sz w:val="18"/>
                <w:szCs w:val="18"/>
              </w:rPr>
              <w:t>Kaempferol</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37D8FD6E"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1A7F3117" w14:textId="77777777" w:rsidR="000D6FA6" w:rsidRDefault="000D6FA6" w:rsidP="000D6FA6">
            <w:pPr>
              <w:pStyle w:val="TableContents"/>
              <w:ind w:firstLine="0"/>
              <w:rPr>
                <w:rFonts w:cs="Arial"/>
                <w:sz w:val="18"/>
                <w:szCs w:val="18"/>
              </w:rPr>
            </w:pPr>
            <w:r>
              <w:rPr>
                <w:rFonts w:cs="Arial"/>
                <w:sz w:val="18"/>
                <w:szCs w:val="18"/>
              </w:rPr>
              <w:t>H-BL</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1C8B07D0"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1CB782D8"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4723487F" w14:textId="77777777" w:rsidR="000D6FA6" w:rsidRDefault="000D6FA6" w:rsidP="000D6FA6">
            <w:pPr>
              <w:pStyle w:val="TableContents"/>
              <w:ind w:firstLine="0"/>
              <w:rPr>
                <w:rFonts w:cs="Arial"/>
                <w:b/>
                <w:bCs/>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2FA11A89"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5283D0E9" w14:textId="77777777" w:rsidR="000D6FA6" w:rsidRDefault="000D6FA6" w:rsidP="000D6FA6">
            <w:pPr>
              <w:pStyle w:val="TableContents"/>
              <w:ind w:firstLine="0"/>
              <w:rPr>
                <w:rFonts w:cs="Arial"/>
                <w:sz w:val="18"/>
                <w:szCs w:val="18"/>
              </w:rPr>
            </w:pPr>
            <w:r>
              <w:rPr>
                <w:rFonts w:cs="Arial"/>
                <w:sz w:val="18"/>
                <w:szCs w:val="18"/>
              </w:rPr>
              <w:t>BB</w:t>
            </w: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25F25E00" w14:textId="77777777" w:rsidR="000D6FA6" w:rsidRDefault="000D6FA6" w:rsidP="000D6FA6">
            <w:pPr>
              <w:pStyle w:val="TableContents"/>
              <w:ind w:firstLine="0"/>
              <w:rPr>
                <w:rFonts w:cs="Arial"/>
                <w:sz w:val="18"/>
                <w:szCs w:val="18"/>
              </w:rPr>
            </w:pPr>
          </w:p>
        </w:tc>
      </w:tr>
      <w:tr w:rsidR="000D6FA6" w14:paraId="00CB14E1"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32EAF659" w14:textId="77777777" w:rsidR="000D6FA6" w:rsidRDefault="000D6FA6" w:rsidP="000D6FA6">
            <w:pPr>
              <w:pStyle w:val="TableContents"/>
              <w:ind w:firstLine="0"/>
              <w:rPr>
                <w:rFonts w:cs="Arial"/>
                <w:sz w:val="18"/>
                <w:szCs w:val="18"/>
              </w:rPr>
            </w:pPr>
            <w:r>
              <w:rPr>
                <w:rFonts w:cs="Arial"/>
                <w:sz w:val="18"/>
                <w:szCs w:val="18"/>
              </w:rPr>
              <w:t>Kaempferol-3-</w:t>
            </w:r>
            <w:r>
              <w:rPr>
                <w:rStyle w:val="Emphasis"/>
                <w:sz w:val="18"/>
                <w:szCs w:val="18"/>
              </w:rPr>
              <w:t>O</w:t>
            </w:r>
            <w:r>
              <w:rPr>
                <w:rFonts w:cs="Arial"/>
                <w:sz w:val="18"/>
                <w:szCs w:val="18"/>
              </w:rPr>
              <w:t>-rutinoside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7AF98BC5"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527403CB" w14:textId="77777777" w:rsidR="000D6FA6" w:rsidRDefault="000D6FA6" w:rsidP="000D6FA6">
            <w:pPr>
              <w:pStyle w:val="TableContents"/>
              <w:ind w:firstLine="0"/>
              <w:rPr>
                <w:rFonts w:cs="Arial"/>
                <w:sz w:val="18"/>
                <w:szCs w:val="18"/>
              </w:rPr>
            </w:pPr>
            <w:r>
              <w:rPr>
                <w:rFonts w:cs="Arial"/>
                <w:sz w:val="18"/>
                <w:szCs w:val="18"/>
              </w:rPr>
              <w:t>H-BL</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47C26D12" w14:textId="77777777" w:rsidR="000D6FA6" w:rsidRDefault="000D6FA6" w:rsidP="000D6FA6">
            <w:pPr>
              <w:pStyle w:val="TableContents"/>
              <w:ind w:firstLine="0"/>
              <w:rPr>
                <w:rFonts w:cs="Arial"/>
                <w:sz w:val="18"/>
                <w:szCs w:val="18"/>
              </w:rPr>
            </w:pPr>
            <w:r>
              <w:rPr>
                <w:rFonts w:cs="Arial"/>
                <w:sz w:val="18"/>
                <w:szCs w:val="18"/>
              </w:rPr>
              <w:t>L-BL</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08DF1BB7"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7236FC97" w14:textId="77777777" w:rsidR="000D6FA6" w:rsidRDefault="000D6FA6" w:rsidP="000D6FA6">
            <w:pPr>
              <w:pStyle w:val="TableContents"/>
              <w:ind w:firstLine="0"/>
              <w:rPr>
                <w:rFonts w:cs="Arial"/>
                <w:b/>
                <w:bCs/>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42852723" w14:textId="77777777" w:rsidR="000D6FA6" w:rsidRDefault="000D6FA6" w:rsidP="000D6FA6">
            <w:pPr>
              <w:pStyle w:val="TableContents"/>
              <w:ind w:firstLine="0"/>
              <w:rPr>
                <w:rFonts w:cs="Arial"/>
                <w:sz w:val="18"/>
                <w:szCs w:val="18"/>
              </w:rPr>
            </w:pPr>
            <w:r>
              <w:rPr>
                <w:rFonts w:cs="Arial"/>
                <w:sz w:val="18"/>
                <w:szCs w:val="18"/>
              </w:rPr>
              <w:t>BC</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093B5457" w14:textId="77777777" w:rsidR="000D6FA6" w:rsidRDefault="000D6FA6" w:rsidP="000D6FA6">
            <w:pPr>
              <w:pStyle w:val="TableContents"/>
              <w:ind w:firstLine="0"/>
              <w:rPr>
                <w:rFonts w:cs="Arial"/>
                <w:sz w:val="18"/>
                <w:szCs w:val="18"/>
              </w:rPr>
            </w:pP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441F534A" w14:textId="77777777" w:rsidR="000D6FA6" w:rsidRDefault="000D6FA6" w:rsidP="000D6FA6">
            <w:pPr>
              <w:pStyle w:val="TableContents"/>
              <w:ind w:firstLine="0"/>
              <w:rPr>
                <w:rFonts w:cs="Arial"/>
                <w:sz w:val="18"/>
                <w:szCs w:val="18"/>
              </w:rPr>
            </w:pPr>
          </w:p>
        </w:tc>
      </w:tr>
      <w:tr w:rsidR="000D6FA6" w14:paraId="7F093A19"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09ECAACC" w14:textId="77777777" w:rsidR="000D6FA6" w:rsidRDefault="000D6FA6" w:rsidP="000D6FA6">
            <w:pPr>
              <w:pStyle w:val="TableContents"/>
              <w:ind w:firstLine="0"/>
              <w:rPr>
                <w:rFonts w:cs="Arial"/>
                <w:sz w:val="18"/>
                <w:szCs w:val="18"/>
              </w:rPr>
            </w:pPr>
            <w:r>
              <w:rPr>
                <w:rFonts w:cs="Arial"/>
                <w:sz w:val="18"/>
                <w:szCs w:val="18"/>
              </w:rPr>
              <w:t>Kaempferol-3-</w:t>
            </w:r>
            <w:r>
              <w:rPr>
                <w:rStyle w:val="Emphasis"/>
                <w:sz w:val="18"/>
                <w:szCs w:val="18"/>
              </w:rPr>
              <w:t>O</w:t>
            </w:r>
            <w:r>
              <w:rPr>
                <w:rFonts w:cs="Arial"/>
                <w:sz w:val="18"/>
                <w:szCs w:val="18"/>
              </w:rPr>
              <w:t>-galactoside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57610A48"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40D45E03"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2E275FD3"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3793E71D"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4016059F" w14:textId="77777777" w:rsidR="000D6FA6" w:rsidRDefault="000D6FA6" w:rsidP="000D6FA6">
            <w:pPr>
              <w:pStyle w:val="TableContents"/>
              <w:ind w:firstLine="0"/>
              <w:rPr>
                <w:rFonts w:cs="Arial"/>
                <w:b/>
                <w:bCs/>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27E2868C" w14:textId="77777777" w:rsidR="000D6FA6" w:rsidRDefault="000D6FA6" w:rsidP="000D6FA6">
            <w:pPr>
              <w:pStyle w:val="TableContents"/>
              <w:ind w:firstLine="0"/>
              <w:rPr>
                <w:rFonts w:cs="Arial"/>
                <w:sz w:val="18"/>
                <w:szCs w:val="18"/>
              </w:rPr>
            </w:pPr>
            <w:r>
              <w:rPr>
                <w:rFonts w:cs="Arial"/>
                <w:sz w:val="18"/>
                <w:szCs w:val="18"/>
              </w:rPr>
              <w:t>BC</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38505DE9" w14:textId="77777777" w:rsidR="000D6FA6" w:rsidRDefault="000D6FA6" w:rsidP="000D6FA6">
            <w:pPr>
              <w:pStyle w:val="TableContents"/>
              <w:ind w:firstLine="0"/>
              <w:rPr>
                <w:rFonts w:cs="Arial"/>
                <w:sz w:val="18"/>
                <w:szCs w:val="18"/>
              </w:rPr>
            </w:pP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7E2F7E32" w14:textId="77777777" w:rsidR="000D6FA6" w:rsidRDefault="000D6FA6" w:rsidP="000D6FA6">
            <w:pPr>
              <w:pStyle w:val="TableContents"/>
              <w:ind w:firstLine="0"/>
              <w:rPr>
                <w:rFonts w:cs="Arial"/>
                <w:sz w:val="18"/>
                <w:szCs w:val="18"/>
              </w:rPr>
            </w:pPr>
          </w:p>
        </w:tc>
      </w:tr>
      <w:tr w:rsidR="000D6FA6" w14:paraId="76117C3D"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2006CDB1" w14:textId="77777777" w:rsidR="000D6FA6" w:rsidRDefault="000D6FA6" w:rsidP="000D6FA6">
            <w:pPr>
              <w:pStyle w:val="TableContents"/>
              <w:ind w:firstLine="0"/>
              <w:rPr>
                <w:rFonts w:cs="Arial"/>
                <w:sz w:val="18"/>
                <w:szCs w:val="18"/>
              </w:rPr>
            </w:pPr>
            <w:r>
              <w:rPr>
                <w:rFonts w:cs="Arial"/>
                <w:sz w:val="18"/>
                <w:szCs w:val="18"/>
              </w:rPr>
              <w:t>Kaempferol-3-</w:t>
            </w:r>
            <w:r>
              <w:rPr>
                <w:rStyle w:val="Emphasis"/>
                <w:sz w:val="18"/>
                <w:szCs w:val="18"/>
              </w:rPr>
              <w:t>O</w:t>
            </w:r>
            <w:r>
              <w:rPr>
                <w:rFonts w:cs="Arial"/>
                <w:sz w:val="18"/>
                <w:szCs w:val="18"/>
              </w:rPr>
              <w:t>-glucoside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400DB579"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68F7C94F"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04F2BA30"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6EDD78C9"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416F9D72" w14:textId="77777777" w:rsidR="000D6FA6" w:rsidRDefault="000D6FA6" w:rsidP="000D6FA6">
            <w:pPr>
              <w:pStyle w:val="TableContents"/>
              <w:ind w:firstLine="0"/>
              <w:rPr>
                <w:rFonts w:cs="Arial"/>
                <w:b/>
                <w:bCs/>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71F803F0" w14:textId="77777777" w:rsidR="000D6FA6" w:rsidRDefault="000D6FA6" w:rsidP="000D6FA6">
            <w:pPr>
              <w:pStyle w:val="TableContents"/>
              <w:ind w:firstLine="0"/>
              <w:rPr>
                <w:rFonts w:cs="Arial"/>
                <w:sz w:val="18"/>
                <w:szCs w:val="18"/>
              </w:rPr>
            </w:pPr>
            <w:r>
              <w:rPr>
                <w:rFonts w:cs="Arial"/>
                <w:sz w:val="18"/>
                <w:szCs w:val="18"/>
              </w:rPr>
              <w:t>BC</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52BC131C" w14:textId="77777777" w:rsidR="000D6FA6" w:rsidRDefault="000D6FA6" w:rsidP="000D6FA6">
            <w:pPr>
              <w:pStyle w:val="TableContents"/>
              <w:ind w:firstLine="0"/>
              <w:rPr>
                <w:rFonts w:cs="Arial"/>
                <w:sz w:val="18"/>
                <w:szCs w:val="18"/>
              </w:rPr>
            </w:pP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1435FC01" w14:textId="77777777" w:rsidR="000D6FA6" w:rsidRDefault="000D6FA6" w:rsidP="000D6FA6">
            <w:pPr>
              <w:pStyle w:val="TableContents"/>
              <w:ind w:firstLine="0"/>
              <w:rPr>
                <w:rFonts w:cs="Arial"/>
                <w:sz w:val="18"/>
                <w:szCs w:val="18"/>
              </w:rPr>
            </w:pPr>
            <w:r>
              <w:rPr>
                <w:rFonts w:cs="Arial"/>
                <w:sz w:val="18"/>
                <w:szCs w:val="18"/>
              </w:rPr>
              <w:t>RB</w:t>
            </w:r>
          </w:p>
        </w:tc>
      </w:tr>
      <w:tr w:rsidR="000D6FA6" w14:paraId="64B0AE64"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17D8341D" w14:textId="77777777" w:rsidR="000D6FA6" w:rsidRDefault="000D6FA6" w:rsidP="000D6FA6">
            <w:pPr>
              <w:pStyle w:val="TableContents"/>
              <w:ind w:firstLine="0"/>
              <w:rPr>
                <w:rFonts w:cs="Arial"/>
                <w:sz w:val="18"/>
                <w:szCs w:val="18"/>
              </w:rPr>
            </w:pPr>
            <w:r>
              <w:rPr>
                <w:rFonts w:cs="Arial"/>
                <w:sz w:val="18"/>
                <w:szCs w:val="18"/>
              </w:rPr>
              <w:t>Kaempferol-3-</w:t>
            </w:r>
            <w:r>
              <w:rPr>
                <w:rStyle w:val="Emphasis"/>
                <w:sz w:val="18"/>
                <w:szCs w:val="18"/>
              </w:rPr>
              <w:t>O</w:t>
            </w:r>
            <w:r>
              <w:rPr>
                <w:rFonts w:cs="Arial"/>
                <w:sz w:val="18"/>
                <w:szCs w:val="18"/>
              </w:rPr>
              <w:t>-glucuronide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5C53EB10" w14:textId="77777777" w:rsidR="000D6FA6" w:rsidRDefault="000D6FA6" w:rsidP="000D6FA6">
            <w:pPr>
              <w:pStyle w:val="TableContents"/>
              <w:ind w:firstLine="0"/>
              <w:rPr>
                <w:rFonts w:cs="Arial"/>
                <w:sz w:val="18"/>
                <w:szCs w:val="18"/>
              </w:rPr>
            </w:pPr>
            <w:r>
              <w:rPr>
                <w:rFonts w:cs="Arial"/>
                <w:sz w:val="18"/>
                <w:szCs w:val="18"/>
              </w:rPr>
              <w:t>BI</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1A6DBD4D" w14:textId="77777777" w:rsidR="000D6FA6" w:rsidRDefault="000D6FA6" w:rsidP="000D6FA6">
            <w:pPr>
              <w:pStyle w:val="TableContents"/>
              <w:ind w:firstLine="0"/>
              <w:rPr>
                <w:rFonts w:cs="Arial"/>
                <w:sz w:val="18"/>
                <w:szCs w:val="18"/>
              </w:rPr>
            </w:pPr>
            <w:r>
              <w:rPr>
                <w:rFonts w:cs="Arial"/>
                <w:sz w:val="18"/>
                <w:szCs w:val="18"/>
              </w:rPr>
              <w:t>H-BL</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7F03E971"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541F9646"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5AD4EFF1" w14:textId="77777777" w:rsidR="000D6FA6" w:rsidRDefault="000D6FA6" w:rsidP="000D6FA6">
            <w:pPr>
              <w:pStyle w:val="TableContents"/>
              <w:ind w:firstLine="0"/>
              <w:rPr>
                <w:rFonts w:cs="Arial"/>
                <w:b/>
                <w:bCs/>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3605DBB3"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19CA3221" w14:textId="77777777" w:rsidR="000D6FA6" w:rsidRDefault="000D6FA6" w:rsidP="000D6FA6">
            <w:pPr>
              <w:pStyle w:val="TableContents"/>
              <w:ind w:firstLine="0"/>
              <w:rPr>
                <w:rFonts w:cs="Arial"/>
                <w:sz w:val="18"/>
                <w:szCs w:val="18"/>
              </w:rPr>
            </w:pP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7CF1D621" w14:textId="77777777" w:rsidR="000D6FA6" w:rsidRDefault="000D6FA6" w:rsidP="000D6FA6">
            <w:pPr>
              <w:pStyle w:val="TableContents"/>
              <w:ind w:firstLine="0"/>
              <w:rPr>
                <w:rFonts w:cs="Arial"/>
                <w:sz w:val="18"/>
                <w:szCs w:val="18"/>
              </w:rPr>
            </w:pPr>
          </w:p>
        </w:tc>
      </w:tr>
      <w:tr w:rsidR="000D6FA6" w14:paraId="7B7D8642"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691F1CA6" w14:textId="77777777" w:rsidR="000D6FA6" w:rsidRDefault="000D6FA6" w:rsidP="000D6FA6">
            <w:pPr>
              <w:pStyle w:val="TableContents"/>
              <w:ind w:firstLine="0"/>
              <w:rPr>
                <w:rFonts w:cs="Arial"/>
                <w:sz w:val="18"/>
                <w:szCs w:val="18"/>
              </w:rPr>
            </w:pPr>
            <w:r>
              <w:rPr>
                <w:rFonts w:cs="Arial"/>
                <w:sz w:val="18"/>
                <w:szCs w:val="18"/>
              </w:rPr>
              <w:t>Kaempferol-3-</w:t>
            </w:r>
            <w:r>
              <w:rPr>
                <w:rStyle w:val="Emphasis"/>
                <w:sz w:val="18"/>
                <w:szCs w:val="18"/>
              </w:rPr>
              <w:t>O</w:t>
            </w:r>
            <w:r>
              <w:rPr>
                <w:rFonts w:cs="Arial"/>
                <w:sz w:val="18"/>
                <w:szCs w:val="18"/>
              </w:rPr>
              <w:t>-glucosyl-6’’-acetate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699B02D7"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7AC8D994"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064FFD0D"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45AB9FFB"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64254C3A" w14:textId="77777777" w:rsidR="000D6FA6" w:rsidRDefault="000D6FA6" w:rsidP="000D6FA6">
            <w:pPr>
              <w:pStyle w:val="TableContents"/>
              <w:ind w:firstLine="0"/>
              <w:rPr>
                <w:rFonts w:cs="Arial"/>
                <w:b/>
                <w:bCs/>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05EA4A6E" w14:textId="77777777" w:rsidR="000D6FA6" w:rsidRDefault="000D6FA6" w:rsidP="000D6FA6">
            <w:pPr>
              <w:pStyle w:val="TableContents"/>
              <w:ind w:firstLine="0"/>
              <w:rPr>
                <w:rFonts w:cs="Arial"/>
                <w:sz w:val="18"/>
                <w:szCs w:val="18"/>
              </w:rPr>
            </w:pPr>
            <w:r>
              <w:rPr>
                <w:rFonts w:cs="Arial"/>
                <w:sz w:val="18"/>
                <w:szCs w:val="18"/>
              </w:rPr>
              <w:t>BC</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08360D05" w14:textId="77777777" w:rsidR="000D6FA6" w:rsidRDefault="000D6FA6" w:rsidP="000D6FA6">
            <w:pPr>
              <w:pStyle w:val="TableContents"/>
              <w:ind w:firstLine="0"/>
              <w:rPr>
                <w:rFonts w:cs="Arial"/>
                <w:sz w:val="18"/>
                <w:szCs w:val="18"/>
              </w:rPr>
            </w:pP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1C9E2EFE" w14:textId="77777777" w:rsidR="000D6FA6" w:rsidRDefault="000D6FA6" w:rsidP="000D6FA6">
            <w:pPr>
              <w:pStyle w:val="TableContents"/>
              <w:ind w:firstLine="0"/>
              <w:rPr>
                <w:rFonts w:cs="Arial"/>
                <w:sz w:val="18"/>
                <w:szCs w:val="18"/>
              </w:rPr>
            </w:pPr>
          </w:p>
        </w:tc>
      </w:tr>
      <w:tr w:rsidR="000D6FA6" w14:paraId="52877069"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199496D4" w14:textId="77777777" w:rsidR="000D6FA6" w:rsidRDefault="000D6FA6" w:rsidP="000D6FA6">
            <w:pPr>
              <w:pStyle w:val="TableContents"/>
              <w:ind w:firstLine="0"/>
              <w:rPr>
                <w:rFonts w:cs="Arial"/>
                <w:sz w:val="18"/>
                <w:szCs w:val="18"/>
              </w:rPr>
            </w:pPr>
            <w:r>
              <w:rPr>
                <w:rFonts w:cs="Arial"/>
                <w:sz w:val="18"/>
                <w:szCs w:val="18"/>
              </w:rPr>
              <w:t>Kaempferol-3-</w:t>
            </w:r>
            <w:r>
              <w:rPr>
                <w:rStyle w:val="Emphasis"/>
                <w:sz w:val="18"/>
                <w:szCs w:val="18"/>
              </w:rPr>
              <w:t>O</w:t>
            </w:r>
            <w:r>
              <w:rPr>
                <w:rFonts w:cs="Arial"/>
                <w:sz w:val="18"/>
                <w:szCs w:val="18"/>
              </w:rPr>
              <w:t>-malonylglucoside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746AF870"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46C9CE15"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46F3DCF6"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1470A156"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3FEA1D29" w14:textId="77777777" w:rsidR="000D6FA6" w:rsidRDefault="000D6FA6" w:rsidP="000D6FA6">
            <w:pPr>
              <w:pStyle w:val="TableContents"/>
              <w:ind w:firstLine="0"/>
              <w:rPr>
                <w:rFonts w:cs="Arial"/>
                <w:b/>
                <w:bCs/>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136D7B39" w14:textId="77777777" w:rsidR="000D6FA6" w:rsidRDefault="000D6FA6" w:rsidP="000D6FA6">
            <w:pPr>
              <w:pStyle w:val="TableContents"/>
              <w:ind w:firstLine="0"/>
              <w:rPr>
                <w:rFonts w:cs="Arial"/>
                <w:sz w:val="18"/>
                <w:szCs w:val="18"/>
              </w:rPr>
            </w:pPr>
            <w:r>
              <w:rPr>
                <w:rFonts w:cs="Arial"/>
                <w:sz w:val="18"/>
                <w:szCs w:val="18"/>
              </w:rPr>
              <w:t>BC</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6A1CFE90" w14:textId="77777777" w:rsidR="000D6FA6" w:rsidRDefault="000D6FA6" w:rsidP="000D6FA6">
            <w:pPr>
              <w:pStyle w:val="TableContents"/>
              <w:ind w:firstLine="0"/>
              <w:rPr>
                <w:rFonts w:cs="Arial"/>
                <w:sz w:val="18"/>
                <w:szCs w:val="18"/>
              </w:rPr>
            </w:pP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755ED7BD" w14:textId="77777777" w:rsidR="000D6FA6" w:rsidRDefault="000D6FA6" w:rsidP="000D6FA6">
            <w:pPr>
              <w:pStyle w:val="TableContents"/>
              <w:ind w:firstLine="0"/>
              <w:rPr>
                <w:rFonts w:cs="Arial"/>
                <w:sz w:val="18"/>
                <w:szCs w:val="18"/>
              </w:rPr>
            </w:pPr>
          </w:p>
        </w:tc>
      </w:tr>
      <w:tr w:rsidR="000D6FA6" w14:paraId="525DC02A"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30F044A3" w14:textId="77777777" w:rsidR="000D6FA6" w:rsidRDefault="000D6FA6" w:rsidP="000D6FA6">
            <w:pPr>
              <w:pStyle w:val="TableContents"/>
              <w:ind w:firstLine="0"/>
              <w:rPr>
                <w:rFonts w:cs="Arial"/>
                <w:sz w:val="18"/>
                <w:szCs w:val="18"/>
              </w:rPr>
            </w:pPr>
            <w:r>
              <w:rPr>
                <w:rFonts w:cs="Arial"/>
                <w:sz w:val="18"/>
                <w:szCs w:val="18"/>
              </w:rPr>
              <w:t>kaempferol-(HMG)-rhamnoside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0C85E88D"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083719B4"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44E1D5DF"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26D6B0CB"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15491AFD" w14:textId="77777777" w:rsidR="000D6FA6" w:rsidRDefault="000D6FA6" w:rsidP="000D6FA6">
            <w:pPr>
              <w:pStyle w:val="TableContents"/>
              <w:ind w:firstLine="0"/>
              <w:rPr>
                <w:rFonts w:cs="Arial"/>
                <w:b/>
                <w:bCs/>
                <w:sz w:val="18"/>
                <w:szCs w:val="18"/>
              </w:rPr>
            </w:pPr>
            <w:r>
              <w:rPr>
                <w:rFonts w:cs="Arial"/>
                <w:b/>
                <w:bCs/>
                <w:sz w:val="18"/>
                <w:szCs w:val="18"/>
              </w:rPr>
              <w:t>LGB</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309D1B13"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16248677" w14:textId="77777777" w:rsidR="000D6FA6" w:rsidRDefault="000D6FA6" w:rsidP="000D6FA6">
            <w:pPr>
              <w:pStyle w:val="TableContents"/>
              <w:ind w:firstLine="0"/>
              <w:rPr>
                <w:rFonts w:cs="Arial"/>
                <w:sz w:val="18"/>
                <w:szCs w:val="18"/>
              </w:rPr>
            </w:pP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12473F8D" w14:textId="77777777" w:rsidR="000D6FA6" w:rsidRDefault="000D6FA6" w:rsidP="000D6FA6">
            <w:pPr>
              <w:pStyle w:val="TableContents"/>
              <w:ind w:firstLine="0"/>
              <w:rPr>
                <w:rFonts w:cs="Arial"/>
                <w:sz w:val="18"/>
                <w:szCs w:val="18"/>
              </w:rPr>
            </w:pPr>
          </w:p>
        </w:tc>
      </w:tr>
      <w:tr w:rsidR="000D6FA6" w14:paraId="0098EFF4"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71A1F115" w14:textId="77777777" w:rsidR="000D6FA6" w:rsidRDefault="000D6FA6" w:rsidP="000D6FA6">
            <w:pPr>
              <w:pStyle w:val="TableContents"/>
              <w:ind w:firstLine="0"/>
              <w:rPr>
                <w:rFonts w:cs="Arial"/>
                <w:sz w:val="18"/>
                <w:szCs w:val="18"/>
              </w:rPr>
            </w:pPr>
            <w:r>
              <w:rPr>
                <w:rFonts w:cs="Arial"/>
                <w:sz w:val="18"/>
                <w:szCs w:val="18"/>
              </w:rPr>
              <w:t>Kaempferol-pentoside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6CAAAD0F" w14:textId="77777777" w:rsidR="000D6FA6" w:rsidRDefault="000D6FA6" w:rsidP="000D6FA6">
            <w:pPr>
              <w:pStyle w:val="TableContents"/>
              <w:ind w:firstLine="0"/>
              <w:rPr>
                <w:rFonts w:cs="Arial"/>
                <w:sz w:val="18"/>
                <w:szCs w:val="18"/>
              </w:rPr>
            </w:pPr>
            <w:r>
              <w:rPr>
                <w:rFonts w:cs="Arial"/>
                <w:sz w:val="18"/>
                <w:szCs w:val="18"/>
              </w:rPr>
              <w:t>BI</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6ABE1128"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18A51D5A"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1163B5CD"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3942447A" w14:textId="77777777" w:rsidR="000D6FA6" w:rsidRDefault="000D6FA6" w:rsidP="000D6FA6">
            <w:pPr>
              <w:pStyle w:val="TableContents"/>
              <w:ind w:firstLine="0"/>
              <w:rPr>
                <w:rFonts w:cs="Arial"/>
                <w:b/>
                <w:bCs/>
                <w:sz w:val="18"/>
                <w:szCs w:val="18"/>
              </w:rPr>
            </w:pPr>
            <w:r>
              <w:rPr>
                <w:rFonts w:cs="Arial"/>
                <w:b/>
                <w:bCs/>
                <w:sz w:val="18"/>
                <w:szCs w:val="18"/>
              </w:rPr>
              <w:t>LGB</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3E49CF57"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30A42056" w14:textId="77777777" w:rsidR="000D6FA6" w:rsidRDefault="000D6FA6" w:rsidP="000D6FA6">
            <w:pPr>
              <w:pStyle w:val="TableContents"/>
              <w:ind w:firstLine="0"/>
              <w:rPr>
                <w:rFonts w:cs="Arial"/>
                <w:sz w:val="18"/>
                <w:szCs w:val="18"/>
              </w:rPr>
            </w:pP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23795404" w14:textId="77777777" w:rsidR="000D6FA6" w:rsidRDefault="000D6FA6" w:rsidP="000D6FA6">
            <w:pPr>
              <w:pStyle w:val="TableContents"/>
              <w:ind w:firstLine="0"/>
              <w:rPr>
                <w:rFonts w:cs="Arial"/>
                <w:sz w:val="18"/>
                <w:szCs w:val="18"/>
              </w:rPr>
            </w:pPr>
          </w:p>
        </w:tc>
      </w:tr>
      <w:tr w:rsidR="000D6FA6" w14:paraId="520ECAD7"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063A1699" w14:textId="77777777" w:rsidR="000D6FA6" w:rsidRDefault="000D6FA6" w:rsidP="000D6FA6">
            <w:pPr>
              <w:pStyle w:val="TableContents"/>
              <w:ind w:firstLine="0"/>
              <w:rPr>
                <w:rFonts w:cs="Arial"/>
                <w:sz w:val="18"/>
                <w:szCs w:val="18"/>
              </w:rPr>
            </w:pPr>
            <w:r>
              <w:rPr>
                <w:rFonts w:cs="Arial"/>
                <w:sz w:val="18"/>
                <w:szCs w:val="18"/>
              </w:rPr>
              <w:t>Myricetin</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7D818C79"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6DF6FFB0" w14:textId="77777777" w:rsidR="000D6FA6" w:rsidRDefault="000D6FA6" w:rsidP="000D6FA6">
            <w:pPr>
              <w:pStyle w:val="TableContents"/>
              <w:ind w:firstLine="0"/>
              <w:rPr>
                <w:rFonts w:cs="Arial"/>
                <w:sz w:val="18"/>
                <w:szCs w:val="18"/>
              </w:rPr>
            </w:pPr>
            <w:r>
              <w:rPr>
                <w:rFonts w:cs="Arial"/>
                <w:sz w:val="18"/>
                <w:szCs w:val="18"/>
              </w:rPr>
              <w:t>H-BL</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37BBFBF3"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41BD5A3E"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183BC282" w14:textId="77777777" w:rsidR="000D6FA6" w:rsidRDefault="000D6FA6" w:rsidP="000D6FA6">
            <w:pPr>
              <w:pStyle w:val="TableContents"/>
              <w:ind w:firstLine="0"/>
              <w:rPr>
                <w:rFonts w:cs="Arial"/>
                <w:b/>
                <w:bCs/>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47A1C1BA"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2391E7DF" w14:textId="77777777" w:rsidR="000D6FA6" w:rsidRDefault="000D6FA6" w:rsidP="000D6FA6">
            <w:pPr>
              <w:pStyle w:val="TableContents"/>
              <w:ind w:firstLine="0"/>
              <w:rPr>
                <w:rFonts w:cs="Arial"/>
                <w:sz w:val="18"/>
                <w:szCs w:val="18"/>
              </w:rPr>
            </w:pP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2F790DAF" w14:textId="77777777" w:rsidR="000D6FA6" w:rsidRDefault="000D6FA6" w:rsidP="000D6FA6">
            <w:pPr>
              <w:pStyle w:val="TableContents"/>
              <w:ind w:firstLine="0"/>
              <w:rPr>
                <w:rFonts w:cs="Arial"/>
                <w:sz w:val="18"/>
                <w:szCs w:val="18"/>
              </w:rPr>
            </w:pPr>
          </w:p>
        </w:tc>
      </w:tr>
      <w:tr w:rsidR="000D6FA6" w14:paraId="7E777341"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1C8872E6" w14:textId="77777777" w:rsidR="000D6FA6" w:rsidRDefault="000D6FA6" w:rsidP="000D6FA6">
            <w:pPr>
              <w:pStyle w:val="TableContents"/>
              <w:ind w:firstLine="0"/>
              <w:rPr>
                <w:rFonts w:cs="Arial"/>
                <w:sz w:val="18"/>
                <w:szCs w:val="18"/>
              </w:rPr>
            </w:pPr>
            <w:r>
              <w:rPr>
                <w:rFonts w:cs="Arial"/>
                <w:sz w:val="18"/>
                <w:szCs w:val="18"/>
              </w:rPr>
              <w:t>Myricetin-3-</w:t>
            </w:r>
            <w:r>
              <w:rPr>
                <w:rStyle w:val="Emphasis"/>
                <w:sz w:val="18"/>
                <w:szCs w:val="18"/>
              </w:rPr>
              <w:t>O</w:t>
            </w:r>
            <w:r>
              <w:rPr>
                <w:rFonts w:cs="Arial"/>
                <w:sz w:val="18"/>
                <w:szCs w:val="18"/>
              </w:rPr>
              <w:t>-malonylglucoside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39AC9E66"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2E45756A"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39B62C7D"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1CD58E1B"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47B95B5A" w14:textId="77777777" w:rsidR="000D6FA6" w:rsidRDefault="000D6FA6" w:rsidP="000D6FA6">
            <w:pPr>
              <w:pStyle w:val="TableContents"/>
              <w:ind w:firstLine="0"/>
              <w:rPr>
                <w:rFonts w:cs="Arial"/>
                <w:b/>
                <w:bCs/>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2CF278B8" w14:textId="77777777" w:rsidR="000D6FA6" w:rsidRDefault="000D6FA6" w:rsidP="000D6FA6">
            <w:pPr>
              <w:pStyle w:val="TableContents"/>
              <w:ind w:firstLine="0"/>
              <w:rPr>
                <w:rFonts w:cs="Arial"/>
                <w:sz w:val="18"/>
                <w:szCs w:val="18"/>
              </w:rPr>
            </w:pPr>
            <w:r>
              <w:rPr>
                <w:rFonts w:cs="Arial"/>
                <w:sz w:val="18"/>
                <w:szCs w:val="18"/>
              </w:rPr>
              <w:t>BC</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6D0DE955" w14:textId="77777777" w:rsidR="000D6FA6" w:rsidRDefault="000D6FA6" w:rsidP="000D6FA6">
            <w:pPr>
              <w:pStyle w:val="TableContents"/>
              <w:ind w:firstLine="0"/>
              <w:rPr>
                <w:rFonts w:cs="Arial"/>
                <w:sz w:val="18"/>
                <w:szCs w:val="18"/>
              </w:rPr>
            </w:pP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49BD4E73" w14:textId="77777777" w:rsidR="000D6FA6" w:rsidRDefault="000D6FA6" w:rsidP="000D6FA6">
            <w:pPr>
              <w:pStyle w:val="TableContents"/>
              <w:ind w:firstLine="0"/>
              <w:rPr>
                <w:rFonts w:cs="Arial"/>
                <w:sz w:val="18"/>
                <w:szCs w:val="18"/>
              </w:rPr>
            </w:pPr>
          </w:p>
        </w:tc>
      </w:tr>
      <w:tr w:rsidR="000D6FA6" w14:paraId="0D0ADF45"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478D90E1" w14:textId="77777777" w:rsidR="000D6FA6" w:rsidRDefault="000D6FA6" w:rsidP="000D6FA6">
            <w:pPr>
              <w:pStyle w:val="TableContents"/>
              <w:ind w:firstLine="0"/>
              <w:rPr>
                <w:rFonts w:cs="Arial"/>
                <w:sz w:val="18"/>
                <w:szCs w:val="18"/>
              </w:rPr>
            </w:pPr>
            <w:r>
              <w:rPr>
                <w:rFonts w:cs="Arial"/>
                <w:sz w:val="18"/>
                <w:szCs w:val="18"/>
              </w:rPr>
              <w:t>Myricetin-3-</w:t>
            </w:r>
            <w:r>
              <w:rPr>
                <w:rStyle w:val="Emphasis"/>
                <w:sz w:val="18"/>
                <w:szCs w:val="18"/>
              </w:rPr>
              <w:t>O</w:t>
            </w:r>
            <w:r>
              <w:rPr>
                <w:rFonts w:cs="Arial"/>
                <w:sz w:val="18"/>
                <w:szCs w:val="18"/>
              </w:rPr>
              <w:t xml:space="preserve">-rutinoside/-3- </w:t>
            </w:r>
            <w:r>
              <w:rPr>
                <w:rStyle w:val="Emphasis"/>
                <w:sz w:val="18"/>
                <w:szCs w:val="18"/>
              </w:rPr>
              <w:t>O</w:t>
            </w:r>
            <w:r>
              <w:rPr>
                <w:rFonts w:cs="Arial"/>
                <w:sz w:val="18"/>
                <w:szCs w:val="18"/>
              </w:rPr>
              <w:t>-galactoside/-3-</w:t>
            </w:r>
            <w:r>
              <w:rPr>
                <w:rStyle w:val="Emphasis"/>
                <w:sz w:val="18"/>
                <w:szCs w:val="18"/>
              </w:rPr>
              <w:t>O</w:t>
            </w:r>
            <w:r>
              <w:rPr>
                <w:rFonts w:cs="Arial"/>
                <w:sz w:val="18"/>
                <w:szCs w:val="18"/>
              </w:rPr>
              <w:t>-glucoside/-3-</w:t>
            </w:r>
            <w:r>
              <w:rPr>
                <w:rStyle w:val="Emphasis"/>
                <w:sz w:val="18"/>
                <w:szCs w:val="18"/>
              </w:rPr>
              <w:t>O</w:t>
            </w:r>
            <w:r>
              <w:rPr>
                <w:rFonts w:cs="Arial"/>
                <w:sz w:val="18"/>
                <w:szCs w:val="18"/>
              </w:rPr>
              <w:t>-arabinoside/-3-</w:t>
            </w:r>
            <w:r>
              <w:rPr>
                <w:rStyle w:val="Emphasis"/>
                <w:sz w:val="18"/>
                <w:szCs w:val="18"/>
              </w:rPr>
              <w:t>O</w:t>
            </w:r>
            <w:r>
              <w:rPr>
                <w:rFonts w:cs="Arial"/>
                <w:sz w:val="18"/>
                <w:szCs w:val="18"/>
              </w:rPr>
              <w:t>-xyloside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1CFBE2C7"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0637BA5F" w14:textId="77777777" w:rsidR="000D6FA6" w:rsidRDefault="000D6FA6" w:rsidP="000D6FA6">
            <w:pPr>
              <w:pStyle w:val="TableContents"/>
              <w:ind w:firstLine="0"/>
              <w:rPr>
                <w:rFonts w:cs="Arial"/>
                <w:sz w:val="18"/>
                <w:szCs w:val="18"/>
              </w:rPr>
            </w:pPr>
            <w:r>
              <w:rPr>
                <w:rFonts w:cs="Arial"/>
                <w:sz w:val="18"/>
                <w:szCs w:val="18"/>
              </w:rPr>
              <w:t>H-BL</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22F58C54"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411546BC"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68477A6E" w14:textId="77777777" w:rsidR="000D6FA6" w:rsidRDefault="000D6FA6" w:rsidP="000D6FA6">
            <w:pPr>
              <w:pStyle w:val="TableContents"/>
              <w:ind w:firstLine="0"/>
              <w:rPr>
                <w:rFonts w:cs="Arial"/>
                <w:b/>
                <w:bCs/>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1930A987"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7AE4522B" w14:textId="77777777" w:rsidR="000D6FA6" w:rsidRDefault="000D6FA6" w:rsidP="000D6FA6">
            <w:pPr>
              <w:pStyle w:val="TableContents"/>
              <w:ind w:firstLine="0"/>
              <w:rPr>
                <w:rFonts w:cs="Arial"/>
                <w:sz w:val="18"/>
                <w:szCs w:val="18"/>
              </w:rPr>
            </w:pP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24312951" w14:textId="77777777" w:rsidR="000D6FA6" w:rsidRDefault="000D6FA6" w:rsidP="000D6FA6">
            <w:pPr>
              <w:pStyle w:val="TableContents"/>
              <w:ind w:firstLine="0"/>
              <w:rPr>
                <w:rFonts w:cs="Arial"/>
                <w:sz w:val="18"/>
                <w:szCs w:val="18"/>
              </w:rPr>
            </w:pPr>
          </w:p>
        </w:tc>
      </w:tr>
      <w:tr w:rsidR="000D6FA6" w14:paraId="2A4A6968"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7524218C" w14:textId="77777777" w:rsidR="000D6FA6" w:rsidRDefault="000D6FA6" w:rsidP="000D6FA6">
            <w:pPr>
              <w:pStyle w:val="TableContents"/>
              <w:ind w:firstLine="0"/>
              <w:rPr>
                <w:rFonts w:cs="Arial"/>
                <w:sz w:val="18"/>
                <w:szCs w:val="18"/>
              </w:rPr>
            </w:pPr>
            <w:r>
              <w:rPr>
                <w:rFonts w:cs="Arial"/>
                <w:sz w:val="18"/>
                <w:szCs w:val="18"/>
              </w:rPr>
              <w:lastRenderedPageBreak/>
              <w:t>Isorhamnetin-3-</w:t>
            </w:r>
            <w:r>
              <w:rPr>
                <w:rStyle w:val="Emphasis"/>
                <w:sz w:val="18"/>
                <w:szCs w:val="18"/>
              </w:rPr>
              <w:t>O</w:t>
            </w:r>
            <w:r>
              <w:rPr>
                <w:rFonts w:cs="Arial"/>
                <w:sz w:val="18"/>
                <w:szCs w:val="18"/>
              </w:rPr>
              <w:t>-rutinoside/-3-</w:t>
            </w:r>
            <w:r>
              <w:rPr>
                <w:rStyle w:val="Emphasis"/>
                <w:sz w:val="18"/>
                <w:szCs w:val="18"/>
              </w:rPr>
              <w:t>O</w:t>
            </w:r>
            <w:r>
              <w:rPr>
                <w:rFonts w:cs="Arial"/>
                <w:sz w:val="18"/>
                <w:szCs w:val="18"/>
              </w:rPr>
              <w:t>-glucoside</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0627DCA4"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42483EE5"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68A19D52" w14:textId="77777777" w:rsidR="000D6FA6" w:rsidRDefault="000D6FA6" w:rsidP="000D6FA6">
            <w:pPr>
              <w:pStyle w:val="TableContents"/>
              <w:ind w:firstLine="0"/>
              <w:rPr>
                <w:rFonts w:cs="Arial"/>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1B1D5398"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4F1CAAE9" w14:textId="77777777" w:rsidR="000D6FA6" w:rsidRDefault="000D6FA6" w:rsidP="000D6FA6">
            <w:pPr>
              <w:pStyle w:val="TableContents"/>
              <w:ind w:firstLine="0"/>
              <w:rPr>
                <w:rFonts w:cs="Arial"/>
                <w:b/>
                <w:bCs/>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19D58B6E" w14:textId="77777777" w:rsidR="000D6FA6" w:rsidRDefault="000D6FA6" w:rsidP="000D6FA6">
            <w:pPr>
              <w:pStyle w:val="TableContents"/>
              <w:ind w:firstLine="0"/>
              <w:rPr>
                <w:rFonts w:cs="Arial"/>
                <w:sz w:val="18"/>
                <w:szCs w:val="18"/>
              </w:rPr>
            </w:pPr>
            <w:r>
              <w:rPr>
                <w:rFonts w:cs="Arial"/>
                <w:sz w:val="18"/>
                <w:szCs w:val="18"/>
              </w:rPr>
              <w:t>BC</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3052CC2F" w14:textId="77777777" w:rsidR="000D6FA6" w:rsidRDefault="000D6FA6" w:rsidP="000D6FA6">
            <w:pPr>
              <w:pStyle w:val="TableContents"/>
              <w:ind w:firstLine="0"/>
              <w:rPr>
                <w:rFonts w:cs="Arial"/>
                <w:sz w:val="18"/>
                <w:szCs w:val="18"/>
              </w:rPr>
            </w:pP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736FFD04" w14:textId="77777777" w:rsidR="000D6FA6" w:rsidRDefault="000D6FA6" w:rsidP="000D6FA6">
            <w:pPr>
              <w:pStyle w:val="TableContents"/>
              <w:ind w:firstLine="0"/>
              <w:rPr>
                <w:rFonts w:cs="Arial"/>
                <w:sz w:val="18"/>
                <w:szCs w:val="18"/>
              </w:rPr>
            </w:pPr>
          </w:p>
        </w:tc>
      </w:tr>
      <w:tr w:rsidR="000D6FA6" w14:paraId="4EB06807"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03BA8471" w14:textId="77777777" w:rsidR="000D6FA6" w:rsidRDefault="000D6FA6" w:rsidP="000D6FA6">
            <w:pPr>
              <w:pStyle w:val="TableContents"/>
              <w:ind w:firstLine="0"/>
              <w:rPr>
                <w:rFonts w:cs="Arial"/>
                <w:sz w:val="18"/>
                <w:szCs w:val="18"/>
              </w:rPr>
            </w:pPr>
            <w:r>
              <w:rPr>
                <w:rFonts w:cs="Arial"/>
                <w:sz w:val="18"/>
                <w:szCs w:val="18"/>
              </w:rPr>
              <w:t>Catechin</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2577855F" w14:textId="77777777" w:rsidR="000D6FA6" w:rsidRDefault="000D6FA6" w:rsidP="000D6FA6">
            <w:pPr>
              <w:pStyle w:val="TableContents"/>
              <w:ind w:firstLine="0"/>
              <w:rPr>
                <w:rFonts w:cs="Arial"/>
                <w:sz w:val="18"/>
                <w:szCs w:val="18"/>
              </w:rPr>
            </w:pPr>
            <w:r>
              <w:rPr>
                <w:rFonts w:cs="Arial"/>
                <w:sz w:val="18"/>
                <w:szCs w:val="18"/>
              </w:rPr>
              <w:t>BI</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75444854"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5797AEE8" w14:textId="77777777" w:rsidR="000D6FA6" w:rsidRDefault="000D6FA6" w:rsidP="000D6FA6">
            <w:pPr>
              <w:pStyle w:val="TableContents"/>
              <w:ind w:firstLine="0"/>
              <w:rPr>
                <w:rFonts w:cs="Arial"/>
                <w:sz w:val="18"/>
                <w:szCs w:val="18"/>
              </w:rPr>
            </w:pPr>
            <w:r>
              <w:rPr>
                <w:rFonts w:cs="Arial"/>
                <w:sz w:val="18"/>
                <w:szCs w:val="18"/>
              </w:rPr>
              <w:t>L-BL</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711DE5CD"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2305DC6A" w14:textId="77777777" w:rsidR="000D6FA6" w:rsidRDefault="000D6FA6" w:rsidP="000D6FA6">
            <w:pPr>
              <w:pStyle w:val="TableContents"/>
              <w:ind w:firstLine="0"/>
              <w:rPr>
                <w:rFonts w:cs="Arial"/>
                <w:b/>
                <w:bCs/>
                <w:sz w:val="18"/>
                <w:szCs w:val="18"/>
              </w:rPr>
            </w:pPr>
            <w:r>
              <w:rPr>
                <w:rFonts w:cs="Arial"/>
                <w:b/>
                <w:bCs/>
                <w:sz w:val="18"/>
                <w:szCs w:val="18"/>
              </w:rPr>
              <w:t>LGB</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32E59A90" w14:textId="77777777" w:rsidR="000D6FA6" w:rsidRDefault="000D6FA6" w:rsidP="000D6FA6">
            <w:pPr>
              <w:pStyle w:val="TableContents"/>
              <w:ind w:firstLine="0"/>
              <w:rPr>
                <w:rFonts w:cs="Arial"/>
                <w:sz w:val="18"/>
                <w:szCs w:val="18"/>
              </w:rPr>
            </w:pPr>
            <w:r>
              <w:rPr>
                <w:rFonts w:cs="Arial"/>
                <w:sz w:val="18"/>
                <w:szCs w:val="18"/>
              </w:rPr>
              <w:t>BC</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2D6747CD" w14:textId="77777777" w:rsidR="000D6FA6" w:rsidRDefault="000D6FA6" w:rsidP="000D6FA6">
            <w:pPr>
              <w:pStyle w:val="TableContents"/>
              <w:ind w:firstLine="0"/>
              <w:rPr>
                <w:rFonts w:cs="Arial"/>
                <w:sz w:val="18"/>
                <w:szCs w:val="18"/>
              </w:rPr>
            </w:pPr>
            <w:r>
              <w:rPr>
                <w:rFonts w:cs="Arial"/>
                <w:sz w:val="18"/>
                <w:szCs w:val="18"/>
              </w:rPr>
              <w:t>BB</w:t>
            </w: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6E3A53DE" w14:textId="77777777" w:rsidR="000D6FA6" w:rsidRDefault="000D6FA6" w:rsidP="000D6FA6">
            <w:pPr>
              <w:pStyle w:val="TableContents"/>
              <w:ind w:firstLine="0"/>
              <w:rPr>
                <w:rFonts w:cs="Arial"/>
                <w:sz w:val="18"/>
                <w:szCs w:val="18"/>
              </w:rPr>
            </w:pPr>
          </w:p>
        </w:tc>
      </w:tr>
      <w:tr w:rsidR="000D6FA6" w14:paraId="6805B65E" w14:textId="77777777" w:rsidTr="000D6FA6">
        <w:trPr>
          <w:jc w:val="right"/>
        </w:trPr>
        <w:tc>
          <w:tcPr>
            <w:tcW w:w="3055" w:type="dxa"/>
            <w:tcBorders>
              <w:top w:val="single" w:sz="2" w:space="0" w:color="000001"/>
              <w:left w:val="single" w:sz="2" w:space="0" w:color="000001"/>
              <w:bottom w:val="single" w:sz="2" w:space="0" w:color="000001"/>
            </w:tcBorders>
            <w:shd w:val="clear" w:color="auto" w:fill="auto"/>
            <w:tcMar>
              <w:left w:w="48" w:type="dxa"/>
            </w:tcMar>
          </w:tcPr>
          <w:p w14:paraId="6093C276" w14:textId="77777777" w:rsidR="000D6FA6" w:rsidRDefault="000D6FA6" w:rsidP="000D6FA6">
            <w:pPr>
              <w:pStyle w:val="TableContents"/>
              <w:ind w:firstLine="0"/>
              <w:rPr>
                <w:rFonts w:cs="Arial"/>
                <w:sz w:val="18"/>
                <w:szCs w:val="18"/>
              </w:rPr>
            </w:pPr>
            <w:r>
              <w:rPr>
                <w:rFonts w:cs="Arial"/>
                <w:sz w:val="18"/>
                <w:szCs w:val="18"/>
              </w:rPr>
              <w:t>Epicatechin</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1F98149E" w14:textId="77777777" w:rsidR="000D6FA6" w:rsidRDefault="000D6FA6" w:rsidP="000D6FA6">
            <w:pPr>
              <w:pStyle w:val="TableContents"/>
              <w:ind w:firstLine="0"/>
              <w:rPr>
                <w:rFonts w:cs="Arial"/>
                <w:sz w:val="18"/>
                <w:szCs w:val="18"/>
              </w:rPr>
            </w:pPr>
            <w:r>
              <w:rPr>
                <w:rFonts w:cs="Arial"/>
                <w:sz w:val="18"/>
                <w:szCs w:val="18"/>
              </w:rPr>
              <w:t>BI</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285BAC85"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5FF629DB" w14:textId="77777777" w:rsidR="000D6FA6" w:rsidRDefault="000D6FA6" w:rsidP="000D6FA6">
            <w:pPr>
              <w:pStyle w:val="TableContents"/>
              <w:ind w:firstLine="0"/>
              <w:rPr>
                <w:rFonts w:cs="Arial"/>
                <w:sz w:val="18"/>
                <w:szCs w:val="18"/>
              </w:rPr>
            </w:pPr>
            <w:r>
              <w:rPr>
                <w:rFonts w:cs="Arial"/>
                <w:sz w:val="18"/>
                <w:szCs w:val="18"/>
              </w:rPr>
              <w:t>L-BL</w:t>
            </w: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01B0919A" w14:textId="77777777" w:rsidR="000D6FA6" w:rsidRDefault="000D6FA6" w:rsidP="000D6FA6">
            <w:pPr>
              <w:pStyle w:val="TableContents"/>
              <w:ind w:firstLine="0"/>
              <w:rPr>
                <w:rFonts w:cs="Arial"/>
                <w:sz w:val="18"/>
                <w:szCs w:val="18"/>
              </w:rPr>
            </w:pPr>
          </w:p>
        </w:tc>
        <w:tc>
          <w:tcPr>
            <w:tcW w:w="752"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6DCE68A8" w14:textId="77777777" w:rsidR="000D6FA6" w:rsidRDefault="000D6FA6" w:rsidP="000D6FA6">
            <w:pPr>
              <w:pStyle w:val="TableContents"/>
              <w:ind w:firstLine="0"/>
              <w:rPr>
                <w:rFonts w:cs="Arial"/>
                <w:b/>
                <w:bCs/>
                <w:sz w:val="18"/>
                <w:szCs w:val="18"/>
              </w:rPr>
            </w:pPr>
          </w:p>
        </w:tc>
        <w:tc>
          <w:tcPr>
            <w:tcW w:w="753" w:type="dxa"/>
            <w:tcBorders>
              <w:top w:val="single" w:sz="2" w:space="0" w:color="000001"/>
              <w:left w:val="single" w:sz="2" w:space="0" w:color="000001"/>
              <w:bottom w:val="single" w:sz="2" w:space="0" w:color="000001"/>
            </w:tcBorders>
            <w:shd w:val="clear" w:color="auto" w:fill="auto"/>
            <w:tcMar>
              <w:left w:w="48" w:type="dxa"/>
            </w:tcMar>
            <w:vAlign w:val="center"/>
          </w:tcPr>
          <w:p w14:paraId="2291D937" w14:textId="77777777" w:rsidR="000D6FA6" w:rsidRDefault="000D6FA6" w:rsidP="000D6FA6">
            <w:pPr>
              <w:pStyle w:val="TableContents"/>
              <w:ind w:firstLine="0"/>
              <w:rPr>
                <w:rFonts w:cs="Arial"/>
                <w:sz w:val="18"/>
                <w:szCs w:val="18"/>
              </w:rPr>
            </w:pPr>
            <w:r>
              <w:rPr>
                <w:rFonts w:cs="Arial"/>
                <w:sz w:val="18"/>
                <w:szCs w:val="18"/>
              </w:rPr>
              <w:t>BC</w:t>
            </w:r>
          </w:p>
        </w:tc>
        <w:tc>
          <w:tcPr>
            <w:tcW w:w="752" w:type="dxa"/>
            <w:tcBorders>
              <w:top w:val="single" w:sz="2" w:space="0" w:color="000001"/>
              <w:left w:val="single" w:sz="2" w:space="0" w:color="000001"/>
              <w:bottom w:val="single" w:sz="2" w:space="0" w:color="000001"/>
            </w:tcBorders>
            <w:shd w:val="clear" w:color="auto" w:fill="auto"/>
            <w:tcMar>
              <w:left w:w="48" w:type="dxa"/>
            </w:tcMar>
            <w:vAlign w:val="center"/>
          </w:tcPr>
          <w:p w14:paraId="5046D7D7" w14:textId="77777777" w:rsidR="000D6FA6" w:rsidRDefault="000D6FA6" w:rsidP="000D6FA6">
            <w:pPr>
              <w:pStyle w:val="TableContents"/>
              <w:ind w:firstLine="0"/>
              <w:rPr>
                <w:rFonts w:cs="Arial"/>
                <w:sz w:val="18"/>
                <w:szCs w:val="18"/>
              </w:rPr>
            </w:pPr>
            <w:r>
              <w:rPr>
                <w:rFonts w:cs="Arial"/>
                <w:sz w:val="18"/>
                <w:szCs w:val="18"/>
              </w:rPr>
              <w:t>BB</w:t>
            </w:r>
          </w:p>
        </w:tc>
        <w:tc>
          <w:tcPr>
            <w:tcW w:w="756"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48D32A2C" w14:textId="77777777" w:rsidR="000D6FA6" w:rsidRDefault="000D6FA6" w:rsidP="000D6FA6">
            <w:pPr>
              <w:pStyle w:val="TableContents"/>
              <w:ind w:firstLine="0"/>
              <w:rPr>
                <w:rFonts w:cs="Arial"/>
                <w:sz w:val="18"/>
                <w:szCs w:val="18"/>
              </w:rPr>
            </w:pPr>
          </w:p>
        </w:tc>
      </w:tr>
    </w:tbl>
    <w:p w14:paraId="3E3232ED" w14:textId="462F290B" w:rsidR="000D6FA6" w:rsidRPr="000D7302" w:rsidRDefault="000D6FA6" w:rsidP="000D7302">
      <w:pPr>
        <w:pStyle w:val="Caption"/>
      </w:pPr>
      <w:bookmarkStart w:id="237" w:name="_Ref470872649"/>
      <w:r w:rsidRPr="000D7302">
        <w:t xml:space="preserve">Tabula </w:t>
      </w:r>
      <w:r w:rsidRPr="000D7302">
        <w:fldChar w:fldCharType="begin"/>
      </w:r>
      <w:r w:rsidRPr="000D7302">
        <w:instrText>SEQ Tabula \* ARABIC</w:instrText>
      </w:r>
      <w:r w:rsidRPr="000D7302">
        <w:fldChar w:fldCharType="separate"/>
      </w:r>
      <w:r w:rsidR="000D7302">
        <w:rPr>
          <w:noProof/>
        </w:rPr>
        <w:t>33</w:t>
      </w:r>
      <w:r w:rsidRPr="000D7302">
        <w:fldChar w:fldCharType="end"/>
      </w:r>
      <w:bookmarkEnd w:id="237"/>
      <w:r w:rsidRPr="000D7302">
        <w:t xml:space="preserve"> Bioaktīvo vielu grupu –</w:t>
      </w:r>
      <w:r w:rsidRPr="000D7302">
        <w:rPr>
          <w:rStyle w:val="StrongEmphasis"/>
          <w:b w:val="0"/>
          <w:bCs w:val="0"/>
        </w:rPr>
        <w:t xml:space="preserve">PACs, Anthocyanins </w:t>
      </w:r>
      <w:r w:rsidRPr="000D7302">
        <w:t>saturs dažādu ogu kultūru lapās (pēc Ferlemi and Lamari, 2016)</w:t>
      </w:r>
    </w:p>
    <w:tbl>
      <w:tblPr>
        <w:tblW w:w="5000" w:type="pct"/>
        <w:jc w:val="right"/>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3016"/>
        <w:gridCol w:w="743"/>
        <w:gridCol w:w="744"/>
        <w:gridCol w:w="745"/>
        <w:gridCol w:w="743"/>
        <w:gridCol w:w="744"/>
        <w:gridCol w:w="745"/>
        <w:gridCol w:w="744"/>
        <w:gridCol w:w="745"/>
      </w:tblGrid>
      <w:tr w:rsidR="000D6FA6" w14:paraId="65929D81" w14:textId="77777777" w:rsidTr="000D6FA6">
        <w:trPr>
          <w:tblHeader/>
          <w:jc w:val="right"/>
        </w:trPr>
        <w:tc>
          <w:tcPr>
            <w:tcW w:w="2774" w:type="dxa"/>
            <w:tcBorders>
              <w:top w:val="single" w:sz="2" w:space="0" w:color="000001"/>
              <w:left w:val="single" w:sz="2" w:space="0" w:color="000001"/>
              <w:bottom w:val="single" w:sz="2" w:space="0" w:color="000001"/>
            </w:tcBorders>
            <w:shd w:val="clear" w:color="auto" w:fill="auto"/>
            <w:tcMar>
              <w:left w:w="48" w:type="dxa"/>
            </w:tcMar>
          </w:tcPr>
          <w:p w14:paraId="26D894D4" w14:textId="77777777" w:rsidR="000D6FA6" w:rsidRDefault="000D6FA6" w:rsidP="000D6FA6">
            <w:pPr>
              <w:pStyle w:val="TableContents"/>
              <w:ind w:firstLine="0"/>
              <w:rPr>
                <w:rFonts w:cs="Arial"/>
                <w:sz w:val="18"/>
                <w:szCs w:val="18"/>
              </w:rPr>
            </w:pPr>
            <w:r>
              <w:rPr>
                <w:rFonts w:cs="Arial"/>
                <w:sz w:val="18"/>
                <w:szCs w:val="18"/>
              </w:rPr>
              <w:t>Compound Name</w:t>
            </w:r>
          </w:p>
        </w:tc>
        <w:tc>
          <w:tcPr>
            <w:tcW w:w="5473" w:type="dxa"/>
            <w:gridSpan w:val="8"/>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5DD23D9D" w14:textId="77777777" w:rsidR="000D6FA6" w:rsidRDefault="000D6FA6" w:rsidP="000D6FA6">
            <w:pPr>
              <w:pStyle w:val="TableContents"/>
              <w:ind w:firstLine="0"/>
              <w:rPr>
                <w:rFonts w:cs="Arial"/>
                <w:sz w:val="18"/>
                <w:szCs w:val="18"/>
              </w:rPr>
            </w:pPr>
            <w:r>
              <w:rPr>
                <w:rFonts w:cs="Arial"/>
                <w:sz w:val="18"/>
                <w:szCs w:val="18"/>
              </w:rPr>
              <w:t>Berry Leaves/Ogu lapas</w:t>
            </w:r>
          </w:p>
        </w:tc>
      </w:tr>
      <w:tr w:rsidR="000D6FA6" w14:paraId="3A2A8F52" w14:textId="77777777" w:rsidTr="000D6FA6">
        <w:trPr>
          <w:cantSplit/>
          <w:trHeight w:hRule="exact" w:val="2498"/>
          <w:jc w:val="right"/>
        </w:trPr>
        <w:tc>
          <w:tcPr>
            <w:tcW w:w="2774" w:type="dxa"/>
            <w:tcBorders>
              <w:top w:val="single" w:sz="2" w:space="0" w:color="000001"/>
              <w:left w:val="single" w:sz="2" w:space="0" w:color="000001"/>
              <w:bottom w:val="single" w:sz="2" w:space="0" w:color="000001"/>
            </w:tcBorders>
            <w:shd w:val="clear" w:color="auto" w:fill="auto"/>
            <w:tcMar>
              <w:left w:w="48" w:type="dxa"/>
            </w:tcMar>
          </w:tcPr>
          <w:p w14:paraId="44B1462A" w14:textId="77777777" w:rsidR="000D6FA6" w:rsidRDefault="000D6FA6" w:rsidP="000D6FA6">
            <w:pPr>
              <w:pStyle w:val="TableContents"/>
              <w:ind w:firstLine="0"/>
              <w:rPr>
                <w:rFonts w:cs="Arial"/>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textDirection w:val="btLr"/>
            <w:vAlign w:val="center"/>
          </w:tcPr>
          <w:p w14:paraId="5FDD8D1A" w14:textId="77777777" w:rsidR="000D6FA6" w:rsidRDefault="000D6FA6" w:rsidP="000D6FA6">
            <w:pPr>
              <w:pStyle w:val="TableContents"/>
              <w:ind w:left="113" w:right="113" w:firstLine="0"/>
              <w:jc w:val="center"/>
              <w:rPr>
                <w:rFonts w:cs="Arial"/>
                <w:sz w:val="18"/>
                <w:szCs w:val="18"/>
              </w:rPr>
            </w:pPr>
            <w:r>
              <w:rPr>
                <w:rFonts w:cs="Arial"/>
                <w:sz w:val="18"/>
                <w:szCs w:val="18"/>
              </w:rPr>
              <w:t>BI (bilberry) – meža mellenes</w:t>
            </w:r>
          </w:p>
        </w:tc>
        <w:tc>
          <w:tcPr>
            <w:tcW w:w="684" w:type="dxa"/>
            <w:tcBorders>
              <w:top w:val="single" w:sz="2" w:space="0" w:color="000001"/>
              <w:left w:val="single" w:sz="2" w:space="0" w:color="000001"/>
              <w:bottom w:val="single" w:sz="2" w:space="0" w:color="000001"/>
            </w:tcBorders>
            <w:shd w:val="clear" w:color="auto" w:fill="auto"/>
            <w:tcMar>
              <w:left w:w="48" w:type="dxa"/>
            </w:tcMar>
            <w:textDirection w:val="btLr"/>
            <w:vAlign w:val="center"/>
          </w:tcPr>
          <w:p w14:paraId="517B0219" w14:textId="77777777" w:rsidR="000D6FA6" w:rsidRDefault="000D6FA6" w:rsidP="000D6FA6">
            <w:pPr>
              <w:pStyle w:val="TableContents"/>
              <w:ind w:left="113" w:right="113" w:firstLine="0"/>
              <w:jc w:val="center"/>
              <w:rPr>
                <w:rFonts w:cs="Arial"/>
                <w:sz w:val="18"/>
                <w:szCs w:val="18"/>
              </w:rPr>
            </w:pPr>
            <w:r>
              <w:rPr>
                <w:rFonts w:cs="Arial"/>
                <w:sz w:val="18"/>
                <w:szCs w:val="18"/>
              </w:rPr>
              <w:t>H-BL (highbush blueberry) - augstās krūmmellenes</w:t>
            </w:r>
          </w:p>
        </w:tc>
        <w:tc>
          <w:tcPr>
            <w:tcW w:w="685" w:type="dxa"/>
            <w:tcBorders>
              <w:top w:val="single" w:sz="2" w:space="0" w:color="000001"/>
              <w:left w:val="single" w:sz="2" w:space="0" w:color="000001"/>
              <w:bottom w:val="single" w:sz="2" w:space="0" w:color="000001"/>
            </w:tcBorders>
            <w:shd w:val="clear" w:color="auto" w:fill="auto"/>
            <w:tcMar>
              <w:left w:w="48" w:type="dxa"/>
            </w:tcMar>
            <w:textDirection w:val="btLr"/>
            <w:vAlign w:val="center"/>
          </w:tcPr>
          <w:p w14:paraId="770C693F" w14:textId="77777777" w:rsidR="000D6FA6" w:rsidRDefault="000D6FA6" w:rsidP="000D6FA6">
            <w:pPr>
              <w:pStyle w:val="TableContents"/>
              <w:ind w:left="113" w:right="113" w:firstLine="0"/>
              <w:jc w:val="center"/>
              <w:rPr>
                <w:rFonts w:cs="Arial"/>
                <w:sz w:val="18"/>
                <w:szCs w:val="18"/>
              </w:rPr>
            </w:pPr>
            <w:r>
              <w:rPr>
                <w:rFonts w:cs="Arial"/>
                <w:sz w:val="18"/>
                <w:szCs w:val="18"/>
              </w:rPr>
              <w:t>L-BL (lowbush blueberry) – zemās krūmmellenes</w:t>
            </w:r>
          </w:p>
        </w:tc>
        <w:tc>
          <w:tcPr>
            <w:tcW w:w="683" w:type="dxa"/>
            <w:tcBorders>
              <w:top w:val="single" w:sz="2" w:space="0" w:color="000001"/>
              <w:left w:val="single" w:sz="2" w:space="0" w:color="000001"/>
              <w:bottom w:val="single" w:sz="2" w:space="0" w:color="000001"/>
            </w:tcBorders>
            <w:shd w:val="clear" w:color="auto" w:fill="auto"/>
            <w:tcMar>
              <w:left w:w="48" w:type="dxa"/>
            </w:tcMar>
            <w:textDirection w:val="btLr"/>
            <w:vAlign w:val="center"/>
          </w:tcPr>
          <w:p w14:paraId="322E92DE" w14:textId="77777777" w:rsidR="000D6FA6" w:rsidRDefault="000D6FA6" w:rsidP="000D6FA6">
            <w:pPr>
              <w:pStyle w:val="TableContents"/>
              <w:ind w:left="113" w:right="113" w:firstLine="0"/>
              <w:jc w:val="center"/>
              <w:rPr>
                <w:rFonts w:cs="Arial"/>
                <w:sz w:val="18"/>
                <w:szCs w:val="18"/>
              </w:rPr>
            </w:pPr>
            <w:r>
              <w:rPr>
                <w:rFonts w:cs="Arial"/>
                <w:sz w:val="18"/>
                <w:szCs w:val="18"/>
              </w:rPr>
              <w:t>CB (cranberry) – lielogu dzērvenes</w:t>
            </w:r>
          </w:p>
        </w:tc>
        <w:tc>
          <w:tcPr>
            <w:tcW w:w="684" w:type="dxa"/>
            <w:tcBorders>
              <w:top w:val="single" w:sz="2" w:space="0" w:color="000001"/>
              <w:left w:val="single" w:sz="2" w:space="0" w:color="000001"/>
              <w:bottom w:val="single" w:sz="2" w:space="0" w:color="000001"/>
            </w:tcBorders>
            <w:shd w:val="clear" w:color="auto" w:fill="BFBFBF" w:themeFill="background1" w:themeFillShade="BF"/>
            <w:tcMar>
              <w:left w:w="48" w:type="dxa"/>
            </w:tcMar>
            <w:textDirection w:val="btLr"/>
            <w:vAlign w:val="center"/>
          </w:tcPr>
          <w:p w14:paraId="3FC52797" w14:textId="77777777" w:rsidR="000D6FA6" w:rsidRDefault="000D6FA6" w:rsidP="000D6FA6">
            <w:pPr>
              <w:pStyle w:val="TableContents"/>
              <w:ind w:left="113" w:right="113" w:firstLine="0"/>
              <w:jc w:val="center"/>
              <w:rPr>
                <w:rFonts w:cs="Arial"/>
                <w:b/>
                <w:bCs/>
                <w:sz w:val="18"/>
                <w:szCs w:val="18"/>
              </w:rPr>
            </w:pPr>
            <w:r>
              <w:rPr>
                <w:rFonts w:cs="Arial"/>
                <w:b/>
                <w:bCs/>
                <w:sz w:val="18"/>
                <w:szCs w:val="18"/>
              </w:rPr>
              <w:t xml:space="preserve">LGB (lingonberry) – </w:t>
            </w:r>
            <w:bookmarkStart w:id="238" w:name="_GoBack11111"/>
            <w:bookmarkEnd w:id="238"/>
            <w:r>
              <w:rPr>
                <w:rFonts w:cs="Arial"/>
                <w:b/>
                <w:bCs/>
                <w:sz w:val="18"/>
                <w:szCs w:val="18"/>
              </w:rPr>
              <w:t>brūklenes</w:t>
            </w:r>
          </w:p>
        </w:tc>
        <w:tc>
          <w:tcPr>
            <w:tcW w:w="685" w:type="dxa"/>
            <w:tcBorders>
              <w:top w:val="single" w:sz="2" w:space="0" w:color="000001"/>
              <w:left w:val="single" w:sz="2" w:space="0" w:color="000001"/>
              <w:bottom w:val="single" w:sz="2" w:space="0" w:color="000001"/>
            </w:tcBorders>
            <w:shd w:val="clear" w:color="auto" w:fill="auto"/>
            <w:tcMar>
              <w:left w:w="48" w:type="dxa"/>
            </w:tcMar>
            <w:textDirection w:val="btLr"/>
            <w:vAlign w:val="center"/>
          </w:tcPr>
          <w:p w14:paraId="098C96A3" w14:textId="77777777" w:rsidR="000D6FA6" w:rsidRDefault="000D6FA6" w:rsidP="000D6FA6">
            <w:pPr>
              <w:pStyle w:val="TableContents"/>
              <w:ind w:left="113" w:right="113" w:firstLine="0"/>
              <w:jc w:val="center"/>
              <w:rPr>
                <w:rFonts w:cs="Arial"/>
                <w:sz w:val="18"/>
                <w:szCs w:val="18"/>
              </w:rPr>
            </w:pPr>
            <w:r>
              <w:rPr>
                <w:rFonts w:cs="Arial"/>
                <w:sz w:val="18"/>
                <w:szCs w:val="18"/>
              </w:rPr>
              <w:t>BC (blackcurrant) – upenes,</w:t>
            </w:r>
          </w:p>
        </w:tc>
        <w:tc>
          <w:tcPr>
            <w:tcW w:w="684" w:type="dxa"/>
            <w:tcBorders>
              <w:top w:val="single" w:sz="2" w:space="0" w:color="000001"/>
              <w:left w:val="single" w:sz="2" w:space="0" w:color="000001"/>
              <w:bottom w:val="single" w:sz="2" w:space="0" w:color="000001"/>
            </w:tcBorders>
            <w:shd w:val="clear" w:color="auto" w:fill="auto"/>
            <w:tcMar>
              <w:left w:w="48" w:type="dxa"/>
            </w:tcMar>
            <w:textDirection w:val="btLr"/>
            <w:vAlign w:val="center"/>
          </w:tcPr>
          <w:p w14:paraId="717BA954" w14:textId="77777777" w:rsidR="000D6FA6" w:rsidRDefault="000D6FA6" w:rsidP="000D6FA6">
            <w:pPr>
              <w:pStyle w:val="TableContents"/>
              <w:ind w:left="113" w:right="113" w:firstLine="0"/>
              <w:jc w:val="center"/>
              <w:rPr>
                <w:rFonts w:cs="Arial"/>
                <w:sz w:val="18"/>
                <w:szCs w:val="18"/>
              </w:rPr>
            </w:pPr>
            <w:r>
              <w:rPr>
                <w:rFonts w:cs="Arial"/>
                <w:sz w:val="18"/>
                <w:szCs w:val="18"/>
              </w:rPr>
              <w:t>BB (blackberry) – kazenes</w:t>
            </w:r>
          </w:p>
        </w:tc>
        <w:tc>
          <w:tcPr>
            <w:tcW w:w="685" w:type="dxa"/>
            <w:tcBorders>
              <w:top w:val="single" w:sz="2" w:space="0" w:color="000001"/>
              <w:left w:val="single" w:sz="2" w:space="0" w:color="000001"/>
              <w:bottom w:val="single" w:sz="2" w:space="0" w:color="000001"/>
              <w:right w:val="single" w:sz="2" w:space="0" w:color="000001"/>
            </w:tcBorders>
            <w:shd w:val="clear" w:color="auto" w:fill="auto"/>
            <w:tcMar>
              <w:left w:w="48" w:type="dxa"/>
            </w:tcMar>
            <w:textDirection w:val="btLr"/>
            <w:vAlign w:val="center"/>
          </w:tcPr>
          <w:p w14:paraId="301BEB9C" w14:textId="77777777" w:rsidR="000D6FA6" w:rsidRDefault="000D6FA6" w:rsidP="000D6FA6">
            <w:pPr>
              <w:pStyle w:val="TableContents"/>
              <w:ind w:left="113" w:right="113" w:firstLine="0"/>
              <w:jc w:val="center"/>
              <w:rPr>
                <w:rFonts w:cs="Arial"/>
                <w:sz w:val="18"/>
                <w:szCs w:val="18"/>
              </w:rPr>
            </w:pPr>
            <w:r>
              <w:rPr>
                <w:rFonts w:cs="Arial"/>
                <w:sz w:val="18"/>
                <w:szCs w:val="18"/>
              </w:rPr>
              <w:t>RB (raspberry) - avenes</w:t>
            </w:r>
          </w:p>
        </w:tc>
      </w:tr>
      <w:tr w:rsidR="000D6FA6" w14:paraId="2C960079" w14:textId="77777777" w:rsidTr="000D6FA6">
        <w:trPr>
          <w:jc w:val="right"/>
        </w:trPr>
        <w:tc>
          <w:tcPr>
            <w:tcW w:w="2774" w:type="dxa"/>
            <w:tcBorders>
              <w:top w:val="single" w:sz="2" w:space="0" w:color="000001"/>
              <w:left w:val="single" w:sz="2" w:space="0" w:color="000001"/>
              <w:bottom w:val="single" w:sz="2" w:space="0" w:color="000001"/>
            </w:tcBorders>
            <w:shd w:val="clear" w:color="auto" w:fill="auto"/>
            <w:tcMar>
              <w:left w:w="48" w:type="dxa"/>
            </w:tcMar>
          </w:tcPr>
          <w:p w14:paraId="0DC919DA" w14:textId="77777777" w:rsidR="000D6FA6" w:rsidRDefault="000D6FA6" w:rsidP="000D6FA6">
            <w:pPr>
              <w:pStyle w:val="TableContents"/>
              <w:ind w:firstLine="0"/>
              <w:rPr>
                <w:rFonts w:cs="Arial"/>
                <w:sz w:val="18"/>
                <w:szCs w:val="18"/>
              </w:rPr>
            </w:pPr>
            <w:r>
              <w:rPr>
                <w:rStyle w:val="StrongEmphasis"/>
                <w:sz w:val="18"/>
                <w:szCs w:val="18"/>
              </w:rPr>
              <w:t>PACs</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76F18A99" w14:textId="77777777" w:rsidR="000D6FA6" w:rsidRDefault="000D6FA6" w:rsidP="000D6FA6">
            <w:pPr>
              <w:pStyle w:val="TableContents"/>
              <w:ind w:firstLine="0"/>
              <w:rPr>
                <w:rFonts w:cs="Arial"/>
                <w:sz w:val="18"/>
                <w:szCs w:val="18"/>
              </w:rPr>
            </w:pPr>
            <w:r>
              <w:rPr>
                <w:rFonts w:cs="Arial"/>
                <w:sz w:val="18"/>
                <w:szCs w:val="18"/>
              </w:rPr>
              <w:t>2</w:t>
            </w: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2B5EF796" w14:textId="77777777" w:rsidR="000D6FA6" w:rsidRDefault="000D6FA6" w:rsidP="000D6FA6">
            <w:pPr>
              <w:pStyle w:val="TableContents"/>
              <w:ind w:firstLine="0"/>
              <w:rPr>
                <w:rFonts w:cs="Arial"/>
                <w:sz w:val="18"/>
                <w:szCs w:val="18"/>
              </w:rPr>
            </w:pPr>
            <w:r>
              <w:rPr>
                <w:rFonts w:cs="Arial"/>
                <w:sz w:val="18"/>
                <w:szCs w:val="18"/>
              </w:rPr>
              <w:t>0</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754CED76" w14:textId="77777777" w:rsidR="000D6FA6" w:rsidRDefault="000D6FA6" w:rsidP="000D6FA6">
            <w:pPr>
              <w:pStyle w:val="TableContents"/>
              <w:ind w:firstLine="0"/>
              <w:rPr>
                <w:rFonts w:cs="Arial"/>
                <w:sz w:val="18"/>
                <w:szCs w:val="18"/>
              </w:rPr>
            </w:pPr>
            <w:r>
              <w:rPr>
                <w:rFonts w:cs="Arial"/>
                <w:sz w:val="18"/>
                <w:szCs w:val="18"/>
              </w:rPr>
              <w:t>3</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233EBC02" w14:textId="77777777" w:rsidR="000D6FA6" w:rsidRDefault="000D6FA6" w:rsidP="000D6FA6">
            <w:pPr>
              <w:pStyle w:val="TableContents"/>
              <w:ind w:firstLine="0"/>
              <w:rPr>
                <w:rFonts w:cs="Arial"/>
                <w:sz w:val="18"/>
                <w:szCs w:val="18"/>
              </w:rPr>
            </w:pPr>
            <w:r>
              <w:rPr>
                <w:rFonts w:cs="Arial"/>
                <w:sz w:val="18"/>
                <w:szCs w:val="18"/>
              </w:rPr>
              <w:t>1</w:t>
            </w:r>
          </w:p>
        </w:tc>
        <w:tc>
          <w:tcPr>
            <w:tcW w:w="684"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38BF612F" w14:textId="77777777" w:rsidR="000D6FA6" w:rsidRDefault="000D6FA6" w:rsidP="000D6FA6">
            <w:pPr>
              <w:pStyle w:val="TableContents"/>
              <w:ind w:firstLine="0"/>
              <w:rPr>
                <w:rFonts w:cs="Arial"/>
                <w:b/>
                <w:bCs/>
                <w:sz w:val="18"/>
                <w:szCs w:val="18"/>
              </w:rPr>
            </w:pPr>
            <w:r>
              <w:rPr>
                <w:rFonts w:cs="Arial"/>
                <w:b/>
                <w:bCs/>
                <w:sz w:val="18"/>
                <w:szCs w:val="18"/>
              </w:rPr>
              <w:t>2</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2100145A" w14:textId="77777777" w:rsidR="000D6FA6" w:rsidRDefault="000D6FA6" w:rsidP="000D6FA6">
            <w:pPr>
              <w:pStyle w:val="TableContents"/>
              <w:ind w:firstLine="0"/>
              <w:rPr>
                <w:rFonts w:cs="Arial"/>
                <w:sz w:val="18"/>
                <w:szCs w:val="18"/>
              </w:rPr>
            </w:pPr>
            <w:r>
              <w:rPr>
                <w:rFonts w:cs="Arial"/>
                <w:sz w:val="18"/>
                <w:szCs w:val="18"/>
              </w:rPr>
              <w:t>0</w:t>
            </w: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1B199717" w14:textId="77777777" w:rsidR="000D6FA6" w:rsidRDefault="000D6FA6" w:rsidP="000D6FA6">
            <w:pPr>
              <w:pStyle w:val="TableContents"/>
              <w:ind w:firstLine="0"/>
              <w:rPr>
                <w:rFonts w:cs="Arial"/>
                <w:sz w:val="18"/>
                <w:szCs w:val="18"/>
              </w:rPr>
            </w:pPr>
            <w:r>
              <w:rPr>
                <w:rFonts w:cs="Arial"/>
                <w:sz w:val="18"/>
                <w:szCs w:val="18"/>
              </w:rPr>
              <w:t>0</w:t>
            </w:r>
          </w:p>
        </w:tc>
        <w:tc>
          <w:tcPr>
            <w:tcW w:w="685"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3FC61164" w14:textId="77777777" w:rsidR="000D6FA6" w:rsidRDefault="000D6FA6" w:rsidP="000D6FA6">
            <w:pPr>
              <w:pStyle w:val="TableContents"/>
              <w:ind w:firstLine="0"/>
              <w:rPr>
                <w:rFonts w:cs="Arial"/>
                <w:sz w:val="18"/>
                <w:szCs w:val="18"/>
              </w:rPr>
            </w:pPr>
            <w:r>
              <w:rPr>
                <w:rFonts w:cs="Arial"/>
                <w:sz w:val="18"/>
                <w:szCs w:val="18"/>
              </w:rPr>
              <w:t>0</w:t>
            </w:r>
          </w:p>
        </w:tc>
      </w:tr>
      <w:tr w:rsidR="000D6FA6" w14:paraId="33BD92FE" w14:textId="77777777" w:rsidTr="000D6FA6">
        <w:trPr>
          <w:jc w:val="right"/>
        </w:trPr>
        <w:tc>
          <w:tcPr>
            <w:tcW w:w="2774" w:type="dxa"/>
            <w:tcBorders>
              <w:top w:val="single" w:sz="2" w:space="0" w:color="000001"/>
              <w:left w:val="single" w:sz="2" w:space="0" w:color="000001"/>
              <w:bottom w:val="single" w:sz="2" w:space="0" w:color="000001"/>
            </w:tcBorders>
            <w:shd w:val="clear" w:color="auto" w:fill="auto"/>
            <w:tcMar>
              <w:left w:w="48" w:type="dxa"/>
            </w:tcMar>
          </w:tcPr>
          <w:p w14:paraId="119CDEF4" w14:textId="77777777" w:rsidR="000D6FA6" w:rsidRDefault="000D6FA6" w:rsidP="000D6FA6">
            <w:pPr>
              <w:pStyle w:val="TableContents"/>
              <w:ind w:firstLine="0"/>
              <w:rPr>
                <w:rFonts w:cs="Arial"/>
                <w:sz w:val="18"/>
                <w:szCs w:val="18"/>
              </w:rPr>
            </w:pPr>
            <w:r>
              <w:rPr>
                <w:rFonts w:cs="Arial"/>
                <w:sz w:val="18"/>
                <w:szCs w:val="18"/>
              </w:rPr>
              <w:t>Cinchonains</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4A21E492" w14:textId="77777777" w:rsidR="000D6FA6" w:rsidRDefault="000D6FA6" w:rsidP="000D6FA6">
            <w:pPr>
              <w:pStyle w:val="TableContents"/>
              <w:ind w:firstLine="0"/>
              <w:rPr>
                <w:rFonts w:cs="Arial"/>
                <w:sz w:val="18"/>
                <w:szCs w:val="18"/>
              </w:rPr>
            </w:pPr>
            <w:r>
              <w:rPr>
                <w:rFonts w:cs="Arial"/>
                <w:sz w:val="18"/>
                <w:szCs w:val="18"/>
              </w:rPr>
              <w:t>BI</w:t>
            </w: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114A9C25" w14:textId="77777777" w:rsidR="000D6FA6" w:rsidRDefault="000D6FA6" w:rsidP="000D6FA6">
            <w:pPr>
              <w:pStyle w:val="TableContents"/>
              <w:ind w:firstLine="0"/>
              <w:rPr>
                <w:rFonts w:cs="Arial"/>
                <w:sz w:val="18"/>
                <w:szCs w:val="18"/>
              </w:rPr>
            </w:pP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7654E884" w14:textId="77777777" w:rsidR="000D6FA6" w:rsidRDefault="000D6FA6" w:rsidP="000D6FA6">
            <w:pPr>
              <w:pStyle w:val="TableContents"/>
              <w:ind w:firstLine="0"/>
              <w:rPr>
                <w:rFonts w:cs="Arial"/>
                <w:sz w:val="18"/>
                <w:szCs w:val="18"/>
              </w:rPr>
            </w:pPr>
            <w:r>
              <w:rPr>
                <w:rFonts w:cs="Arial"/>
                <w:sz w:val="18"/>
                <w:szCs w:val="18"/>
              </w:rPr>
              <w:t>L-BL</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32690F2F"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0378420A" w14:textId="77777777" w:rsidR="000D6FA6" w:rsidRDefault="000D6FA6" w:rsidP="000D6FA6">
            <w:pPr>
              <w:pStyle w:val="TableContents"/>
              <w:ind w:firstLine="0"/>
              <w:rPr>
                <w:rFonts w:cs="Arial"/>
                <w:b/>
                <w:bCs/>
                <w:sz w:val="18"/>
                <w:szCs w:val="18"/>
              </w:rPr>
            </w:pP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378A2372"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497E8D87" w14:textId="77777777" w:rsidR="000D6FA6" w:rsidRDefault="000D6FA6" w:rsidP="000D6FA6">
            <w:pPr>
              <w:pStyle w:val="TableContents"/>
              <w:ind w:firstLine="0"/>
              <w:rPr>
                <w:rFonts w:cs="Arial"/>
                <w:sz w:val="18"/>
                <w:szCs w:val="18"/>
              </w:rPr>
            </w:pPr>
          </w:p>
        </w:tc>
        <w:tc>
          <w:tcPr>
            <w:tcW w:w="685"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170847F7" w14:textId="77777777" w:rsidR="000D6FA6" w:rsidRDefault="000D6FA6" w:rsidP="000D6FA6">
            <w:pPr>
              <w:pStyle w:val="TableContents"/>
              <w:ind w:firstLine="0"/>
              <w:rPr>
                <w:rFonts w:cs="Arial"/>
                <w:sz w:val="18"/>
                <w:szCs w:val="18"/>
              </w:rPr>
            </w:pPr>
          </w:p>
        </w:tc>
      </w:tr>
      <w:tr w:rsidR="000D6FA6" w14:paraId="775BE2F3" w14:textId="77777777" w:rsidTr="000D6FA6">
        <w:trPr>
          <w:jc w:val="right"/>
        </w:trPr>
        <w:tc>
          <w:tcPr>
            <w:tcW w:w="2774" w:type="dxa"/>
            <w:tcBorders>
              <w:top w:val="single" w:sz="2" w:space="0" w:color="000001"/>
              <w:left w:val="single" w:sz="2" w:space="0" w:color="000001"/>
              <w:bottom w:val="single" w:sz="2" w:space="0" w:color="000001"/>
            </w:tcBorders>
            <w:shd w:val="clear" w:color="auto" w:fill="auto"/>
            <w:tcMar>
              <w:left w:w="48" w:type="dxa"/>
            </w:tcMar>
          </w:tcPr>
          <w:p w14:paraId="0ABCDFF6" w14:textId="77777777" w:rsidR="000D6FA6" w:rsidRDefault="000D6FA6" w:rsidP="000D6FA6">
            <w:pPr>
              <w:pStyle w:val="TableContents"/>
              <w:ind w:firstLine="0"/>
              <w:rPr>
                <w:rFonts w:cs="Arial"/>
                <w:sz w:val="18"/>
                <w:szCs w:val="18"/>
              </w:rPr>
            </w:pPr>
            <w:r>
              <w:rPr>
                <w:rFonts w:cs="Arial"/>
                <w:sz w:val="18"/>
                <w:szCs w:val="18"/>
              </w:rPr>
              <w:t>Proanthocyanidin A1</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0AE89100"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170F5C0F" w14:textId="77777777" w:rsidR="000D6FA6" w:rsidRDefault="000D6FA6" w:rsidP="000D6FA6">
            <w:pPr>
              <w:pStyle w:val="TableContents"/>
              <w:ind w:firstLine="0"/>
              <w:rPr>
                <w:rFonts w:cs="Arial"/>
                <w:sz w:val="18"/>
                <w:szCs w:val="18"/>
              </w:rPr>
            </w:pP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434B619F" w14:textId="77777777" w:rsidR="000D6FA6" w:rsidRDefault="000D6FA6" w:rsidP="000D6FA6">
            <w:pPr>
              <w:pStyle w:val="TableContents"/>
              <w:ind w:firstLine="0"/>
              <w:rPr>
                <w:rFonts w:cs="Arial"/>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3DECF71D"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46D0F205" w14:textId="77777777" w:rsidR="000D6FA6" w:rsidRDefault="000D6FA6" w:rsidP="000D6FA6">
            <w:pPr>
              <w:pStyle w:val="TableContents"/>
              <w:ind w:firstLine="0"/>
              <w:rPr>
                <w:rFonts w:cs="Arial"/>
                <w:b/>
                <w:bCs/>
                <w:sz w:val="18"/>
                <w:szCs w:val="18"/>
              </w:rPr>
            </w:pPr>
            <w:r>
              <w:rPr>
                <w:rFonts w:cs="Arial"/>
                <w:b/>
                <w:bCs/>
                <w:sz w:val="18"/>
                <w:szCs w:val="18"/>
              </w:rPr>
              <w:t>LGB</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58E18587"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5ECC7278" w14:textId="77777777" w:rsidR="000D6FA6" w:rsidRDefault="000D6FA6" w:rsidP="000D6FA6">
            <w:pPr>
              <w:pStyle w:val="TableContents"/>
              <w:ind w:firstLine="0"/>
              <w:rPr>
                <w:rFonts w:cs="Arial"/>
                <w:sz w:val="18"/>
                <w:szCs w:val="18"/>
              </w:rPr>
            </w:pPr>
          </w:p>
        </w:tc>
        <w:tc>
          <w:tcPr>
            <w:tcW w:w="685"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64504B0B" w14:textId="77777777" w:rsidR="000D6FA6" w:rsidRDefault="000D6FA6" w:rsidP="000D6FA6">
            <w:pPr>
              <w:pStyle w:val="TableContents"/>
              <w:ind w:firstLine="0"/>
              <w:rPr>
                <w:rFonts w:cs="Arial"/>
                <w:sz w:val="18"/>
                <w:szCs w:val="18"/>
              </w:rPr>
            </w:pPr>
          </w:p>
        </w:tc>
      </w:tr>
      <w:tr w:rsidR="000D6FA6" w14:paraId="7553A7BF" w14:textId="77777777" w:rsidTr="000D6FA6">
        <w:trPr>
          <w:jc w:val="right"/>
        </w:trPr>
        <w:tc>
          <w:tcPr>
            <w:tcW w:w="2774" w:type="dxa"/>
            <w:tcBorders>
              <w:top w:val="single" w:sz="2" w:space="0" w:color="000001"/>
              <w:left w:val="single" w:sz="2" w:space="0" w:color="000001"/>
              <w:bottom w:val="single" w:sz="2" w:space="0" w:color="000001"/>
            </w:tcBorders>
            <w:shd w:val="clear" w:color="auto" w:fill="auto"/>
            <w:tcMar>
              <w:left w:w="48" w:type="dxa"/>
            </w:tcMar>
          </w:tcPr>
          <w:p w14:paraId="1B1E6B15" w14:textId="77777777" w:rsidR="000D6FA6" w:rsidRDefault="000D6FA6" w:rsidP="000D6FA6">
            <w:pPr>
              <w:pStyle w:val="TableContents"/>
              <w:ind w:firstLine="0"/>
              <w:rPr>
                <w:rFonts w:cs="Arial"/>
                <w:sz w:val="18"/>
                <w:szCs w:val="18"/>
              </w:rPr>
            </w:pPr>
            <w:r>
              <w:rPr>
                <w:rFonts w:cs="Arial"/>
                <w:sz w:val="18"/>
                <w:szCs w:val="18"/>
              </w:rPr>
              <w:t>Proanthocyanidin A2</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78FEC032"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60202783" w14:textId="77777777" w:rsidR="000D6FA6" w:rsidRDefault="000D6FA6" w:rsidP="000D6FA6">
            <w:pPr>
              <w:pStyle w:val="TableContents"/>
              <w:ind w:firstLine="0"/>
              <w:rPr>
                <w:rFonts w:cs="Arial"/>
                <w:sz w:val="18"/>
                <w:szCs w:val="18"/>
              </w:rPr>
            </w:pP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4C98B56A" w14:textId="77777777" w:rsidR="000D6FA6" w:rsidRDefault="000D6FA6" w:rsidP="000D6FA6">
            <w:pPr>
              <w:pStyle w:val="TableContents"/>
              <w:ind w:firstLine="0"/>
              <w:rPr>
                <w:rFonts w:cs="Arial"/>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197481C5" w14:textId="77777777" w:rsidR="000D6FA6" w:rsidRDefault="000D6FA6" w:rsidP="000D6FA6">
            <w:pPr>
              <w:pStyle w:val="TableContents"/>
              <w:ind w:firstLine="0"/>
              <w:rPr>
                <w:rFonts w:cs="Arial"/>
                <w:sz w:val="18"/>
                <w:szCs w:val="18"/>
              </w:rPr>
            </w:pPr>
            <w:r>
              <w:rPr>
                <w:rFonts w:cs="Arial"/>
                <w:sz w:val="18"/>
                <w:szCs w:val="18"/>
              </w:rPr>
              <w:t>CB</w:t>
            </w:r>
          </w:p>
        </w:tc>
        <w:tc>
          <w:tcPr>
            <w:tcW w:w="684"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25A32960" w14:textId="77777777" w:rsidR="000D6FA6" w:rsidRDefault="000D6FA6" w:rsidP="000D6FA6">
            <w:pPr>
              <w:pStyle w:val="TableContents"/>
              <w:ind w:firstLine="0"/>
              <w:rPr>
                <w:rFonts w:cs="Arial"/>
                <w:b/>
                <w:bCs/>
                <w:sz w:val="18"/>
                <w:szCs w:val="18"/>
              </w:rPr>
            </w:pPr>
            <w:r>
              <w:rPr>
                <w:rFonts w:cs="Arial"/>
                <w:b/>
                <w:bCs/>
                <w:sz w:val="18"/>
                <w:szCs w:val="18"/>
              </w:rPr>
              <w:t>LGB</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7F77144C"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1652B24E" w14:textId="77777777" w:rsidR="000D6FA6" w:rsidRDefault="000D6FA6" w:rsidP="000D6FA6">
            <w:pPr>
              <w:pStyle w:val="TableContents"/>
              <w:ind w:firstLine="0"/>
              <w:rPr>
                <w:rFonts w:cs="Arial"/>
                <w:sz w:val="18"/>
                <w:szCs w:val="18"/>
              </w:rPr>
            </w:pPr>
          </w:p>
        </w:tc>
        <w:tc>
          <w:tcPr>
            <w:tcW w:w="685"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7D8F1633" w14:textId="77777777" w:rsidR="000D6FA6" w:rsidRDefault="000D6FA6" w:rsidP="000D6FA6">
            <w:pPr>
              <w:pStyle w:val="TableContents"/>
              <w:ind w:firstLine="0"/>
              <w:rPr>
                <w:rFonts w:cs="Arial"/>
                <w:sz w:val="18"/>
                <w:szCs w:val="18"/>
              </w:rPr>
            </w:pPr>
          </w:p>
        </w:tc>
      </w:tr>
      <w:tr w:rsidR="000D6FA6" w14:paraId="2453E7CE" w14:textId="77777777" w:rsidTr="000D6FA6">
        <w:trPr>
          <w:jc w:val="right"/>
        </w:trPr>
        <w:tc>
          <w:tcPr>
            <w:tcW w:w="2774" w:type="dxa"/>
            <w:tcBorders>
              <w:top w:val="single" w:sz="2" w:space="0" w:color="000001"/>
              <w:left w:val="single" w:sz="2" w:space="0" w:color="000001"/>
              <w:bottom w:val="single" w:sz="2" w:space="0" w:color="000001"/>
            </w:tcBorders>
            <w:shd w:val="clear" w:color="auto" w:fill="auto"/>
            <w:tcMar>
              <w:left w:w="48" w:type="dxa"/>
            </w:tcMar>
          </w:tcPr>
          <w:p w14:paraId="25574918" w14:textId="77777777" w:rsidR="000D6FA6" w:rsidRDefault="000D6FA6" w:rsidP="000D6FA6">
            <w:pPr>
              <w:pStyle w:val="TableContents"/>
              <w:ind w:firstLine="0"/>
              <w:rPr>
                <w:rFonts w:cs="Arial"/>
                <w:sz w:val="18"/>
                <w:szCs w:val="18"/>
              </w:rPr>
            </w:pPr>
            <w:r>
              <w:rPr>
                <w:rFonts w:cs="Arial"/>
                <w:sz w:val="18"/>
                <w:szCs w:val="18"/>
              </w:rPr>
              <w:t>Proanthocyanidin B</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209BD731" w14:textId="77777777" w:rsidR="000D6FA6" w:rsidRDefault="000D6FA6" w:rsidP="000D6FA6">
            <w:pPr>
              <w:pStyle w:val="TableContents"/>
              <w:ind w:firstLine="0"/>
              <w:rPr>
                <w:rFonts w:cs="Arial"/>
                <w:sz w:val="18"/>
                <w:szCs w:val="18"/>
              </w:rPr>
            </w:pPr>
            <w:r>
              <w:rPr>
                <w:rFonts w:cs="Arial"/>
                <w:sz w:val="18"/>
                <w:szCs w:val="18"/>
              </w:rPr>
              <w:t>BI</w:t>
            </w: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159B327E" w14:textId="77777777" w:rsidR="000D6FA6" w:rsidRDefault="000D6FA6" w:rsidP="000D6FA6">
            <w:pPr>
              <w:pStyle w:val="TableContents"/>
              <w:ind w:firstLine="0"/>
              <w:rPr>
                <w:rFonts w:cs="Arial"/>
                <w:sz w:val="18"/>
                <w:szCs w:val="18"/>
              </w:rPr>
            </w:pP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7DECCE62" w14:textId="77777777" w:rsidR="000D6FA6" w:rsidRDefault="000D6FA6" w:rsidP="000D6FA6">
            <w:pPr>
              <w:pStyle w:val="TableContents"/>
              <w:ind w:firstLine="0"/>
              <w:rPr>
                <w:rFonts w:cs="Arial"/>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00B671CD"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72388409" w14:textId="77777777" w:rsidR="000D6FA6" w:rsidRDefault="000D6FA6" w:rsidP="000D6FA6">
            <w:pPr>
              <w:pStyle w:val="TableContents"/>
              <w:ind w:firstLine="0"/>
              <w:rPr>
                <w:rFonts w:cs="Arial"/>
                <w:b/>
                <w:bCs/>
                <w:sz w:val="18"/>
                <w:szCs w:val="18"/>
              </w:rPr>
            </w:pP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7D2E40CF"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72792E05" w14:textId="77777777" w:rsidR="000D6FA6" w:rsidRDefault="000D6FA6" w:rsidP="000D6FA6">
            <w:pPr>
              <w:pStyle w:val="TableContents"/>
              <w:ind w:firstLine="0"/>
              <w:rPr>
                <w:rFonts w:cs="Arial"/>
                <w:sz w:val="18"/>
                <w:szCs w:val="18"/>
              </w:rPr>
            </w:pPr>
          </w:p>
        </w:tc>
        <w:tc>
          <w:tcPr>
            <w:tcW w:w="685"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2DE77A84" w14:textId="77777777" w:rsidR="000D6FA6" w:rsidRDefault="000D6FA6" w:rsidP="000D6FA6">
            <w:pPr>
              <w:pStyle w:val="TableContents"/>
              <w:ind w:firstLine="0"/>
              <w:rPr>
                <w:rFonts w:cs="Arial"/>
                <w:sz w:val="18"/>
                <w:szCs w:val="18"/>
              </w:rPr>
            </w:pPr>
          </w:p>
        </w:tc>
      </w:tr>
      <w:tr w:rsidR="000D6FA6" w14:paraId="50EC591D" w14:textId="77777777" w:rsidTr="000D6FA6">
        <w:trPr>
          <w:jc w:val="right"/>
        </w:trPr>
        <w:tc>
          <w:tcPr>
            <w:tcW w:w="2774" w:type="dxa"/>
            <w:tcBorders>
              <w:top w:val="single" w:sz="2" w:space="0" w:color="000001"/>
              <w:left w:val="single" w:sz="2" w:space="0" w:color="000001"/>
              <w:bottom w:val="single" w:sz="2" w:space="0" w:color="000001"/>
            </w:tcBorders>
            <w:shd w:val="clear" w:color="auto" w:fill="auto"/>
            <w:tcMar>
              <w:left w:w="48" w:type="dxa"/>
            </w:tcMar>
          </w:tcPr>
          <w:p w14:paraId="41F0991C" w14:textId="77777777" w:rsidR="000D6FA6" w:rsidRDefault="000D6FA6" w:rsidP="000D6FA6">
            <w:pPr>
              <w:pStyle w:val="TableContents"/>
              <w:ind w:firstLine="0"/>
              <w:rPr>
                <w:rFonts w:cs="Arial"/>
                <w:sz w:val="18"/>
                <w:szCs w:val="18"/>
              </w:rPr>
            </w:pPr>
            <w:r>
              <w:rPr>
                <w:rFonts w:cs="Arial"/>
                <w:sz w:val="18"/>
                <w:szCs w:val="18"/>
              </w:rPr>
              <w:t>Kandelin A1/A2</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462EA7C1"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06E67620" w14:textId="77777777" w:rsidR="000D6FA6" w:rsidRDefault="000D6FA6" w:rsidP="000D6FA6">
            <w:pPr>
              <w:pStyle w:val="TableContents"/>
              <w:ind w:firstLine="0"/>
              <w:rPr>
                <w:rFonts w:cs="Arial"/>
                <w:sz w:val="18"/>
                <w:szCs w:val="18"/>
              </w:rPr>
            </w:pP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524E6963" w14:textId="77777777" w:rsidR="000D6FA6" w:rsidRDefault="000D6FA6" w:rsidP="000D6FA6">
            <w:pPr>
              <w:pStyle w:val="TableContents"/>
              <w:ind w:firstLine="0"/>
              <w:rPr>
                <w:rFonts w:cs="Arial"/>
                <w:sz w:val="18"/>
                <w:szCs w:val="18"/>
              </w:rPr>
            </w:pPr>
            <w:r>
              <w:rPr>
                <w:rFonts w:cs="Arial"/>
                <w:sz w:val="18"/>
                <w:szCs w:val="18"/>
              </w:rPr>
              <w:t>L-BL</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252DEAE9"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6D99AE5B" w14:textId="77777777" w:rsidR="000D6FA6" w:rsidRDefault="000D6FA6" w:rsidP="000D6FA6">
            <w:pPr>
              <w:pStyle w:val="TableContents"/>
              <w:ind w:firstLine="0"/>
              <w:rPr>
                <w:rFonts w:cs="Arial"/>
                <w:b/>
                <w:bCs/>
                <w:sz w:val="18"/>
                <w:szCs w:val="18"/>
              </w:rPr>
            </w:pP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3BC2BE5D"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390DBF71" w14:textId="77777777" w:rsidR="000D6FA6" w:rsidRDefault="000D6FA6" w:rsidP="000D6FA6">
            <w:pPr>
              <w:pStyle w:val="TableContents"/>
              <w:ind w:firstLine="0"/>
              <w:rPr>
                <w:rFonts w:cs="Arial"/>
                <w:sz w:val="18"/>
                <w:szCs w:val="18"/>
              </w:rPr>
            </w:pPr>
          </w:p>
        </w:tc>
        <w:tc>
          <w:tcPr>
            <w:tcW w:w="685"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5F761ABB" w14:textId="77777777" w:rsidR="000D6FA6" w:rsidRDefault="000D6FA6" w:rsidP="000D6FA6">
            <w:pPr>
              <w:pStyle w:val="TableContents"/>
              <w:ind w:firstLine="0"/>
              <w:rPr>
                <w:rFonts w:cs="Arial"/>
                <w:sz w:val="18"/>
                <w:szCs w:val="18"/>
              </w:rPr>
            </w:pPr>
          </w:p>
        </w:tc>
      </w:tr>
      <w:tr w:rsidR="000D6FA6" w14:paraId="3D98743C" w14:textId="77777777" w:rsidTr="000D6FA6">
        <w:trPr>
          <w:jc w:val="right"/>
        </w:trPr>
        <w:tc>
          <w:tcPr>
            <w:tcW w:w="2774" w:type="dxa"/>
            <w:tcBorders>
              <w:top w:val="single" w:sz="2" w:space="0" w:color="000001"/>
              <w:left w:val="single" w:sz="2" w:space="0" w:color="000001"/>
              <w:bottom w:val="single" w:sz="2" w:space="0" w:color="000001"/>
            </w:tcBorders>
            <w:shd w:val="clear" w:color="auto" w:fill="auto"/>
            <w:tcMar>
              <w:left w:w="48" w:type="dxa"/>
            </w:tcMar>
          </w:tcPr>
          <w:p w14:paraId="16239DEE" w14:textId="77777777" w:rsidR="000D6FA6" w:rsidRDefault="000D6FA6" w:rsidP="000D6FA6">
            <w:pPr>
              <w:pStyle w:val="TableContents"/>
              <w:ind w:firstLine="0"/>
              <w:rPr>
                <w:rFonts w:cs="Arial"/>
                <w:sz w:val="18"/>
                <w:szCs w:val="18"/>
              </w:rPr>
            </w:pPr>
            <w:r>
              <w:rPr>
                <w:rFonts w:cs="Arial"/>
                <w:sz w:val="18"/>
                <w:szCs w:val="18"/>
              </w:rPr>
              <w:t>Procyanidins/Prodelphinidins</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6F6E789E"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7C163856" w14:textId="77777777" w:rsidR="000D6FA6" w:rsidRDefault="000D6FA6" w:rsidP="000D6FA6">
            <w:pPr>
              <w:pStyle w:val="TableContents"/>
              <w:ind w:firstLine="0"/>
              <w:rPr>
                <w:rFonts w:cs="Arial"/>
                <w:sz w:val="18"/>
                <w:szCs w:val="18"/>
              </w:rPr>
            </w:pP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7B7C2DA8" w14:textId="77777777" w:rsidR="000D6FA6" w:rsidRDefault="000D6FA6" w:rsidP="000D6FA6">
            <w:pPr>
              <w:pStyle w:val="TableContents"/>
              <w:ind w:firstLine="0"/>
              <w:rPr>
                <w:rFonts w:cs="Arial"/>
                <w:sz w:val="18"/>
                <w:szCs w:val="18"/>
              </w:rPr>
            </w:pPr>
            <w:r>
              <w:rPr>
                <w:rFonts w:cs="Arial"/>
                <w:sz w:val="18"/>
                <w:szCs w:val="18"/>
              </w:rPr>
              <w:t>L-BL</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65F06DF4"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53B72772" w14:textId="77777777" w:rsidR="000D6FA6" w:rsidRDefault="000D6FA6" w:rsidP="000D6FA6">
            <w:pPr>
              <w:pStyle w:val="TableContents"/>
              <w:ind w:firstLine="0"/>
              <w:rPr>
                <w:rFonts w:cs="Arial"/>
                <w:b/>
                <w:bCs/>
                <w:sz w:val="18"/>
                <w:szCs w:val="18"/>
              </w:rPr>
            </w:pP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34711948"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71E3A2F7" w14:textId="77777777" w:rsidR="000D6FA6" w:rsidRDefault="000D6FA6" w:rsidP="000D6FA6">
            <w:pPr>
              <w:pStyle w:val="TableContents"/>
              <w:ind w:firstLine="0"/>
              <w:rPr>
                <w:rFonts w:cs="Arial"/>
                <w:sz w:val="18"/>
                <w:szCs w:val="18"/>
              </w:rPr>
            </w:pPr>
          </w:p>
        </w:tc>
        <w:tc>
          <w:tcPr>
            <w:tcW w:w="685"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44EFC655" w14:textId="77777777" w:rsidR="000D6FA6" w:rsidRDefault="000D6FA6" w:rsidP="000D6FA6">
            <w:pPr>
              <w:pStyle w:val="TableContents"/>
              <w:ind w:firstLine="0"/>
              <w:rPr>
                <w:rFonts w:cs="Arial"/>
                <w:sz w:val="18"/>
                <w:szCs w:val="18"/>
              </w:rPr>
            </w:pPr>
          </w:p>
        </w:tc>
      </w:tr>
      <w:tr w:rsidR="000D6FA6" w14:paraId="0B4BE4F5" w14:textId="77777777" w:rsidTr="000D6FA6">
        <w:trPr>
          <w:jc w:val="right"/>
        </w:trPr>
        <w:tc>
          <w:tcPr>
            <w:tcW w:w="2774" w:type="dxa"/>
            <w:tcBorders>
              <w:top w:val="single" w:sz="2" w:space="0" w:color="000001"/>
              <w:left w:val="single" w:sz="2" w:space="0" w:color="000001"/>
              <w:bottom w:val="single" w:sz="2" w:space="0" w:color="000001"/>
            </w:tcBorders>
            <w:shd w:val="clear" w:color="auto" w:fill="auto"/>
            <w:tcMar>
              <w:left w:w="48" w:type="dxa"/>
            </w:tcMar>
          </w:tcPr>
          <w:p w14:paraId="1CAFF4F8" w14:textId="77777777" w:rsidR="000D6FA6" w:rsidRDefault="000D6FA6" w:rsidP="000D6FA6">
            <w:pPr>
              <w:pStyle w:val="TableContents"/>
              <w:ind w:firstLine="0"/>
              <w:rPr>
                <w:rFonts w:cs="Arial"/>
                <w:sz w:val="18"/>
                <w:szCs w:val="18"/>
              </w:rPr>
            </w:pPr>
            <w:r>
              <w:rPr>
                <w:rStyle w:val="StrongEmphasis"/>
                <w:sz w:val="18"/>
                <w:szCs w:val="18"/>
              </w:rPr>
              <w:t>Anthocyanins</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25559966" w14:textId="77777777" w:rsidR="000D6FA6" w:rsidRDefault="000D6FA6" w:rsidP="000D6FA6">
            <w:pPr>
              <w:pStyle w:val="TableContents"/>
              <w:ind w:firstLine="0"/>
              <w:rPr>
                <w:rFonts w:cs="Arial"/>
                <w:sz w:val="18"/>
                <w:szCs w:val="18"/>
              </w:rPr>
            </w:pPr>
            <w:r>
              <w:rPr>
                <w:rFonts w:cs="Arial"/>
                <w:sz w:val="18"/>
                <w:szCs w:val="18"/>
              </w:rPr>
              <w:t>0</w:t>
            </w: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5FEAA695" w14:textId="77777777" w:rsidR="000D6FA6" w:rsidRDefault="000D6FA6" w:rsidP="000D6FA6">
            <w:pPr>
              <w:pStyle w:val="TableContents"/>
              <w:ind w:firstLine="0"/>
              <w:rPr>
                <w:rFonts w:cs="Arial"/>
                <w:sz w:val="18"/>
                <w:szCs w:val="18"/>
              </w:rPr>
            </w:pPr>
            <w:r>
              <w:rPr>
                <w:rFonts w:cs="Arial"/>
                <w:sz w:val="18"/>
                <w:szCs w:val="18"/>
              </w:rPr>
              <w:t>2</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48059BBD" w14:textId="77777777" w:rsidR="000D6FA6" w:rsidRDefault="000D6FA6" w:rsidP="000D6FA6">
            <w:pPr>
              <w:pStyle w:val="TableContents"/>
              <w:ind w:firstLine="0"/>
              <w:rPr>
                <w:rFonts w:cs="Arial"/>
                <w:sz w:val="18"/>
                <w:szCs w:val="18"/>
              </w:rPr>
            </w:pPr>
            <w:r>
              <w:rPr>
                <w:rFonts w:cs="Arial"/>
                <w:sz w:val="18"/>
                <w:szCs w:val="18"/>
              </w:rPr>
              <w:t>0</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1A3473EF" w14:textId="77777777" w:rsidR="000D6FA6" w:rsidRDefault="000D6FA6" w:rsidP="000D6FA6">
            <w:pPr>
              <w:pStyle w:val="TableContents"/>
              <w:ind w:firstLine="0"/>
              <w:rPr>
                <w:rFonts w:cs="Arial"/>
                <w:sz w:val="18"/>
                <w:szCs w:val="18"/>
              </w:rPr>
            </w:pPr>
            <w:r>
              <w:rPr>
                <w:rFonts w:cs="Arial"/>
                <w:sz w:val="18"/>
                <w:szCs w:val="18"/>
              </w:rPr>
              <w:t>0</w:t>
            </w:r>
          </w:p>
        </w:tc>
        <w:tc>
          <w:tcPr>
            <w:tcW w:w="684"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69505C3B" w14:textId="77777777" w:rsidR="000D6FA6" w:rsidRDefault="000D6FA6" w:rsidP="000D6FA6">
            <w:pPr>
              <w:pStyle w:val="TableContents"/>
              <w:ind w:firstLine="0"/>
              <w:rPr>
                <w:rFonts w:cs="Arial"/>
                <w:b/>
                <w:bCs/>
                <w:sz w:val="18"/>
                <w:szCs w:val="18"/>
              </w:rPr>
            </w:pPr>
            <w:r>
              <w:rPr>
                <w:rFonts w:cs="Arial"/>
                <w:b/>
                <w:bCs/>
                <w:sz w:val="18"/>
                <w:szCs w:val="18"/>
              </w:rPr>
              <w:t>0</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4AEF3D6B" w14:textId="77777777" w:rsidR="000D6FA6" w:rsidRDefault="000D6FA6" w:rsidP="000D6FA6">
            <w:pPr>
              <w:pStyle w:val="TableContents"/>
              <w:ind w:firstLine="0"/>
              <w:rPr>
                <w:rFonts w:cs="Arial"/>
                <w:sz w:val="18"/>
                <w:szCs w:val="18"/>
              </w:rPr>
            </w:pPr>
            <w:r>
              <w:rPr>
                <w:rFonts w:cs="Arial"/>
                <w:sz w:val="18"/>
                <w:szCs w:val="18"/>
              </w:rPr>
              <w:t>3</w:t>
            </w: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5714009F" w14:textId="77777777" w:rsidR="000D6FA6" w:rsidRDefault="000D6FA6" w:rsidP="000D6FA6">
            <w:pPr>
              <w:pStyle w:val="TableContents"/>
              <w:ind w:firstLine="0"/>
              <w:rPr>
                <w:rFonts w:cs="Arial"/>
                <w:sz w:val="18"/>
                <w:szCs w:val="18"/>
              </w:rPr>
            </w:pPr>
            <w:r>
              <w:rPr>
                <w:rFonts w:cs="Arial"/>
                <w:sz w:val="18"/>
                <w:szCs w:val="18"/>
              </w:rPr>
              <w:t>1</w:t>
            </w:r>
          </w:p>
        </w:tc>
        <w:tc>
          <w:tcPr>
            <w:tcW w:w="685"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3568A9EE" w14:textId="77777777" w:rsidR="000D6FA6" w:rsidRDefault="000D6FA6" w:rsidP="000D6FA6">
            <w:pPr>
              <w:pStyle w:val="TableContents"/>
              <w:ind w:firstLine="0"/>
              <w:rPr>
                <w:rFonts w:cs="Arial"/>
                <w:sz w:val="18"/>
                <w:szCs w:val="18"/>
              </w:rPr>
            </w:pPr>
            <w:r>
              <w:rPr>
                <w:rFonts w:cs="Arial"/>
                <w:sz w:val="18"/>
                <w:szCs w:val="18"/>
              </w:rPr>
              <w:t>0</w:t>
            </w:r>
          </w:p>
        </w:tc>
      </w:tr>
      <w:tr w:rsidR="000D6FA6" w14:paraId="0E006C5C" w14:textId="77777777" w:rsidTr="000D6FA6">
        <w:trPr>
          <w:jc w:val="right"/>
        </w:trPr>
        <w:tc>
          <w:tcPr>
            <w:tcW w:w="2774" w:type="dxa"/>
            <w:tcBorders>
              <w:top w:val="single" w:sz="2" w:space="0" w:color="000001"/>
              <w:left w:val="single" w:sz="2" w:space="0" w:color="000001"/>
              <w:bottom w:val="single" w:sz="2" w:space="0" w:color="000001"/>
            </w:tcBorders>
            <w:shd w:val="clear" w:color="auto" w:fill="auto"/>
            <w:tcMar>
              <w:left w:w="48" w:type="dxa"/>
            </w:tcMar>
          </w:tcPr>
          <w:p w14:paraId="799B4824" w14:textId="77777777" w:rsidR="000D6FA6" w:rsidRDefault="000D6FA6" w:rsidP="000D6FA6">
            <w:pPr>
              <w:pStyle w:val="TableContents"/>
              <w:ind w:firstLine="0"/>
              <w:rPr>
                <w:rFonts w:cs="Arial"/>
                <w:sz w:val="18"/>
                <w:szCs w:val="18"/>
              </w:rPr>
            </w:pPr>
            <w:r>
              <w:rPr>
                <w:rFonts w:cs="Arial"/>
                <w:sz w:val="18"/>
                <w:szCs w:val="18"/>
              </w:rPr>
              <w:t>Delphinidin-3-</w:t>
            </w:r>
            <w:r>
              <w:rPr>
                <w:rStyle w:val="Emphasis"/>
                <w:sz w:val="18"/>
                <w:szCs w:val="18"/>
              </w:rPr>
              <w:t>O</w:t>
            </w:r>
            <w:r>
              <w:rPr>
                <w:rFonts w:cs="Arial"/>
                <w:sz w:val="18"/>
                <w:szCs w:val="18"/>
              </w:rPr>
              <w:t>-glucoside/-3-</w:t>
            </w:r>
            <w:r>
              <w:rPr>
                <w:rStyle w:val="Emphasis"/>
                <w:sz w:val="18"/>
                <w:szCs w:val="18"/>
              </w:rPr>
              <w:t>O</w:t>
            </w:r>
            <w:r>
              <w:rPr>
                <w:rFonts w:cs="Arial"/>
                <w:sz w:val="18"/>
                <w:szCs w:val="18"/>
              </w:rPr>
              <w:t>-rutinoside</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552B95AC"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0419C66C" w14:textId="77777777" w:rsidR="000D6FA6" w:rsidRDefault="000D6FA6" w:rsidP="000D6FA6">
            <w:pPr>
              <w:pStyle w:val="TableContents"/>
              <w:ind w:firstLine="0"/>
              <w:rPr>
                <w:rFonts w:cs="Arial"/>
                <w:sz w:val="18"/>
                <w:szCs w:val="18"/>
              </w:rPr>
            </w:pP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6BDDD607" w14:textId="77777777" w:rsidR="000D6FA6" w:rsidRDefault="000D6FA6" w:rsidP="000D6FA6">
            <w:pPr>
              <w:pStyle w:val="TableContents"/>
              <w:ind w:firstLine="0"/>
              <w:rPr>
                <w:rFonts w:cs="Arial"/>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3868BE9C"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25652816" w14:textId="77777777" w:rsidR="000D6FA6" w:rsidRDefault="000D6FA6" w:rsidP="000D6FA6">
            <w:pPr>
              <w:pStyle w:val="TableContents"/>
              <w:ind w:firstLine="0"/>
              <w:rPr>
                <w:rFonts w:cs="Arial"/>
                <w:b/>
                <w:bCs/>
                <w:sz w:val="18"/>
                <w:szCs w:val="18"/>
              </w:rPr>
            </w:pP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34BF9D6C" w14:textId="77777777" w:rsidR="000D6FA6" w:rsidRDefault="000D6FA6" w:rsidP="000D6FA6">
            <w:pPr>
              <w:pStyle w:val="TableContents"/>
              <w:ind w:firstLine="0"/>
              <w:rPr>
                <w:rFonts w:cs="Arial"/>
                <w:sz w:val="18"/>
                <w:szCs w:val="18"/>
              </w:rPr>
            </w:pPr>
            <w:r>
              <w:rPr>
                <w:rFonts w:cs="Arial"/>
                <w:sz w:val="18"/>
                <w:szCs w:val="18"/>
              </w:rPr>
              <w:t>BC</w:t>
            </w: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36071260" w14:textId="77777777" w:rsidR="000D6FA6" w:rsidRDefault="000D6FA6" w:rsidP="000D6FA6">
            <w:pPr>
              <w:pStyle w:val="TableContents"/>
              <w:ind w:firstLine="0"/>
              <w:rPr>
                <w:rFonts w:cs="Arial"/>
                <w:sz w:val="18"/>
                <w:szCs w:val="18"/>
              </w:rPr>
            </w:pPr>
          </w:p>
        </w:tc>
        <w:tc>
          <w:tcPr>
            <w:tcW w:w="685"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4858B40F" w14:textId="77777777" w:rsidR="000D6FA6" w:rsidRDefault="000D6FA6" w:rsidP="000D6FA6">
            <w:pPr>
              <w:pStyle w:val="TableContents"/>
              <w:ind w:firstLine="0"/>
              <w:rPr>
                <w:rFonts w:cs="Arial"/>
                <w:sz w:val="18"/>
                <w:szCs w:val="18"/>
              </w:rPr>
            </w:pPr>
          </w:p>
        </w:tc>
      </w:tr>
      <w:tr w:rsidR="000D6FA6" w14:paraId="405F58CD" w14:textId="77777777" w:rsidTr="000D6FA6">
        <w:trPr>
          <w:jc w:val="right"/>
        </w:trPr>
        <w:tc>
          <w:tcPr>
            <w:tcW w:w="2774" w:type="dxa"/>
            <w:tcBorders>
              <w:top w:val="single" w:sz="2" w:space="0" w:color="000001"/>
              <w:left w:val="single" w:sz="2" w:space="0" w:color="000001"/>
              <w:bottom w:val="single" w:sz="2" w:space="0" w:color="000001"/>
            </w:tcBorders>
            <w:shd w:val="clear" w:color="auto" w:fill="auto"/>
            <w:tcMar>
              <w:left w:w="48" w:type="dxa"/>
            </w:tcMar>
          </w:tcPr>
          <w:p w14:paraId="4149AEC8" w14:textId="77777777" w:rsidR="000D6FA6" w:rsidRDefault="000D6FA6" w:rsidP="000D6FA6">
            <w:pPr>
              <w:pStyle w:val="TableContents"/>
              <w:ind w:firstLine="0"/>
              <w:rPr>
                <w:rFonts w:cs="Arial"/>
                <w:sz w:val="18"/>
                <w:szCs w:val="18"/>
              </w:rPr>
            </w:pPr>
            <w:r>
              <w:rPr>
                <w:rFonts w:cs="Arial"/>
                <w:sz w:val="18"/>
                <w:szCs w:val="18"/>
              </w:rPr>
              <w:t>Cyanidin-3-</w:t>
            </w:r>
            <w:r>
              <w:rPr>
                <w:rStyle w:val="Emphasis"/>
                <w:sz w:val="18"/>
                <w:szCs w:val="18"/>
              </w:rPr>
              <w:t>O</w:t>
            </w:r>
            <w:r>
              <w:rPr>
                <w:rFonts w:cs="Arial"/>
                <w:sz w:val="18"/>
                <w:szCs w:val="18"/>
              </w:rPr>
              <w:t>-glucoside</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42C312B0"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50B0B038" w14:textId="77777777" w:rsidR="000D6FA6" w:rsidRDefault="000D6FA6" w:rsidP="000D6FA6">
            <w:pPr>
              <w:pStyle w:val="TableContents"/>
              <w:ind w:firstLine="0"/>
              <w:rPr>
                <w:rFonts w:cs="Arial"/>
                <w:sz w:val="18"/>
                <w:szCs w:val="18"/>
              </w:rPr>
            </w:pPr>
            <w:r>
              <w:rPr>
                <w:rFonts w:cs="Arial"/>
                <w:sz w:val="18"/>
                <w:szCs w:val="18"/>
              </w:rPr>
              <w:t>H-BL</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25653CB9" w14:textId="77777777" w:rsidR="000D6FA6" w:rsidRDefault="000D6FA6" w:rsidP="000D6FA6">
            <w:pPr>
              <w:pStyle w:val="TableContents"/>
              <w:ind w:firstLine="0"/>
              <w:rPr>
                <w:rFonts w:cs="Arial"/>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37D739A8"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56CBC190" w14:textId="77777777" w:rsidR="000D6FA6" w:rsidRDefault="000D6FA6" w:rsidP="000D6FA6">
            <w:pPr>
              <w:pStyle w:val="TableContents"/>
              <w:ind w:firstLine="0"/>
              <w:rPr>
                <w:rFonts w:cs="Arial"/>
                <w:b/>
                <w:bCs/>
                <w:sz w:val="18"/>
                <w:szCs w:val="18"/>
              </w:rPr>
            </w:pP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61CDA1DA" w14:textId="77777777" w:rsidR="000D6FA6" w:rsidRDefault="000D6FA6" w:rsidP="000D6FA6">
            <w:pPr>
              <w:pStyle w:val="TableContents"/>
              <w:ind w:firstLine="0"/>
              <w:rPr>
                <w:rFonts w:cs="Arial"/>
                <w:sz w:val="18"/>
                <w:szCs w:val="18"/>
              </w:rPr>
            </w:pPr>
            <w:r>
              <w:rPr>
                <w:rFonts w:cs="Arial"/>
                <w:sz w:val="18"/>
                <w:szCs w:val="18"/>
              </w:rPr>
              <w:t>BC</w:t>
            </w: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28C721A8" w14:textId="77777777" w:rsidR="000D6FA6" w:rsidRDefault="000D6FA6" w:rsidP="000D6FA6">
            <w:pPr>
              <w:pStyle w:val="TableContents"/>
              <w:ind w:firstLine="0"/>
              <w:rPr>
                <w:rFonts w:cs="Arial"/>
                <w:sz w:val="18"/>
                <w:szCs w:val="18"/>
              </w:rPr>
            </w:pPr>
            <w:r>
              <w:rPr>
                <w:rFonts w:cs="Arial"/>
                <w:sz w:val="18"/>
                <w:szCs w:val="18"/>
              </w:rPr>
              <w:t>BB</w:t>
            </w:r>
          </w:p>
        </w:tc>
        <w:tc>
          <w:tcPr>
            <w:tcW w:w="685"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7A62EE5D" w14:textId="77777777" w:rsidR="000D6FA6" w:rsidRDefault="000D6FA6" w:rsidP="000D6FA6">
            <w:pPr>
              <w:pStyle w:val="TableContents"/>
              <w:ind w:firstLine="0"/>
              <w:rPr>
                <w:rFonts w:cs="Arial"/>
                <w:sz w:val="18"/>
                <w:szCs w:val="18"/>
              </w:rPr>
            </w:pPr>
          </w:p>
        </w:tc>
      </w:tr>
      <w:tr w:rsidR="000D6FA6" w14:paraId="71FD9950" w14:textId="77777777" w:rsidTr="000D6FA6">
        <w:trPr>
          <w:jc w:val="right"/>
        </w:trPr>
        <w:tc>
          <w:tcPr>
            <w:tcW w:w="2774" w:type="dxa"/>
            <w:tcBorders>
              <w:top w:val="single" w:sz="2" w:space="0" w:color="000001"/>
              <w:left w:val="single" w:sz="2" w:space="0" w:color="000001"/>
              <w:bottom w:val="single" w:sz="2" w:space="0" w:color="000001"/>
            </w:tcBorders>
            <w:shd w:val="clear" w:color="auto" w:fill="auto"/>
            <w:tcMar>
              <w:left w:w="48" w:type="dxa"/>
            </w:tcMar>
          </w:tcPr>
          <w:p w14:paraId="24DE836C" w14:textId="77777777" w:rsidR="000D6FA6" w:rsidRDefault="000D6FA6" w:rsidP="000D6FA6">
            <w:pPr>
              <w:pStyle w:val="TableContents"/>
              <w:ind w:firstLine="0"/>
              <w:rPr>
                <w:rFonts w:cs="Arial"/>
                <w:sz w:val="18"/>
                <w:szCs w:val="18"/>
              </w:rPr>
            </w:pPr>
            <w:r>
              <w:rPr>
                <w:rFonts w:cs="Arial"/>
                <w:sz w:val="18"/>
                <w:szCs w:val="18"/>
              </w:rPr>
              <w:t>Cyanidin-3-</w:t>
            </w:r>
            <w:r>
              <w:rPr>
                <w:rStyle w:val="Emphasis"/>
                <w:sz w:val="18"/>
                <w:szCs w:val="18"/>
              </w:rPr>
              <w:t>O</w:t>
            </w:r>
            <w:r>
              <w:rPr>
                <w:rFonts w:cs="Arial"/>
                <w:sz w:val="18"/>
                <w:szCs w:val="18"/>
              </w:rPr>
              <w:t>-rutinoside</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07647CA3"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350E27BF" w14:textId="77777777" w:rsidR="000D6FA6" w:rsidRDefault="000D6FA6" w:rsidP="000D6FA6">
            <w:pPr>
              <w:pStyle w:val="TableContents"/>
              <w:ind w:firstLine="0"/>
              <w:rPr>
                <w:rFonts w:cs="Arial"/>
                <w:sz w:val="18"/>
                <w:szCs w:val="18"/>
              </w:rPr>
            </w:pP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7B179C81" w14:textId="77777777" w:rsidR="000D6FA6" w:rsidRDefault="000D6FA6" w:rsidP="000D6FA6">
            <w:pPr>
              <w:pStyle w:val="TableContents"/>
              <w:ind w:firstLine="0"/>
              <w:rPr>
                <w:rFonts w:cs="Arial"/>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53DC0410"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3A94B5C0" w14:textId="77777777" w:rsidR="000D6FA6" w:rsidRDefault="000D6FA6" w:rsidP="000D6FA6">
            <w:pPr>
              <w:pStyle w:val="TableContents"/>
              <w:ind w:firstLine="0"/>
              <w:rPr>
                <w:rFonts w:cs="Arial"/>
                <w:b/>
                <w:bCs/>
                <w:sz w:val="18"/>
                <w:szCs w:val="18"/>
              </w:rPr>
            </w:pP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760D5BB7" w14:textId="77777777" w:rsidR="000D6FA6" w:rsidRDefault="000D6FA6" w:rsidP="000D6FA6">
            <w:pPr>
              <w:pStyle w:val="TableContents"/>
              <w:ind w:firstLine="0"/>
              <w:rPr>
                <w:rFonts w:cs="Arial"/>
                <w:sz w:val="18"/>
                <w:szCs w:val="18"/>
              </w:rPr>
            </w:pPr>
            <w:r>
              <w:rPr>
                <w:rFonts w:cs="Arial"/>
                <w:sz w:val="18"/>
                <w:szCs w:val="18"/>
              </w:rPr>
              <w:t>BC</w:t>
            </w: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79847AEE" w14:textId="77777777" w:rsidR="000D6FA6" w:rsidRDefault="000D6FA6" w:rsidP="000D6FA6">
            <w:pPr>
              <w:pStyle w:val="TableContents"/>
              <w:ind w:firstLine="0"/>
              <w:rPr>
                <w:rFonts w:cs="Arial"/>
                <w:sz w:val="18"/>
                <w:szCs w:val="18"/>
              </w:rPr>
            </w:pPr>
          </w:p>
        </w:tc>
        <w:tc>
          <w:tcPr>
            <w:tcW w:w="685"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6A6CFB9D" w14:textId="77777777" w:rsidR="000D6FA6" w:rsidRDefault="000D6FA6" w:rsidP="000D6FA6">
            <w:pPr>
              <w:pStyle w:val="TableContents"/>
              <w:ind w:firstLine="0"/>
              <w:rPr>
                <w:rFonts w:cs="Arial"/>
                <w:sz w:val="18"/>
                <w:szCs w:val="18"/>
              </w:rPr>
            </w:pPr>
          </w:p>
        </w:tc>
      </w:tr>
      <w:tr w:rsidR="000D6FA6" w14:paraId="257ABC7D" w14:textId="77777777" w:rsidTr="000D6FA6">
        <w:trPr>
          <w:jc w:val="right"/>
        </w:trPr>
        <w:tc>
          <w:tcPr>
            <w:tcW w:w="2774" w:type="dxa"/>
            <w:tcBorders>
              <w:top w:val="single" w:sz="2" w:space="0" w:color="000001"/>
              <w:left w:val="single" w:sz="2" w:space="0" w:color="000001"/>
              <w:bottom w:val="single" w:sz="2" w:space="0" w:color="000001"/>
            </w:tcBorders>
            <w:shd w:val="clear" w:color="auto" w:fill="auto"/>
            <w:tcMar>
              <w:left w:w="48" w:type="dxa"/>
            </w:tcMar>
          </w:tcPr>
          <w:p w14:paraId="28EF85C1" w14:textId="77777777" w:rsidR="000D6FA6" w:rsidRDefault="000D6FA6" w:rsidP="000D6FA6">
            <w:pPr>
              <w:pStyle w:val="TableContents"/>
              <w:ind w:firstLine="0"/>
              <w:rPr>
                <w:rFonts w:cs="Arial"/>
                <w:sz w:val="18"/>
                <w:szCs w:val="18"/>
              </w:rPr>
            </w:pPr>
            <w:r>
              <w:rPr>
                <w:rFonts w:cs="Arial"/>
                <w:sz w:val="18"/>
                <w:szCs w:val="18"/>
              </w:rPr>
              <w:t>Cyanidin-3-</w:t>
            </w:r>
            <w:r>
              <w:rPr>
                <w:rStyle w:val="Emphasis"/>
                <w:sz w:val="18"/>
                <w:szCs w:val="18"/>
              </w:rPr>
              <w:t>O</w:t>
            </w:r>
            <w:r>
              <w:rPr>
                <w:rFonts w:cs="Arial"/>
                <w:sz w:val="18"/>
                <w:szCs w:val="18"/>
              </w:rPr>
              <w:t>-arabinoside/-3-</w:t>
            </w:r>
            <w:r>
              <w:rPr>
                <w:rStyle w:val="Emphasis"/>
                <w:sz w:val="18"/>
                <w:szCs w:val="18"/>
              </w:rPr>
              <w:t>O</w:t>
            </w:r>
            <w:r>
              <w:rPr>
                <w:rFonts w:cs="Arial"/>
                <w:sz w:val="18"/>
                <w:szCs w:val="18"/>
              </w:rPr>
              <w:t>-glucuronide</w:t>
            </w: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07EB01FA"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5DB78486" w14:textId="77777777" w:rsidR="000D6FA6" w:rsidRDefault="000D6FA6" w:rsidP="000D6FA6">
            <w:pPr>
              <w:pStyle w:val="TableContents"/>
              <w:ind w:firstLine="0"/>
              <w:rPr>
                <w:rFonts w:cs="Arial"/>
                <w:sz w:val="18"/>
                <w:szCs w:val="18"/>
              </w:rPr>
            </w:pPr>
            <w:r>
              <w:rPr>
                <w:rFonts w:cs="Arial"/>
                <w:sz w:val="18"/>
                <w:szCs w:val="18"/>
              </w:rPr>
              <w:t>H-BL</w:t>
            </w: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6463E510" w14:textId="77777777" w:rsidR="000D6FA6" w:rsidRDefault="000D6FA6" w:rsidP="000D6FA6">
            <w:pPr>
              <w:pStyle w:val="TableContents"/>
              <w:ind w:firstLine="0"/>
              <w:rPr>
                <w:rFonts w:cs="Arial"/>
                <w:sz w:val="18"/>
                <w:szCs w:val="18"/>
              </w:rPr>
            </w:pPr>
          </w:p>
        </w:tc>
        <w:tc>
          <w:tcPr>
            <w:tcW w:w="683" w:type="dxa"/>
            <w:tcBorders>
              <w:top w:val="single" w:sz="2" w:space="0" w:color="000001"/>
              <w:left w:val="single" w:sz="2" w:space="0" w:color="000001"/>
              <w:bottom w:val="single" w:sz="2" w:space="0" w:color="000001"/>
            </w:tcBorders>
            <w:shd w:val="clear" w:color="auto" w:fill="auto"/>
            <w:tcMar>
              <w:left w:w="48" w:type="dxa"/>
            </w:tcMar>
            <w:vAlign w:val="center"/>
          </w:tcPr>
          <w:p w14:paraId="67579597"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BFBFBF" w:themeFill="background1" w:themeFillShade="BF"/>
            <w:tcMar>
              <w:left w:w="48" w:type="dxa"/>
            </w:tcMar>
            <w:vAlign w:val="center"/>
          </w:tcPr>
          <w:p w14:paraId="2612A896" w14:textId="77777777" w:rsidR="000D6FA6" w:rsidRDefault="000D6FA6" w:rsidP="000D6FA6">
            <w:pPr>
              <w:pStyle w:val="TableContents"/>
              <w:ind w:firstLine="0"/>
              <w:rPr>
                <w:rFonts w:cs="Arial"/>
                <w:b/>
                <w:bCs/>
                <w:sz w:val="18"/>
                <w:szCs w:val="18"/>
              </w:rPr>
            </w:pPr>
          </w:p>
        </w:tc>
        <w:tc>
          <w:tcPr>
            <w:tcW w:w="685" w:type="dxa"/>
            <w:tcBorders>
              <w:top w:val="single" w:sz="2" w:space="0" w:color="000001"/>
              <w:left w:val="single" w:sz="2" w:space="0" w:color="000001"/>
              <w:bottom w:val="single" w:sz="2" w:space="0" w:color="000001"/>
            </w:tcBorders>
            <w:shd w:val="clear" w:color="auto" w:fill="auto"/>
            <w:tcMar>
              <w:left w:w="48" w:type="dxa"/>
            </w:tcMar>
            <w:vAlign w:val="center"/>
          </w:tcPr>
          <w:p w14:paraId="34DA3718" w14:textId="77777777" w:rsidR="000D6FA6" w:rsidRDefault="000D6FA6" w:rsidP="000D6FA6">
            <w:pPr>
              <w:pStyle w:val="TableContents"/>
              <w:ind w:firstLine="0"/>
              <w:rPr>
                <w:rFonts w:cs="Arial"/>
                <w:sz w:val="18"/>
                <w:szCs w:val="18"/>
              </w:rPr>
            </w:pPr>
          </w:p>
        </w:tc>
        <w:tc>
          <w:tcPr>
            <w:tcW w:w="684" w:type="dxa"/>
            <w:tcBorders>
              <w:top w:val="single" w:sz="2" w:space="0" w:color="000001"/>
              <w:left w:val="single" w:sz="2" w:space="0" w:color="000001"/>
              <w:bottom w:val="single" w:sz="2" w:space="0" w:color="000001"/>
            </w:tcBorders>
            <w:shd w:val="clear" w:color="auto" w:fill="auto"/>
            <w:tcMar>
              <w:left w:w="48" w:type="dxa"/>
            </w:tcMar>
            <w:vAlign w:val="center"/>
          </w:tcPr>
          <w:p w14:paraId="32805AD4" w14:textId="77777777" w:rsidR="000D6FA6" w:rsidRDefault="000D6FA6" w:rsidP="000D6FA6">
            <w:pPr>
              <w:pStyle w:val="TableContents"/>
              <w:ind w:firstLine="0"/>
              <w:rPr>
                <w:rFonts w:cs="Arial"/>
                <w:sz w:val="18"/>
                <w:szCs w:val="18"/>
              </w:rPr>
            </w:pPr>
          </w:p>
        </w:tc>
        <w:tc>
          <w:tcPr>
            <w:tcW w:w="685"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14:paraId="012938F5" w14:textId="77777777" w:rsidR="000D6FA6" w:rsidRDefault="000D6FA6" w:rsidP="000D6FA6">
            <w:pPr>
              <w:pStyle w:val="TableContents"/>
              <w:ind w:firstLine="0"/>
              <w:rPr>
                <w:rFonts w:cs="Arial"/>
                <w:sz w:val="18"/>
                <w:szCs w:val="18"/>
              </w:rPr>
            </w:pPr>
          </w:p>
        </w:tc>
      </w:tr>
    </w:tbl>
    <w:p w14:paraId="709DC4B3" w14:textId="77777777" w:rsidR="000D6FA6" w:rsidRDefault="000D6FA6" w:rsidP="000D6FA6">
      <w:pPr>
        <w:ind w:firstLine="0"/>
      </w:pPr>
    </w:p>
    <w:p w14:paraId="6F9002B2" w14:textId="77777777" w:rsidR="000D6FA6" w:rsidRDefault="000D6FA6" w:rsidP="000D6FA6">
      <w:pPr>
        <w:pStyle w:val="Caption"/>
      </w:pPr>
      <w:r>
        <w:rPr>
          <w:noProof/>
          <w:lang w:eastAsia="lv-LV" w:bidi="ar-SA"/>
        </w:rPr>
        <w:lastRenderedPageBreak/>
        <w:drawing>
          <wp:inline distT="0" distB="0" distL="0" distR="0" wp14:anchorId="21725F6E" wp14:editId="3BC3B163">
            <wp:extent cx="5274310" cy="2907665"/>
            <wp:effectExtent l="0" t="0" r="0" b="0"/>
            <wp:docPr id="2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noChangeArrowheads="1"/>
                    </pic:cNvPicPr>
                  </pic:nvPicPr>
                  <pic:blipFill>
                    <a:blip r:embed="rId177" cstate="email">
                      <a:extLst>
                        <a:ext uri="{28A0092B-C50C-407E-A947-70E740481C1C}">
                          <a14:useLocalDpi xmlns:a14="http://schemas.microsoft.com/office/drawing/2010/main"/>
                        </a:ext>
                      </a:extLst>
                    </a:blip>
                    <a:stretch>
                      <a:fillRect/>
                    </a:stretch>
                  </pic:blipFill>
                  <pic:spPr bwMode="auto">
                    <a:xfrm>
                      <a:off x="0" y="0"/>
                      <a:ext cx="5274310" cy="2907665"/>
                    </a:xfrm>
                    <a:prstGeom prst="rect">
                      <a:avLst/>
                    </a:prstGeom>
                  </pic:spPr>
                </pic:pic>
              </a:graphicData>
            </a:graphic>
          </wp:inline>
        </w:drawing>
      </w:r>
    </w:p>
    <w:p w14:paraId="02C44C0C" w14:textId="3E568F5B" w:rsidR="000D6FA6" w:rsidRDefault="000D6FA6" w:rsidP="000D6FA6">
      <w:pPr>
        <w:pStyle w:val="Caption"/>
      </w:pPr>
      <w:bookmarkStart w:id="239" w:name="_Ref470098575"/>
      <w:bookmarkStart w:id="240" w:name="_Ref470766630"/>
      <w:r>
        <w:t xml:space="preserve">Attēls </w:t>
      </w:r>
      <w:r>
        <w:fldChar w:fldCharType="begin"/>
      </w:r>
      <w:r>
        <w:instrText>SEQ Attēls \* ARABIC</w:instrText>
      </w:r>
      <w:r>
        <w:fldChar w:fldCharType="separate"/>
      </w:r>
      <w:r w:rsidR="000D7302">
        <w:rPr>
          <w:noProof/>
        </w:rPr>
        <w:t>49</w:t>
      </w:r>
      <w:r>
        <w:fldChar w:fldCharType="end"/>
      </w:r>
      <w:bookmarkEnd w:id="239"/>
      <w:r>
        <w:t xml:space="preserve"> Bioaktīvo vielu (fenolu) koncentrācija dažādās ogās (Ferlemi and Lamari, 2016).</w:t>
      </w:r>
      <w:bookmarkEnd w:id="240"/>
    </w:p>
    <w:p w14:paraId="3FA612B2" w14:textId="77777777" w:rsidR="000D6FA6" w:rsidRDefault="000D6FA6" w:rsidP="000D6FA6">
      <w:r>
        <w:t xml:space="preserve">Brūkleņu ogās un lapās esošās vielas (antocianīni, tanīni, flavonoīdi, miecvielas un citas) iedarbojas uz vielām, kas veicina insulta un citas neiroloģiskas saslimšanas, tādējādi </w:t>
      </w:r>
      <w:r w:rsidRPr="000D44AF">
        <w:t>brūkleņu lietošana uzturā mazina dažādu patoloģiju veidošanās iespējamību galvas smadzenēs, samazinot pat insulta risku.</w:t>
      </w:r>
      <w:r>
        <w:t xml:space="preserve"> Lapu ekstraktā polifenolu saturs un antioksidantu aktivitāte ir ievērojami augstāka nekā ogās. Lietojot uzturā svaigas brūkleņu ogas, tēju vai uztura bagātinātājus, kuri pagatavoti no brūkleņu lapu vai ogu ekstraktiem, var palēnināt smadzeņu novecošanu vai aizkavēt smadzeņu slimību attīstību (Vyas et al., 2013). Šo polifenolu saturs un antioksidantu aktivitāte aizsargā arī pret sirds un asinsvadu slimībām (Isaak, et al., 2015).</w:t>
      </w:r>
    </w:p>
    <w:p w14:paraId="61280231" w14:textId="77777777" w:rsidR="000D6FA6" w:rsidRDefault="000D6FA6" w:rsidP="000D6FA6">
      <w:r>
        <w:t xml:space="preserve">Tā kā Latvijā selekcionētās brūkleņu šķirnes ir izdalītas no savvaļas brūkleņu audzēm, tad to dzinumu garums sasniedz vien 3-5 cm. Līdz ar to šīs šķirnes varētu nebūt piemērotas komerciālai lapu dzinumu drogu ražošanai. Lai iegūtu pēc iespējas vairāk lapu un ogu, nepieciešams izmantot šķirnes ar augstākiem dzinumiem. Komerciālai ražošanai, iespējams, perspektīvi varētu būt Latvijā iegūtie </w:t>
      </w:r>
      <w:r>
        <w:rPr>
          <w:rFonts w:eastAsiaTheme="minorHAnsi"/>
          <w:lang w:eastAsia="en-US" w:bidi="ar-SA"/>
        </w:rPr>
        <w:t>starpģinšu hibrīdi starp lielogu dzērvenēm un brūklenēm (</w:t>
      </w:r>
      <w:r>
        <w:rPr>
          <w:rFonts w:eastAsiaTheme="minorHAnsi"/>
          <w:i/>
          <w:lang w:eastAsia="en-US" w:bidi="ar-SA"/>
        </w:rPr>
        <w:t>Vaccinium macrocarpon</w:t>
      </w:r>
      <w:r>
        <w:rPr>
          <w:rFonts w:eastAsiaTheme="minorHAnsi"/>
          <w:lang w:eastAsia="en-US" w:bidi="ar-SA"/>
        </w:rPr>
        <w:t xml:space="preserve"> x </w:t>
      </w:r>
      <w:r>
        <w:rPr>
          <w:rFonts w:eastAsiaTheme="minorHAnsi"/>
          <w:i/>
          <w:lang w:eastAsia="en-US" w:bidi="ar-SA"/>
        </w:rPr>
        <w:t>Vaccinium vitis-idaea</w:t>
      </w:r>
      <w:r>
        <w:rPr>
          <w:rFonts w:eastAsiaTheme="minorHAnsi"/>
          <w:lang w:eastAsia="en-US" w:bidi="ar-SA"/>
        </w:rPr>
        <w:t xml:space="preserve">). Tie ir augstāki, kompaktāki ceri ar stāvākiem dzinumiem, kas ir tuvāk brūkleņu ceru augšanas veidam, bet ogas ir kā dzērvenei. Iespējams, ka Latvijā izveidotajām starpģinšu hibrīdu šķirnēm ir augstāks </w:t>
      </w:r>
      <w:r>
        <w:rPr>
          <w:rFonts w:eastAsiaTheme="minorHAnsi"/>
          <w:iCs/>
          <w:lang w:eastAsia="en-US" w:bidi="ar-SA"/>
        </w:rPr>
        <w:t>bioaktīvo vielu saturs ne tikai ogās, bet arī lapās, salīdzinot ar ASV selekcionētām lielogu dzērveņu šķirnēm un selekcionētām brūkleņu šķirnēm, piemītot abām sugām raksturīgajam ārstniecisko vielu sastāvam (Tabulas 3-5), bet tas nav pētīts.</w:t>
      </w:r>
    </w:p>
    <w:p w14:paraId="56E9063D" w14:textId="6E11C44A" w:rsidR="000D6FA6" w:rsidRDefault="000D6FA6" w:rsidP="000D6FA6">
      <w:r>
        <w:t>Eiropā komerciālos stādījumos ir plaši izplatīta šķirne ‘Koralle’, kuras dzinumi ir ap 30 cm gari un tie veido blīvu krūmu, ogas ir vidēji lielas. Pētījumā Slovākijā pierādīts, ka brūkleņu šķirne ‘Koralle’ uzrādīja būtiski augstākus rādītājus (lielāks krūms, lielāka raža, lielāks ogas svars) salīdzinot ar savvaļas brūklenēm (</w:t>
      </w:r>
      <w:r>
        <w:fldChar w:fldCharType="begin"/>
      </w:r>
      <w:r>
        <w:instrText xml:space="preserve"> REF _Ref470873029 \h </w:instrText>
      </w:r>
      <w:r>
        <w:fldChar w:fldCharType="separate"/>
      </w:r>
      <w:r w:rsidR="000D7302">
        <w:t xml:space="preserve">Tabula </w:t>
      </w:r>
      <w:r w:rsidR="000D7302">
        <w:rPr>
          <w:noProof/>
        </w:rPr>
        <w:t>34</w:t>
      </w:r>
      <w:r>
        <w:fldChar w:fldCharType="end"/>
      </w:r>
      <w:r>
        <w:t xml:space="preserve">). Tā kā šķirnei ‘Koralle’ veģetācijas laikā Slovākijas apstākļos var novākt divas ražas, tad raža no krūma ir 10 reižu augstāka nekā savvaļas brūklenēm. Novērots, ka savvaļas brūklenes ražas laikā daudz vairāk cieš no puves bojājumiem nekā ‘Koralle’ šķirnes ogas. Savukārt, ziemas periodā, kad sniegs bija nokusis un temperatūra sasniedza mīnus 29 </w:t>
      </w:r>
      <w:r>
        <w:rPr>
          <w:vertAlign w:val="superscript"/>
        </w:rPr>
        <w:t>o</w:t>
      </w:r>
      <w:r>
        <w:t>C (</w:t>
      </w:r>
      <w:r w:rsidR="000D7302">
        <w:t>1996. g.</w:t>
      </w:r>
      <w:r>
        <w:t xml:space="preserve">) un – mīnus 24 </w:t>
      </w:r>
      <w:r>
        <w:rPr>
          <w:vertAlign w:val="superscript"/>
        </w:rPr>
        <w:t>o</w:t>
      </w:r>
      <w:r>
        <w:t xml:space="preserve">C ( 1999.g.), šķirnes ‘Koralle’ saknes </w:t>
      </w:r>
      <w:r>
        <w:lastRenderedPageBreak/>
        <w:t>un dzinumi cieta no sala vairāk nekā savvaļas brūklenēm, tomēr augi spēja atjaunoties un neaizgāja bojā (Šimala, 2004).</w:t>
      </w:r>
    </w:p>
    <w:p w14:paraId="44A13657" w14:textId="2AF3C14E" w:rsidR="000D6FA6" w:rsidRDefault="000D6FA6" w:rsidP="000D6FA6">
      <w:pPr>
        <w:pStyle w:val="Caption"/>
        <w:keepNext/>
        <w:ind w:firstLine="0"/>
      </w:pPr>
      <w:bookmarkStart w:id="241" w:name="_Ref470873029"/>
      <w:r>
        <w:t xml:space="preserve">Tabula </w:t>
      </w:r>
      <w:r>
        <w:fldChar w:fldCharType="begin"/>
      </w:r>
      <w:r>
        <w:instrText>SEQ Tabula \* ARABIC</w:instrText>
      </w:r>
      <w:r>
        <w:fldChar w:fldCharType="separate"/>
      </w:r>
      <w:r w:rsidR="000D7302">
        <w:rPr>
          <w:noProof/>
        </w:rPr>
        <w:t>34</w:t>
      </w:r>
      <w:r>
        <w:fldChar w:fldCharType="end"/>
      </w:r>
      <w:bookmarkEnd w:id="241"/>
      <w:r>
        <w:t xml:space="preserve"> Salīdzinājums starp savvaļas brūklenēm un šķirni ‘Koralle’</w:t>
      </w:r>
    </w:p>
    <w:tbl>
      <w:tblPr>
        <w:tblStyle w:val="TableGrid"/>
        <w:tblW w:w="5000" w:type="pct"/>
        <w:tblInd w:w="-5" w:type="dxa"/>
        <w:tblCellMar>
          <w:left w:w="103" w:type="dxa"/>
        </w:tblCellMar>
        <w:tblLook w:val="04A0" w:firstRow="1" w:lastRow="0" w:firstColumn="1" w:lastColumn="0" w:noHBand="0" w:noVBand="1"/>
      </w:tblPr>
      <w:tblGrid>
        <w:gridCol w:w="2965"/>
        <w:gridCol w:w="2381"/>
        <w:gridCol w:w="3619"/>
      </w:tblGrid>
      <w:tr w:rsidR="000D6FA6" w14:paraId="13543391" w14:textId="77777777" w:rsidTr="000D6FA6">
        <w:tc>
          <w:tcPr>
            <w:tcW w:w="2747" w:type="dxa"/>
            <w:shd w:val="clear" w:color="auto" w:fill="auto"/>
            <w:tcMar>
              <w:left w:w="103" w:type="dxa"/>
            </w:tcMar>
          </w:tcPr>
          <w:p w14:paraId="77AE7BD2" w14:textId="77777777" w:rsidR="000D6FA6" w:rsidRDefault="000D6FA6" w:rsidP="000D6FA6">
            <w:pPr>
              <w:spacing w:after="0"/>
              <w:ind w:firstLine="22"/>
              <w:jc w:val="center"/>
              <w:rPr>
                <w:rFonts w:cs="Arial"/>
                <w:sz w:val="20"/>
                <w:szCs w:val="20"/>
              </w:rPr>
            </w:pPr>
            <w:r>
              <w:rPr>
                <w:rFonts w:cs="Arial"/>
                <w:b/>
                <w:sz w:val="20"/>
                <w:szCs w:val="20"/>
              </w:rPr>
              <w:t>Kritērijs</w:t>
            </w:r>
          </w:p>
        </w:tc>
        <w:tc>
          <w:tcPr>
            <w:tcW w:w="2206" w:type="dxa"/>
            <w:shd w:val="clear" w:color="auto" w:fill="auto"/>
            <w:tcMar>
              <w:left w:w="103" w:type="dxa"/>
            </w:tcMar>
          </w:tcPr>
          <w:p w14:paraId="7BD12DC8" w14:textId="77777777" w:rsidR="000D6FA6" w:rsidRDefault="000D6FA6" w:rsidP="000D6FA6">
            <w:pPr>
              <w:spacing w:after="0"/>
              <w:ind w:hanging="15"/>
              <w:jc w:val="center"/>
              <w:rPr>
                <w:rFonts w:cs="Arial"/>
                <w:sz w:val="20"/>
                <w:szCs w:val="20"/>
              </w:rPr>
            </w:pPr>
            <w:r>
              <w:rPr>
                <w:rFonts w:cs="Arial"/>
                <w:b/>
                <w:sz w:val="20"/>
                <w:szCs w:val="20"/>
              </w:rPr>
              <w:t>Savvaļas brūklenes</w:t>
            </w:r>
          </w:p>
        </w:tc>
        <w:tc>
          <w:tcPr>
            <w:tcW w:w="3353" w:type="dxa"/>
            <w:shd w:val="clear" w:color="auto" w:fill="auto"/>
            <w:tcMar>
              <w:left w:w="103" w:type="dxa"/>
            </w:tcMar>
          </w:tcPr>
          <w:p w14:paraId="22D653A9" w14:textId="77777777" w:rsidR="000D6FA6" w:rsidRDefault="000D6FA6" w:rsidP="000D6FA6">
            <w:pPr>
              <w:spacing w:after="0"/>
              <w:ind w:hanging="15"/>
              <w:jc w:val="center"/>
              <w:rPr>
                <w:rFonts w:cs="Arial"/>
                <w:sz w:val="20"/>
                <w:szCs w:val="20"/>
              </w:rPr>
            </w:pPr>
            <w:r>
              <w:rPr>
                <w:rFonts w:cs="Arial"/>
                <w:b/>
                <w:sz w:val="20"/>
                <w:szCs w:val="20"/>
              </w:rPr>
              <w:t>Šķirne ‘Koralle’</w:t>
            </w:r>
          </w:p>
        </w:tc>
      </w:tr>
      <w:tr w:rsidR="000D6FA6" w14:paraId="51A26ACD" w14:textId="77777777" w:rsidTr="000D6FA6">
        <w:tc>
          <w:tcPr>
            <w:tcW w:w="2747" w:type="dxa"/>
            <w:shd w:val="clear" w:color="auto" w:fill="auto"/>
            <w:tcMar>
              <w:left w:w="103" w:type="dxa"/>
            </w:tcMar>
          </w:tcPr>
          <w:p w14:paraId="204B0BDB" w14:textId="77777777" w:rsidR="000D6FA6" w:rsidRDefault="000D6FA6" w:rsidP="000D6FA6">
            <w:pPr>
              <w:spacing w:after="0"/>
              <w:ind w:firstLine="22"/>
              <w:rPr>
                <w:rFonts w:cs="Arial"/>
                <w:sz w:val="20"/>
                <w:szCs w:val="20"/>
              </w:rPr>
            </w:pPr>
            <w:r>
              <w:rPr>
                <w:rFonts w:cs="Arial"/>
                <w:sz w:val="20"/>
                <w:szCs w:val="20"/>
              </w:rPr>
              <w:t>Auga augstums</w:t>
            </w:r>
          </w:p>
        </w:tc>
        <w:tc>
          <w:tcPr>
            <w:tcW w:w="2206" w:type="dxa"/>
            <w:shd w:val="clear" w:color="auto" w:fill="auto"/>
            <w:tcMar>
              <w:left w:w="103" w:type="dxa"/>
            </w:tcMar>
          </w:tcPr>
          <w:p w14:paraId="7A12A3A7" w14:textId="77777777" w:rsidR="000D6FA6" w:rsidRDefault="000D6FA6" w:rsidP="000D6FA6">
            <w:pPr>
              <w:spacing w:after="0"/>
              <w:ind w:hanging="15"/>
              <w:jc w:val="center"/>
              <w:rPr>
                <w:rFonts w:cs="Arial"/>
                <w:sz w:val="20"/>
                <w:szCs w:val="20"/>
              </w:rPr>
            </w:pPr>
            <w:r>
              <w:rPr>
                <w:rFonts w:cs="Arial"/>
                <w:sz w:val="20"/>
                <w:szCs w:val="20"/>
              </w:rPr>
              <w:t>110 mm (LV selekcionētām 3-5 cm)</w:t>
            </w:r>
          </w:p>
        </w:tc>
        <w:tc>
          <w:tcPr>
            <w:tcW w:w="3353" w:type="dxa"/>
            <w:shd w:val="clear" w:color="auto" w:fill="auto"/>
            <w:tcMar>
              <w:left w:w="103" w:type="dxa"/>
            </w:tcMar>
          </w:tcPr>
          <w:p w14:paraId="381D285E" w14:textId="77777777" w:rsidR="000D6FA6" w:rsidRDefault="000D6FA6" w:rsidP="000D6FA6">
            <w:pPr>
              <w:spacing w:after="0"/>
              <w:ind w:hanging="15"/>
              <w:jc w:val="center"/>
              <w:rPr>
                <w:rFonts w:cs="Arial"/>
                <w:sz w:val="20"/>
                <w:szCs w:val="20"/>
              </w:rPr>
            </w:pPr>
            <w:r>
              <w:rPr>
                <w:rFonts w:cs="Arial"/>
                <w:sz w:val="20"/>
                <w:szCs w:val="20"/>
              </w:rPr>
              <w:t>220 mm, bet mēdz būt līdz 300 mm</w:t>
            </w:r>
          </w:p>
        </w:tc>
      </w:tr>
      <w:tr w:rsidR="000D6FA6" w14:paraId="4BCAFE4E" w14:textId="77777777" w:rsidTr="000D6FA6">
        <w:tc>
          <w:tcPr>
            <w:tcW w:w="2747" w:type="dxa"/>
            <w:shd w:val="clear" w:color="auto" w:fill="auto"/>
            <w:tcMar>
              <w:left w:w="103" w:type="dxa"/>
            </w:tcMar>
          </w:tcPr>
          <w:p w14:paraId="5EE80D57" w14:textId="77777777" w:rsidR="000D6FA6" w:rsidRDefault="000D6FA6" w:rsidP="000D6FA6">
            <w:pPr>
              <w:spacing w:after="0"/>
              <w:ind w:firstLine="22"/>
              <w:rPr>
                <w:rFonts w:cs="Arial"/>
                <w:sz w:val="20"/>
                <w:szCs w:val="20"/>
              </w:rPr>
            </w:pPr>
            <w:r>
              <w:rPr>
                <w:rFonts w:cs="Arial"/>
                <w:sz w:val="20"/>
                <w:szCs w:val="20"/>
              </w:rPr>
              <w:t>Ziedēšanas laiks</w:t>
            </w:r>
          </w:p>
        </w:tc>
        <w:tc>
          <w:tcPr>
            <w:tcW w:w="2206" w:type="dxa"/>
            <w:shd w:val="clear" w:color="auto" w:fill="auto"/>
            <w:tcMar>
              <w:left w:w="103" w:type="dxa"/>
            </w:tcMar>
          </w:tcPr>
          <w:p w14:paraId="0754BEC4" w14:textId="77777777" w:rsidR="000D6FA6" w:rsidRDefault="000D6FA6" w:rsidP="000D6FA6">
            <w:pPr>
              <w:spacing w:after="0"/>
              <w:ind w:hanging="15"/>
              <w:jc w:val="center"/>
              <w:rPr>
                <w:rFonts w:cs="Arial"/>
                <w:sz w:val="20"/>
                <w:szCs w:val="20"/>
              </w:rPr>
            </w:pPr>
            <w:r>
              <w:rPr>
                <w:rFonts w:cs="Arial"/>
                <w:sz w:val="20"/>
                <w:szCs w:val="20"/>
              </w:rPr>
              <w:t>20.-30. maijs</w:t>
            </w:r>
          </w:p>
        </w:tc>
        <w:tc>
          <w:tcPr>
            <w:tcW w:w="3353" w:type="dxa"/>
            <w:shd w:val="clear" w:color="auto" w:fill="auto"/>
            <w:tcMar>
              <w:left w:w="103" w:type="dxa"/>
            </w:tcMar>
          </w:tcPr>
          <w:p w14:paraId="592717DA" w14:textId="77777777" w:rsidR="000D6FA6" w:rsidRDefault="000D6FA6" w:rsidP="000D6FA6">
            <w:pPr>
              <w:spacing w:after="0"/>
              <w:ind w:hanging="15"/>
              <w:jc w:val="center"/>
              <w:rPr>
                <w:rFonts w:cs="Arial"/>
                <w:sz w:val="20"/>
                <w:szCs w:val="20"/>
              </w:rPr>
            </w:pPr>
            <w:r>
              <w:rPr>
                <w:rFonts w:cs="Arial"/>
                <w:sz w:val="20"/>
                <w:szCs w:val="20"/>
              </w:rPr>
              <w:t>18.-30. maijs un 2.-24. augusts</w:t>
            </w:r>
          </w:p>
        </w:tc>
      </w:tr>
      <w:tr w:rsidR="000D6FA6" w14:paraId="748CB61E" w14:textId="77777777" w:rsidTr="000D6FA6">
        <w:tc>
          <w:tcPr>
            <w:tcW w:w="2747" w:type="dxa"/>
            <w:shd w:val="clear" w:color="auto" w:fill="auto"/>
            <w:tcMar>
              <w:left w:w="103" w:type="dxa"/>
            </w:tcMar>
          </w:tcPr>
          <w:p w14:paraId="458AD6B2" w14:textId="77777777" w:rsidR="000D6FA6" w:rsidRDefault="000D6FA6" w:rsidP="000D6FA6">
            <w:pPr>
              <w:spacing w:after="0"/>
              <w:ind w:firstLine="22"/>
              <w:rPr>
                <w:rFonts w:cs="Arial"/>
                <w:sz w:val="20"/>
                <w:szCs w:val="20"/>
              </w:rPr>
            </w:pPr>
            <w:r>
              <w:rPr>
                <w:rFonts w:cs="Arial"/>
                <w:sz w:val="20"/>
                <w:szCs w:val="20"/>
              </w:rPr>
              <w:t>Ražas laiks</w:t>
            </w:r>
          </w:p>
        </w:tc>
        <w:tc>
          <w:tcPr>
            <w:tcW w:w="2206" w:type="dxa"/>
            <w:shd w:val="clear" w:color="auto" w:fill="auto"/>
            <w:tcMar>
              <w:left w:w="103" w:type="dxa"/>
            </w:tcMar>
          </w:tcPr>
          <w:p w14:paraId="7A5B34C4" w14:textId="77777777" w:rsidR="000D6FA6" w:rsidRDefault="000D6FA6" w:rsidP="000D6FA6">
            <w:pPr>
              <w:spacing w:after="0"/>
              <w:ind w:hanging="15"/>
              <w:jc w:val="center"/>
              <w:rPr>
                <w:rFonts w:cs="Arial"/>
                <w:sz w:val="20"/>
                <w:szCs w:val="20"/>
              </w:rPr>
            </w:pPr>
            <w:r>
              <w:rPr>
                <w:rFonts w:cs="Arial"/>
                <w:sz w:val="20"/>
                <w:szCs w:val="20"/>
              </w:rPr>
              <w:t>6. aug. - 3. sept.</w:t>
            </w:r>
          </w:p>
        </w:tc>
        <w:tc>
          <w:tcPr>
            <w:tcW w:w="3353" w:type="dxa"/>
            <w:shd w:val="clear" w:color="auto" w:fill="auto"/>
            <w:tcMar>
              <w:left w:w="103" w:type="dxa"/>
            </w:tcMar>
          </w:tcPr>
          <w:p w14:paraId="180435B2" w14:textId="77777777" w:rsidR="000D6FA6" w:rsidRDefault="000D6FA6" w:rsidP="000D6FA6">
            <w:pPr>
              <w:spacing w:after="0"/>
              <w:ind w:hanging="15"/>
              <w:jc w:val="center"/>
              <w:rPr>
                <w:rFonts w:cs="Arial"/>
                <w:sz w:val="20"/>
                <w:szCs w:val="20"/>
              </w:rPr>
            </w:pPr>
            <w:r>
              <w:rPr>
                <w:rFonts w:cs="Arial"/>
                <w:sz w:val="20"/>
                <w:szCs w:val="20"/>
              </w:rPr>
              <w:t>2.-24.aug. – 30.sept.-16.okt.</w:t>
            </w:r>
          </w:p>
        </w:tc>
      </w:tr>
      <w:tr w:rsidR="000D6FA6" w14:paraId="0EF1BC31" w14:textId="77777777" w:rsidTr="000D6FA6">
        <w:tc>
          <w:tcPr>
            <w:tcW w:w="2747" w:type="dxa"/>
            <w:shd w:val="clear" w:color="auto" w:fill="auto"/>
            <w:tcMar>
              <w:left w:w="103" w:type="dxa"/>
            </w:tcMar>
          </w:tcPr>
          <w:p w14:paraId="55338F8A" w14:textId="77777777" w:rsidR="000D6FA6" w:rsidRDefault="000D6FA6" w:rsidP="000D6FA6">
            <w:pPr>
              <w:spacing w:after="0"/>
              <w:ind w:firstLine="22"/>
              <w:rPr>
                <w:rFonts w:cs="Arial"/>
                <w:sz w:val="20"/>
                <w:szCs w:val="20"/>
              </w:rPr>
            </w:pPr>
            <w:r>
              <w:rPr>
                <w:rFonts w:cs="Arial"/>
                <w:sz w:val="20"/>
                <w:szCs w:val="20"/>
              </w:rPr>
              <w:t>Raža no krūma (g)</w:t>
            </w:r>
          </w:p>
        </w:tc>
        <w:tc>
          <w:tcPr>
            <w:tcW w:w="2206" w:type="dxa"/>
            <w:shd w:val="clear" w:color="auto" w:fill="auto"/>
            <w:tcMar>
              <w:left w:w="103" w:type="dxa"/>
            </w:tcMar>
          </w:tcPr>
          <w:p w14:paraId="361677AD" w14:textId="77777777" w:rsidR="000D6FA6" w:rsidRDefault="000D6FA6" w:rsidP="000D6FA6">
            <w:pPr>
              <w:spacing w:after="0"/>
              <w:ind w:hanging="15"/>
              <w:jc w:val="center"/>
              <w:rPr>
                <w:rFonts w:cs="Arial"/>
                <w:sz w:val="20"/>
                <w:szCs w:val="20"/>
              </w:rPr>
            </w:pPr>
            <w:r>
              <w:rPr>
                <w:rFonts w:cs="Arial"/>
                <w:sz w:val="20"/>
                <w:szCs w:val="20"/>
              </w:rPr>
              <w:t>10</w:t>
            </w:r>
          </w:p>
        </w:tc>
        <w:tc>
          <w:tcPr>
            <w:tcW w:w="3353" w:type="dxa"/>
            <w:shd w:val="clear" w:color="auto" w:fill="auto"/>
            <w:tcMar>
              <w:left w:w="103" w:type="dxa"/>
            </w:tcMar>
          </w:tcPr>
          <w:p w14:paraId="16F9F9D2" w14:textId="77777777" w:rsidR="000D6FA6" w:rsidRDefault="000D6FA6" w:rsidP="000D6FA6">
            <w:pPr>
              <w:spacing w:after="0"/>
              <w:ind w:hanging="15"/>
              <w:jc w:val="center"/>
              <w:rPr>
                <w:rFonts w:cs="Arial"/>
                <w:sz w:val="20"/>
                <w:szCs w:val="20"/>
              </w:rPr>
            </w:pPr>
            <w:r>
              <w:rPr>
                <w:rFonts w:cs="Arial"/>
                <w:sz w:val="20"/>
                <w:szCs w:val="20"/>
              </w:rPr>
              <w:t>16+90.3=106.3</w:t>
            </w:r>
          </w:p>
        </w:tc>
      </w:tr>
      <w:tr w:rsidR="000D6FA6" w14:paraId="5FBE33A3" w14:textId="77777777" w:rsidTr="000D6FA6">
        <w:tc>
          <w:tcPr>
            <w:tcW w:w="2747" w:type="dxa"/>
            <w:shd w:val="clear" w:color="auto" w:fill="auto"/>
            <w:tcMar>
              <w:left w:w="103" w:type="dxa"/>
            </w:tcMar>
          </w:tcPr>
          <w:p w14:paraId="6ACD618A" w14:textId="77777777" w:rsidR="000D6FA6" w:rsidRDefault="000D6FA6" w:rsidP="000D6FA6">
            <w:pPr>
              <w:spacing w:after="0"/>
              <w:ind w:firstLine="22"/>
              <w:rPr>
                <w:rFonts w:cs="Arial"/>
                <w:sz w:val="20"/>
                <w:szCs w:val="20"/>
              </w:rPr>
            </w:pPr>
            <w:r>
              <w:rPr>
                <w:rFonts w:cs="Arial"/>
                <w:sz w:val="20"/>
                <w:szCs w:val="20"/>
              </w:rPr>
              <w:t>100 ogu svars (g)</w:t>
            </w:r>
          </w:p>
        </w:tc>
        <w:tc>
          <w:tcPr>
            <w:tcW w:w="2206" w:type="dxa"/>
            <w:shd w:val="clear" w:color="auto" w:fill="auto"/>
            <w:tcMar>
              <w:left w:w="103" w:type="dxa"/>
            </w:tcMar>
          </w:tcPr>
          <w:p w14:paraId="6423DEBF" w14:textId="77777777" w:rsidR="000D6FA6" w:rsidRDefault="000D6FA6" w:rsidP="000D6FA6">
            <w:pPr>
              <w:spacing w:after="0"/>
              <w:ind w:hanging="15"/>
              <w:jc w:val="center"/>
              <w:rPr>
                <w:rFonts w:cs="Arial"/>
                <w:sz w:val="20"/>
                <w:szCs w:val="20"/>
              </w:rPr>
            </w:pPr>
            <w:r>
              <w:rPr>
                <w:rFonts w:cs="Arial"/>
                <w:sz w:val="20"/>
                <w:szCs w:val="20"/>
              </w:rPr>
              <w:t>24.3</w:t>
            </w:r>
          </w:p>
        </w:tc>
        <w:tc>
          <w:tcPr>
            <w:tcW w:w="3353" w:type="dxa"/>
            <w:shd w:val="clear" w:color="auto" w:fill="auto"/>
            <w:tcMar>
              <w:left w:w="103" w:type="dxa"/>
            </w:tcMar>
          </w:tcPr>
          <w:p w14:paraId="4F2529B7" w14:textId="77777777" w:rsidR="000D6FA6" w:rsidRDefault="000D6FA6" w:rsidP="000D6FA6">
            <w:pPr>
              <w:spacing w:after="0"/>
              <w:ind w:hanging="15"/>
              <w:jc w:val="center"/>
              <w:rPr>
                <w:rFonts w:cs="Arial"/>
                <w:sz w:val="20"/>
                <w:szCs w:val="20"/>
              </w:rPr>
            </w:pPr>
            <w:r>
              <w:rPr>
                <w:rFonts w:cs="Arial"/>
                <w:sz w:val="20"/>
                <w:szCs w:val="20"/>
              </w:rPr>
              <w:t>27.15</w:t>
            </w:r>
          </w:p>
        </w:tc>
      </w:tr>
    </w:tbl>
    <w:p w14:paraId="1ECFCC1C" w14:textId="77777777" w:rsidR="000D6FA6" w:rsidRPr="000D6FA6" w:rsidRDefault="000D6FA6" w:rsidP="000D6FA6">
      <w:pPr>
        <w:pStyle w:val="ListParagraph"/>
        <w:rPr>
          <w:rFonts w:cs="Arial"/>
        </w:rPr>
      </w:pPr>
      <w:r w:rsidRPr="000D6FA6">
        <w:rPr>
          <w:rFonts w:cs="Arial"/>
        </w:rPr>
        <w:t>*Pētījums veikts 9 gadus, Slovākijā (Šimala, 2004)</w:t>
      </w:r>
    </w:p>
    <w:p w14:paraId="24D6041F" w14:textId="77777777" w:rsidR="000D6FA6" w:rsidRDefault="000D6FA6" w:rsidP="000D6FA6">
      <w:r>
        <w:t>Komerciālos stādījumos Latvijā varētu izmantot arī Zviedrijā selekcionētu šķirni ‘Sanna’, kurai dzinumi ir stāvi, 15-30 cm gari. Šķirne ir piemērota komerciāliem stādījumiem un mehāniskai novākšanai. Raža no krūma ceturtajā gadā jau sasniedz 575 g (100 ogu sver aptuveni 40 g). Ja uz viena ha būtu 40 000 augu, tad raža varētu būt lielāka par 10 t/ha.</w:t>
      </w:r>
      <w:r>
        <w:rPr>
          <w:color w:val="000000"/>
          <w:shd w:val="clear" w:color="auto" w:fill="FFFFFF"/>
        </w:rPr>
        <w:t xml:space="preserve"> Trīs gadus veciem mātesaugiem, kuri pavairoti </w:t>
      </w:r>
      <w:r>
        <w:rPr>
          <w:i/>
          <w:color w:val="000000"/>
          <w:shd w:val="clear" w:color="auto" w:fill="FFFFFF"/>
        </w:rPr>
        <w:t>in vitro</w:t>
      </w:r>
      <w:r>
        <w:rPr>
          <w:color w:val="000000"/>
          <w:shd w:val="clear" w:color="auto" w:fill="FFFFFF"/>
        </w:rPr>
        <w:t>, vidēji no viena mātesauga izveidojas 5-20 sānu dzinumi (sakņu atvases) (Gustavsson, 1993).</w:t>
      </w:r>
    </w:p>
    <w:p w14:paraId="4168EAB6" w14:textId="77777777" w:rsidR="000D6FA6" w:rsidRDefault="000D6FA6" w:rsidP="000D6FA6">
      <w:r>
        <w:t>Lai nodrošinātu nepārtrauktu brūkleņu produktu (ogas, lapas) pārstrādi farmācijā, nepieciešami vismaz 2 stādījumi, kur katrā laukā ir savs mērķa produkts. Tādējādi vienā sezonā var iegūt gan ogas, gan dzinumus. Aptuveni pēc 8-9 gadiem lauku mērķa produktus maina. Lai atjaunotu stādījumu, kurā tika iegūtas ogas, dzinumus nogriež un turpmāk izmanto lapu iegūšanai. Savukārt regulāra dzinumu griešana veicina sakņu atvašu augšanu, līdz ar to būs blīvāki krūmi, no kuriem varēs iegūt lielāku ogu ražu. Rindstarpas nepieciešams irdināt, lai ierobežotu sakņu atvašu savairošanos un iznīcinātu nezāles.</w:t>
      </w:r>
    </w:p>
    <w:p w14:paraId="71010C99" w14:textId="77777777" w:rsidR="000D6FA6" w:rsidRDefault="000D6FA6" w:rsidP="000D6FA6">
      <w:pPr>
        <w:pStyle w:val="Heading1"/>
      </w:pPr>
      <w:bookmarkStart w:id="242" w:name="_Toc471691461"/>
      <w:r>
        <w:lastRenderedPageBreak/>
        <w:t>Brūkleņu ogu un auga daļu produkti</w:t>
      </w:r>
      <w:bookmarkEnd w:id="242"/>
    </w:p>
    <w:p w14:paraId="504D4A88" w14:textId="444D527E" w:rsidR="000D6FA6" w:rsidRDefault="000D6FA6" w:rsidP="000D6FA6">
      <w:r>
        <w:t>Brūklenēm mēdz būt dažāda lieluma ogas, tās pāršķirojot, lielākās var realizēt svaigā veidā un pārstrādei pārtikas ražošanā, bet mazākās – kaltēt pulvera iegūšanai (</w:t>
      </w:r>
      <w:r>
        <w:fldChar w:fldCharType="begin"/>
      </w:r>
      <w:r>
        <w:instrText>REF _Ref470018722 \h</w:instrText>
      </w:r>
      <w:r>
        <w:fldChar w:fldCharType="separate"/>
      </w:r>
      <w:r w:rsidR="000D7302">
        <w:t xml:space="preserve">Attēls </w:t>
      </w:r>
      <w:r w:rsidR="000D7302">
        <w:rPr>
          <w:noProof/>
        </w:rPr>
        <w:t>50</w:t>
      </w:r>
      <w:r>
        <w:fldChar w:fldCharType="end"/>
      </w:r>
      <w:r>
        <w:t>). Brūkleņu ogu pulveri var izmantot ne tikai farmācijā, bet to var viegli eksportēt, lai pēc tam citā vietā izmantotu kā izejvielu citu produktu (biezeņi, ievārījumi, sulas u.c.) ražošanā. Pulveri izmanto arī kā krāsvielu pārtikas produktiem.</w:t>
      </w:r>
    </w:p>
    <w:tbl>
      <w:tblPr>
        <w:tblStyle w:val="TableGrid"/>
        <w:tblW w:w="8296" w:type="dxa"/>
        <w:tblInd w:w="0" w:type="dxa"/>
        <w:tblCellMar>
          <w:left w:w="113" w:type="dxa"/>
        </w:tblCellMar>
        <w:tblLook w:val="04A0" w:firstRow="1" w:lastRow="0" w:firstColumn="1" w:lastColumn="0" w:noHBand="0" w:noVBand="1"/>
      </w:tblPr>
      <w:tblGrid>
        <w:gridCol w:w="2935"/>
        <w:gridCol w:w="6040"/>
      </w:tblGrid>
      <w:tr w:rsidR="000D6FA6" w14:paraId="67F55153" w14:textId="77777777" w:rsidTr="000D6FA6">
        <w:tc>
          <w:tcPr>
            <w:tcW w:w="4148" w:type="dxa"/>
            <w:tcBorders>
              <w:left w:val="nil"/>
              <w:right w:val="nil"/>
            </w:tcBorders>
            <w:shd w:val="clear" w:color="auto" w:fill="auto"/>
          </w:tcPr>
          <w:p w14:paraId="40313479" w14:textId="77777777" w:rsidR="000D6FA6" w:rsidRDefault="000D6FA6" w:rsidP="000D6FA6">
            <w:pPr>
              <w:ind w:firstLine="0"/>
              <w:jc w:val="right"/>
              <w:rPr>
                <w:rFonts w:ascii="Arial Narrow" w:hAnsi="Arial Narrow" w:cs="Times New Roman"/>
                <w:sz w:val="22"/>
              </w:rPr>
            </w:pPr>
            <w:r>
              <w:rPr>
                <w:rFonts w:ascii="Arial Narrow" w:hAnsi="Arial Narrow" w:cs="Times New Roman"/>
                <w:sz w:val="22"/>
                <w:szCs w:val="22"/>
              </w:rPr>
              <w:t>Brūklenes uz lauka</w:t>
            </w:r>
            <w:r>
              <w:rPr>
                <w:rFonts w:ascii="Arial Narrow" w:hAnsi="Arial Narrow" w:cs="Times New Roman"/>
                <w:sz w:val="22"/>
                <w:szCs w:val="22"/>
              </w:rPr>
              <w:tab/>
              <w:t>ogas gatavas pārstrādei</w:t>
            </w:r>
          </w:p>
          <w:p w14:paraId="3AB6E378" w14:textId="77777777" w:rsidR="000D6FA6" w:rsidRDefault="000D6FA6" w:rsidP="000D6FA6">
            <w:pPr>
              <w:ind w:firstLine="0"/>
              <w:jc w:val="center"/>
              <w:rPr>
                <w:rFonts w:ascii="Arial Narrow" w:hAnsi="Arial Narrow" w:cs="Times New Roman"/>
                <w:sz w:val="22"/>
              </w:rPr>
            </w:pPr>
          </w:p>
          <w:p w14:paraId="15414072" w14:textId="77777777" w:rsidR="000D6FA6" w:rsidRDefault="000D6FA6" w:rsidP="000D6FA6">
            <w:pPr>
              <w:ind w:firstLine="0"/>
              <w:jc w:val="center"/>
              <w:rPr>
                <w:rFonts w:ascii="Arial Narrow" w:hAnsi="Arial Narrow"/>
                <w:sz w:val="22"/>
              </w:rPr>
            </w:pPr>
            <w:r>
              <w:rPr>
                <w:noProof/>
                <w:lang w:eastAsia="lv-LV" w:bidi="ar-SA"/>
              </w:rPr>
              <w:drawing>
                <wp:inline distT="0" distB="0" distL="0" distR="0" wp14:anchorId="5D79062B" wp14:editId="06EE8C59">
                  <wp:extent cx="850265" cy="810895"/>
                  <wp:effectExtent l="0" t="0" r="0" b="0"/>
                  <wp:docPr id="26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78" cstate="email">
                            <a:extLst>
                              <a:ext uri="{28A0092B-C50C-407E-A947-70E740481C1C}">
                                <a14:useLocalDpi xmlns:a14="http://schemas.microsoft.com/office/drawing/2010/main"/>
                              </a:ext>
                            </a:extLst>
                          </a:blip>
                          <a:stretch>
                            <a:fillRect/>
                          </a:stretch>
                        </pic:blipFill>
                        <pic:spPr bwMode="auto">
                          <a:xfrm>
                            <a:off x="0" y="0"/>
                            <a:ext cx="850265" cy="810895"/>
                          </a:xfrm>
                          <a:prstGeom prst="rect">
                            <a:avLst/>
                          </a:prstGeom>
                        </pic:spPr>
                      </pic:pic>
                    </a:graphicData>
                  </a:graphic>
                </wp:inline>
              </w:drawing>
            </w:r>
            <w:r>
              <w:rPr>
                <w:noProof/>
                <w:lang w:eastAsia="lv-LV" w:bidi="ar-SA"/>
              </w:rPr>
              <w:drawing>
                <wp:inline distT="0" distB="0" distL="0" distR="0" wp14:anchorId="088AD4F4" wp14:editId="511844F8">
                  <wp:extent cx="845185" cy="816610"/>
                  <wp:effectExtent l="0" t="0" r="0" b="0"/>
                  <wp:docPr id="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79" cstate="email">
                            <a:extLst>
                              <a:ext uri="{28A0092B-C50C-407E-A947-70E740481C1C}">
                                <a14:useLocalDpi xmlns:a14="http://schemas.microsoft.com/office/drawing/2010/main"/>
                              </a:ext>
                            </a:extLst>
                          </a:blip>
                          <a:stretch>
                            <a:fillRect/>
                          </a:stretch>
                        </pic:blipFill>
                        <pic:spPr bwMode="auto">
                          <a:xfrm>
                            <a:off x="0" y="0"/>
                            <a:ext cx="845185" cy="816610"/>
                          </a:xfrm>
                          <a:prstGeom prst="rect">
                            <a:avLst/>
                          </a:prstGeom>
                        </pic:spPr>
                      </pic:pic>
                    </a:graphicData>
                  </a:graphic>
                </wp:inline>
              </w:drawing>
            </w:r>
          </w:p>
        </w:tc>
        <w:tc>
          <w:tcPr>
            <w:tcW w:w="4147" w:type="dxa"/>
            <w:tcBorders>
              <w:left w:val="nil"/>
              <w:right w:val="nil"/>
            </w:tcBorders>
            <w:shd w:val="clear" w:color="auto" w:fill="auto"/>
          </w:tcPr>
          <w:p w14:paraId="035224B1" w14:textId="77777777" w:rsidR="000D6FA6" w:rsidRDefault="000D6FA6" w:rsidP="000D6FA6">
            <w:pPr>
              <w:ind w:firstLine="0"/>
              <w:jc w:val="center"/>
              <w:rPr>
                <w:rFonts w:ascii="Arial Narrow" w:hAnsi="Arial Narrow" w:cs="Times New Roman"/>
                <w:sz w:val="22"/>
              </w:rPr>
            </w:pPr>
            <w:r>
              <w:rPr>
                <w:rFonts w:ascii="Arial Narrow" w:hAnsi="Arial Narrow" w:cs="Times New Roman"/>
                <w:sz w:val="22"/>
                <w:szCs w:val="22"/>
              </w:rPr>
              <w:t>Pirms pārstrādes tās rūpīgi nomazgā</w:t>
            </w:r>
          </w:p>
          <w:p w14:paraId="01565486" w14:textId="77777777" w:rsidR="000D6FA6" w:rsidRDefault="000D6FA6" w:rsidP="000D6FA6">
            <w:pPr>
              <w:ind w:firstLine="0"/>
              <w:jc w:val="center"/>
              <w:rPr>
                <w:rFonts w:ascii="Arial Narrow" w:hAnsi="Arial Narrow"/>
                <w:sz w:val="22"/>
              </w:rPr>
            </w:pPr>
            <w:r>
              <w:rPr>
                <w:noProof/>
                <w:lang w:eastAsia="lv-LV" w:bidi="ar-SA"/>
              </w:rPr>
              <w:drawing>
                <wp:inline distT="0" distB="0" distL="0" distR="0" wp14:anchorId="2B1ABE01" wp14:editId="3BF7F305">
                  <wp:extent cx="1731645" cy="1315939"/>
                  <wp:effectExtent l="0" t="0" r="0" b="0"/>
                  <wp:docPr id="2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3"/>
                          <pic:cNvPicPr>
                            <a:picLocks noChangeAspect="1" noChangeArrowheads="1"/>
                          </pic:cNvPicPr>
                        </pic:nvPicPr>
                        <pic:blipFill>
                          <a:blip r:embed="rId180" cstate="email">
                            <a:extLst>
                              <a:ext uri="{28A0092B-C50C-407E-A947-70E740481C1C}">
                                <a14:useLocalDpi xmlns:a14="http://schemas.microsoft.com/office/drawing/2010/main"/>
                              </a:ext>
                            </a:extLst>
                          </a:blip>
                          <a:stretch>
                            <a:fillRect/>
                          </a:stretch>
                        </pic:blipFill>
                        <pic:spPr bwMode="auto">
                          <a:xfrm>
                            <a:off x="0" y="0"/>
                            <a:ext cx="1733727" cy="1317521"/>
                          </a:xfrm>
                          <a:prstGeom prst="rect">
                            <a:avLst/>
                          </a:prstGeom>
                        </pic:spPr>
                      </pic:pic>
                    </a:graphicData>
                  </a:graphic>
                </wp:inline>
              </w:drawing>
            </w:r>
          </w:p>
        </w:tc>
      </w:tr>
      <w:tr w:rsidR="000D6FA6" w14:paraId="3F5ED957" w14:textId="77777777" w:rsidTr="000D6FA6">
        <w:tc>
          <w:tcPr>
            <w:tcW w:w="4148" w:type="dxa"/>
            <w:tcBorders>
              <w:left w:val="nil"/>
              <w:right w:val="nil"/>
            </w:tcBorders>
            <w:shd w:val="clear" w:color="auto" w:fill="auto"/>
          </w:tcPr>
          <w:p w14:paraId="493DDA47" w14:textId="77777777" w:rsidR="000D6FA6" w:rsidRDefault="000D6FA6" w:rsidP="000D6FA6">
            <w:pPr>
              <w:ind w:firstLine="0"/>
              <w:jc w:val="center"/>
              <w:rPr>
                <w:rFonts w:ascii="Arial Narrow" w:hAnsi="Arial Narrow" w:cs="Times New Roman"/>
                <w:sz w:val="22"/>
              </w:rPr>
            </w:pPr>
            <w:r>
              <w:rPr>
                <w:rFonts w:ascii="Arial Narrow" w:hAnsi="Arial Narrow" w:cs="Times New Roman"/>
                <w:sz w:val="22"/>
                <w:szCs w:val="22"/>
              </w:rPr>
              <w:t>Ogas šķiro vairākās frakcijās</w:t>
            </w:r>
          </w:p>
          <w:p w14:paraId="64EBA990" w14:textId="77777777" w:rsidR="000D6FA6" w:rsidRDefault="000D6FA6" w:rsidP="000D6FA6">
            <w:pPr>
              <w:ind w:firstLine="0"/>
              <w:jc w:val="center"/>
              <w:rPr>
                <w:rFonts w:ascii="Arial Narrow" w:hAnsi="Arial Narrow"/>
                <w:sz w:val="22"/>
              </w:rPr>
            </w:pPr>
            <w:r>
              <w:rPr>
                <w:noProof/>
                <w:lang w:eastAsia="lv-LV" w:bidi="ar-SA"/>
              </w:rPr>
              <w:drawing>
                <wp:inline distT="0" distB="0" distL="0" distR="0" wp14:anchorId="3232EBAC" wp14:editId="6687EBB1">
                  <wp:extent cx="1819275" cy="1087038"/>
                  <wp:effectExtent l="0" t="0" r="0" b="0"/>
                  <wp:docPr id="2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181" cstate="email">
                            <a:extLst>
                              <a:ext uri="{28A0092B-C50C-407E-A947-70E740481C1C}">
                                <a14:useLocalDpi xmlns:a14="http://schemas.microsoft.com/office/drawing/2010/main"/>
                              </a:ext>
                            </a:extLst>
                          </a:blip>
                          <a:stretch>
                            <a:fillRect/>
                          </a:stretch>
                        </pic:blipFill>
                        <pic:spPr bwMode="auto">
                          <a:xfrm>
                            <a:off x="0" y="0"/>
                            <a:ext cx="1821747" cy="1088515"/>
                          </a:xfrm>
                          <a:prstGeom prst="rect">
                            <a:avLst/>
                          </a:prstGeom>
                        </pic:spPr>
                      </pic:pic>
                    </a:graphicData>
                  </a:graphic>
                </wp:inline>
              </w:drawing>
            </w:r>
          </w:p>
        </w:tc>
        <w:tc>
          <w:tcPr>
            <w:tcW w:w="4147" w:type="dxa"/>
            <w:tcBorders>
              <w:left w:val="nil"/>
              <w:right w:val="nil"/>
            </w:tcBorders>
            <w:shd w:val="clear" w:color="auto" w:fill="auto"/>
          </w:tcPr>
          <w:p w14:paraId="3FD4D600" w14:textId="77777777" w:rsidR="000D6FA6" w:rsidRDefault="000D6FA6" w:rsidP="000D6FA6">
            <w:pPr>
              <w:ind w:firstLine="0"/>
              <w:jc w:val="center"/>
              <w:rPr>
                <w:rFonts w:ascii="Arial Narrow" w:hAnsi="Arial Narrow" w:cs="Times New Roman"/>
                <w:sz w:val="22"/>
              </w:rPr>
            </w:pPr>
            <w:r>
              <w:rPr>
                <w:rFonts w:ascii="Arial Narrow" w:hAnsi="Arial Narrow" w:cs="Times New Roman"/>
                <w:sz w:val="22"/>
                <w:szCs w:val="22"/>
              </w:rPr>
              <w:t>Ogas (arī lapas) var uzglabāt ļoti ilgu laiku, ja tās dziļi sasaldētas.</w:t>
            </w:r>
          </w:p>
          <w:p w14:paraId="63228BEC" w14:textId="77777777" w:rsidR="000D6FA6" w:rsidRDefault="000D6FA6" w:rsidP="000D6FA6">
            <w:pPr>
              <w:ind w:firstLine="0"/>
              <w:jc w:val="center"/>
              <w:rPr>
                <w:rFonts w:ascii="Arial Narrow" w:hAnsi="Arial Narrow"/>
                <w:sz w:val="22"/>
              </w:rPr>
            </w:pPr>
            <w:r>
              <w:rPr>
                <w:noProof/>
                <w:lang w:eastAsia="lv-LV" w:bidi="ar-SA"/>
              </w:rPr>
              <w:drawing>
                <wp:inline distT="0" distB="0" distL="0" distR="0" wp14:anchorId="0769C6B6" wp14:editId="7FF8ECAF">
                  <wp:extent cx="1648230" cy="1162050"/>
                  <wp:effectExtent l="0" t="0" r="0" b="0"/>
                  <wp:docPr id="27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pic:cNvPicPr>
                            <a:picLocks noChangeAspect="1" noChangeArrowheads="1"/>
                          </pic:cNvPicPr>
                        </pic:nvPicPr>
                        <pic:blipFill>
                          <a:blip r:embed="rId182" cstate="email">
                            <a:extLst>
                              <a:ext uri="{28A0092B-C50C-407E-A947-70E740481C1C}">
                                <a14:useLocalDpi xmlns:a14="http://schemas.microsoft.com/office/drawing/2010/main"/>
                              </a:ext>
                            </a:extLst>
                          </a:blip>
                          <a:stretch>
                            <a:fillRect/>
                          </a:stretch>
                        </pic:blipFill>
                        <pic:spPr bwMode="auto">
                          <a:xfrm>
                            <a:off x="0" y="0"/>
                            <a:ext cx="1662770" cy="1172301"/>
                          </a:xfrm>
                          <a:prstGeom prst="rect">
                            <a:avLst/>
                          </a:prstGeom>
                        </pic:spPr>
                      </pic:pic>
                    </a:graphicData>
                  </a:graphic>
                </wp:inline>
              </w:drawing>
            </w:r>
          </w:p>
        </w:tc>
      </w:tr>
      <w:tr w:rsidR="000D6FA6" w14:paraId="3A6233C2" w14:textId="77777777" w:rsidTr="000D6FA6">
        <w:tc>
          <w:tcPr>
            <w:tcW w:w="4148" w:type="dxa"/>
            <w:tcBorders>
              <w:left w:val="nil"/>
              <w:right w:val="nil"/>
            </w:tcBorders>
            <w:shd w:val="clear" w:color="auto" w:fill="auto"/>
          </w:tcPr>
          <w:p w14:paraId="34C4BB11" w14:textId="77777777" w:rsidR="000D6FA6" w:rsidRDefault="000D6FA6" w:rsidP="000D6FA6">
            <w:pPr>
              <w:ind w:firstLine="0"/>
              <w:jc w:val="center"/>
              <w:rPr>
                <w:rFonts w:ascii="Arial Narrow" w:hAnsi="Arial Narrow" w:cs="Times New Roman"/>
                <w:sz w:val="22"/>
              </w:rPr>
            </w:pPr>
            <w:r>
              <w:rPr>
                <w:rFonts w:ascii="Arial Narrow" w:hAnsi="Arial Narrow" w:cs="Times New Roman"/>
                <w:sz w:val="22"/>
                <w:szCs w:val="22"/>
              </w:rPr>
              <w:t>No ogām iztvaicē ūdeni</w:t>
            </w:r>
          </w:p>
          <w:p w14:paraId="7A495A8E" w14:textId="77777777" w:rsidR="000D6FA6" w:rsidRDefault="000D6FA6" w:rsidP="000D6FA6">
            <w:pPr>
              <w:ind w:firstLine="0"/>
              <w:jc w:val="center"/>
              <w:rPr>
                <w:rFonts w:ascii="Arial Narrow" w:hAnsi="Arial Narrow"/>
                <w:sz w:val="22"/>
              </w:rPr>
            </w:pPr>
            <w:r>
              <w:rPr>
                <w:noProof/>
                <w:lang w:eastAsia="lv-LV" w:bidi="ar-SA"/>
              </w:rPr>
              <w:drawing>
                <wp:inline distT="0" distB="0" distL="0" distR="0" wp14:anchorId="0B9CFB1A" wp14:editId="2059BBEF">
                  <wp:extent cx="1666875" cy="1217534"/>
                  <wp:effectExtent l="0" t="0" r="0" b="1905"/>
                  <wp:docPr id="2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noChangeArrowheads="1"/>
                          </pic:cNvPicPr>
                        </pic:nvPicPr>
                        <pic:blipFill>
                          <a:blip r:embed="rId183" cstate="email">
                            <a:extLst>
                              <a:ext uri="{28A0092B-C50C-407E-A947-70E740481C1C}">
                                <a14:useLocalDpi xmlns:a14="http://schemas.microsoft.com/office/drawing/2010/main"/>
                              </a:ext>
                            </a:extLst>
                          </a:blip>
                          <a:stretch>
                            <a:fillRect/>
                          </a:stretch>
                        </pic:blipFill>
                        <pic:spPr bwMode="auto">
                          <a:xfrm>
                            <a:off x="0" y="0"/>
                            <a:ext cx="1669630" cy="1219546"/>
                          </a:xfrm>
                          <a:prstGeom prst="rect">
                            <a:avLst/>
                          </a:prstGeom>
                        </pic:spPr>
                      </pic:pic>
                    </a:graphicData>
                  </a:graphic>
                </wp:inline>
              </w:drawing>
            </w:r>
          </w:p>
        </w:tc>
        <w:tc>
          <w:tcPr>
            <w:tcW w:w="4147" w:type="dxa"/>
            <w:tcBorders>
              <w:left w:val="nil"/>
              <w:right w:val="nil"/>
            </w:tcBorders>
            <w:shd w:val="clear" w:color="auto" w:fill="auto"/>
          </w:tcPr>
          <w:p w14:paraId="6B24028D" w14:textId="77777777" w:rsidR="000D6FA6" w:rsidRDefault="000D6FA6" w:rsidP="000D6FA6">
            <w:pPr>
              <w:ind w:left="5040" w:hanging="5040"/>
              <w:jc w:val="center"/>
              <w:rPr>
                <w:rFonts w:ascii="Arial Narrow" w:hAnsi="Arial Narrow"/>
                <w:sz w:val="22"/>
              </w:rPr>
            </w:pPr>
            <w:r>
              <w:rPr>
                <w:rFonts w:ascii="Arial Narrow" w:hAnsi="Arial Narrow" w:cs="Times New Roman"/>
                <w:sz w:val="22"/>
                <w:szCs w:val="22"/>
              </w:rPr>
              <w:t>Žāvēšanas un sasaldēšanas iekārta</w:t>
            </w:r>
          </w:p>
          <w:p w14:paraId="5F82DCEC" w14:textId="77777777" w:rsidR="000D6FA6" w:rsidRDefault="000D6FA6" w:rsidP="000D6FA6">
            <w:pPr>
              <w:ind w:firstLine="0"/>
              <w:jc w:val="center"/>
              <w:rPr>
                <w:rFonts w:ascii="Arial Narrow" w:hAnsi="Arial Narrow"/>
                <w:sz w:val="22"/>
              </w:rPr>
            </w:pPr>
            <w:r>
              <w:rPr>
                <w:noProof/>
                <w:lang w:eastAsia="lv-LV" w:bidi="ar-SA"/>
              </w:rPr>
              <w:drawing>
                <wp:inline distT="0" distB="0" distL="0" distR="0" wp14:anchorId="2D8B8F1A" wp14:editId="5DFD92AA">
                  <wp:extent cx="1257300" cy="1222330"/>
                  <wp:effectExtent l="0" t="0" r="0" b="0"/>
                  <wp:docPr id="2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6"/>
                          <pic:cNvPicPr>
                            <a:picLocks noChangeAspect="1" noChangeArrowheads="1"/>
                          </pic:cNvPicPr>
                        </pic:nvPicPr>
                        <pic:blipFill>
                          <a:blip r:embed="rId184" cstate="email">
                            <a:extLst>
                              <a:ext uri="{28A0092B-C50C-407E-A947-70E740481C1C}">
                                <a14:useLocalDpi xmlns:a14="http://schemas.microsoft.com/office/drawing/2010/main"/>
                              </a:ext>
                            </a:extLst>
                          </a:blip>
                          <a:stretch>
                            <a:fillRect/>
                          </a:stretch>
                        </pic:blipFill>
                        <pic:spPr bwMode="auto">
                          <a:xfrm>
                            <a:off x="0" y="0"/>
                            <a:ext cx="1262453" cy="1227339"/>
                          </a:xfrm>
                          <a:prstGeom prst="rect">
                            <a:avLst/>
                          </a:prstGeom>
                        </pic:spPr>
                      </pic:pic>
                    </a:graphicData>
                  </a:graphic>
                </wp:inline>
              </w:drawing>
            </w:r>
          </w:p>
        </w:tc>
      </w:tr>
      <w:tr w:rsidR="000D6FA6" w14:paraId="13894BE4" w14:textId="77777777" w:rsidTr="000D6FA6">
        <w:tc>
          <w:tcPr>
            <w:tcW w:w="4148" w:type="dxa"/>
            <w:tcBorders>
              <w:left w:val="nil"/>
              <w:right w:val="nil"/>
            </w:tcBorders>
            <w:shd w:val="clear" w:color="auto" w:fill="auto"/>
          </w:tcPr>
          <w:p w14:paraId="64687423" w14:textId="77777777" w:rsidR="000D6FA6" w:rsidRDefault="000D6FA6" w:rsidP="000D6FA6">
            <w:pPr>
              <w:ind w:firstLine="0"/>
              <w:jc w:val="center"/>
              <w:rPr>
                <w:rFonts w:ascii="Arial Narrow" w:hAnsi="Arial Narrow"/>
                <w:sz w:val="22"/>
              </w:rPr>
            </w:pPr>
            <w:r>
              <w:rPr>
                <w:rFonts w:ascii="Arial Narrow" w:hAnsi="Arial Narrow"/>
                <w:sz w:val="22"/>
                <w:szCs w:val="22"/>
              </w:rPr>
              <w:t>Lapas un ogas var žāvēt arī veselā veidā</w:t>
            </w:r>
          </w:p>
          <w:p w14:paraId="163C5AAE" w14:textId="77777777" w:rsidR="000D6FA6" w:rsidRDefault="000D6FA6" w:rsidP="000D6FA6">
            <w:pPr>
              <w:ind w:firstLine="0"/>
              <w:jc w:val="center"/>
              <w:rPr>
                <w:rFonts w:ascii="Arial Narrow" w:hAnsi="Arial Narrow"/>
                <w:sz w:val="22"/>
              </w:rPr>
            </w:pPr>
            <w:r>
              <w:rPr>
                <w:noProof/>
                <w:lang w:eastAsia="lv-LV" w:bidi="ar-SA"/>
              </w:rPr>
              <w:drawing>
                <wp:inline distT="0" distB="0" distL="0" distR="0" wp14:anchorId="63F062C4" wp14:editId="1809DF55">
                  <wp:extent cx="1552575" cy="1341545"/>
                  <wp:effectExtent l="0" t="0" r="0" b="0"/>
                  <wp:docPr id="2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noChangeArrowheads="1"/>
                          </pic:cNvPicPr>
                        </pic:nvPicPr>
                        <pic:blipFill>
                          <a:blip r:embed="rId185" cstate="email">
                            <a:extLst>
                              <a:ext uri="{28A0092B-C50C-407E-A947-70E740481C1C}">
                                <a14:useLocalDpi xmlns:a14="http://schemas.microsoft.com/office/drawing/2010/main"/>
                              </a:ext>
                            </a:extLst>
                          </a:blip>
                          <a:stretch>
                            <a:fillRect/>
                          </a:stretch>
                        </pic:blipFill>
                        <pic:spPr bwMode="auto">
                          <a:xfrm>
                            <a:off x="0" y="0"/>
                            <a:ext cx="1557967" cy="1346204"/>
                          </a:xfrm>
                          <a:prstGeom prst="rect">
                            <a:avLst/>
                          </a:prstGeom>
                        </pic:spPr>
                      </pic:pic>
                    </a:graphicData>
                  </a:graphic>
                </wp:inline>
              </w:drawing>
            </w:r>
          </w:p>
        </w:tc>
        <w:tc>
          <w:tcPr>
            <w:tcW w:w="4147" w:type="dxa"/>
            <w:tcBorders>
              <w:left w:val="nil"/>
              <w:right w:val="nil"/>
            </w:tcBorders>
            <w:shd w:val="clear" w:color="auto" w:fill="auto"/>
          </w:tcPr>
          <w:p w14:paraId="246F7145" w14:textId="77777777" w:rsidR="000D6FA6" w:rsidRDefault="000D6FA6" w:rsidP="000D6FA6">
            <w:pPr>
              <w:ind w:firstLine="0"/>
              <w:jc w:val="center"/>
              <w:rPr>
                <w:rFonts w:ascii="Arial Narrow" w:hAnsi="Arial Narrow"/>
                <w:sz w:val="22"/>
              </w:rPr>
            </w:pPr>
            <w:r>
              <w:rPr>
                <w:rFonts w:ascii="Arial Narrow" w:hAnsi="Arial Narrow"/>
                <w:sz w:val="22"/>
                <w:szCs w:val="22"/>
              </w:rPr>
              <w:t>Vēlāk sasmalcināt</w:t>
            </w:r>
          </w:p>
          <w:p w14:paraId="62593669" w14:textId="77777777" w:rsidR="000D6FA6" w:rsidRDefault="000D6FA6" w:rsidP="000D6FA6">
            <w:pPr>
              <w:keepNext/>
              <w:ind w:firstLine="0"/>
              <w:jc w:val="center"/>
              <w:rPr>
                <w:rFonts w:ascii="Arial Narrow" w:hAnsi="Arial Narrow"/>
                <w:sz w:val="22"/>
              </w:rPr>
            </w:pPr>
            <w:r>
              <w:rPr>
                <w:noProof/>
                <w:lang w:eastAsia="lv-LV" w:bidi="ar-SA"/>
              </w:rPr>
              <w:drawing>
                <wp:inline distT="0" distB="0" distL="0" distR="0" wp14:anchorId="4DC98975" wp14:editId="47AB3594">
                  <wp:extent cx="1381125" cy="1297637"/>
                  <wp:effectExtent l="0" t="0" r="0" b="0"/>
                  <wp:docPr id="2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noChangeArrowheads="1"/>
                          </pic:cNvPicPr>
                        </pic:nvPicPr>
                        <pic:blipFill>
                          <a:blip r:embed="rId186" cstate="email">
                            <a:extLst>
                              <a:ext uri="{28A0092B-C50C-407E-A947-70E740481C1C}">
                                <a14:useLocalDpi xmlns:a14="http://schemas.microsoft.com/office/drawing/2010/main"/>
                              </a:ext>
                            </a:extLst>
                          </a:blip>
                          <a:stretch>
                            <a:fillRect/>
                          </a:stretch>
                        </pic:blipFill>
                        <pic:spPr bwMode="auto">
                          <a:xfrm>
                            <a:off x="0" y="0"/>
                            <a:ext cx="1384229" cy="1300554"/>
                          </a:xfrm>
                          <a:prstGeom prst="rect">
                            <a:avLst/>
                          </a:prstGeom>
                        </pic:spPr>
                      </pic:pic>
                    </a:graphicData>
                  </a:graphic>
                </wp:inline>
              </w:drawing>
            </w:r>
          </w:p>
        </w:tc>
      </w:tr>
    </w:tbl>
    <w:p w14:paraId="153112F7" w14:textId="5146D1F7" w:rsidR="000D6FA6" w:rsidRDefault="000D6FA6" w:rsidP="000D6FA6">
      <w:pPr>
        <w:pStyle w:val="Caption"/>
      </w:pPr>
      <w:bookmarkStart w:id="243" w:name="_Ref470018722"/>
      <w:r>
        <w:t xml:space="preserve">Attēls </w:t>
      </w:r>
      <w:r>
        <w:fldChar w:fldCharType="begin"/>
      </w:r>
      <w:r>
        <w:instrText>SEQ Attēls \* ARABIC</w:instrText>
      </w:r>
      <w:r>
        <w:fldChar w:fldCharType="separate"/>
      </w:r>
      <w:r w:rsidR="000D7302">
        <w:rPr>
          <w:noProof/>
        </w:rPr>
        <w:t>50</w:t>
      </w:r>
      <w:r>
        <w:fldChar w:fldCharType="end"/>
      </w:r>
      <w:bookmarkEnd w:id="243"/>
      <w:r>
        <w:t xml:space="preserve"> Ogu un lapu drogu sagatavošana</w:t>
      </w:r>
      <w:r>
        <w:rPr>
          <w:rStyle w:val="FootnoteAnchor"/>
        </w:rPr>
        <w:footnoteReference w:id="39"/>
      </w:r>
      <w:r>
        <w:t xml:space="preserve"> </w:t>
      </w:r>
    </w:p>
    <w:p w14:paraId="16B15CDC" w14:textId="77777777" w:rsidR="000D6FA6" w:rsidRDefault="000D6FA6" w:rsidP="000D6FA6">
      <w:pPr>
        <w:pStyle w:val="Heading1"/>
      </w:pPr>
      <w:bookmarkStart w:id="244" w:name="_Toc471691462"/>
      <w:r w:rsidRPr="00DB454B">
        <w:lastRenderedPageBreak/>
        <w:t>Tirgus</w:t>
      </w:r>
      <w:r>
        <w:t xml:space="preserve"> izpēte</w:t>
      </w:r>
      <w:bookmarkEnd w:id="244"/>
    </w:p>
    <w:p w14:paraId="2D441035" w14:textId="77777777" w:rsidR="000D6FA6" w:rsidRDefault="000D6FA6" w:rsidP="000D6FA6">
      <w:pPr>
        <w:jc w:val="center"/>
      </w:pPr>
      <w:r>
        <w:t>Dr.oec. Dina Popluga</w:t>
      </w:r>
    </w:p>
    <w:p w14:paraId="272E8225" w14:textId="6A614845" w:rsidR="000D6FA6" w:rsidRDefault="000D6FA6" w:rsidP="000D6FA6">
      <w:pPr>
        <w:rPr>
          <w:rStyle w:val="Noklusjumarindkopasfonts1"/>
          <w:rFonts w:cs="Arial"/>
        </w:rPr>
      </w:pPr>
      <w:r>
        <w:t>Tirgus izpētē analizēti kvantitatīvie un kvalitatīvie dati par iespējām realizēt no brūklenēm iegūto produkciju. Kopumā, izvērtējot Latvijas un citu valstu pieredzi brūkleņu audzēšanā, secināts, ka no brūklenēm iespējams iegūt ļoti daudzveidīgu produkciju (</w:t>
      </w:r>
      <w:r>
        <w:fldChar w:fldCharType="begin"/>
      </w:r>
      <w:r>
        <w:instrText xml:space="preserve"> REF _Ref470859043 \h </w:instrText>
      </w:r>
      <w:r>
        <w:fldChar w:fldCharType="separate"/>
      </w:r>
      <w:r w:rsidR="000D7302">
        <w:t xml:space="preserve">Attēls </w:t>
      </w:r>
      <w:r w:rsidR="000D7302">
        <w:rPr>
          <w:noProof/>
        </w:rPr>
        <w:t>51</w:t>
      </w:r>
      <w:r>
        <w:fldChar w:fldCharType="end"/>
      </w:r>
      <w:r>
        <w:t>).</w:t>
      </w:r>
    </w:p>
    <w:p w14:paraId="3E438475" w14:textId="77777777" w:rsidR="000D6FA6" w:rsidRDefault="000D6FA6" w:rsidP="000D6FA6">
      <w:pPr>
        <w:pStyle w:val="Parasts1"/>
        <w:keepNext/>
        <w:spacing w:after="120"/>
      </w:pPr>
      <w:r>
        <w:rPr>
          <w:noProof/>
          <w:lang w:eastAsia="lv-LV"/>
        </w:rPr>
        <w:drawing>
          <wp:inline distT="0" distB="0" distL="0" distR="0" wp14:anchorId="0E335412" wp14:editId="622D0031">
            <wp:extent cx="5481320" cy="2681605"/>
            <wp:effectExtent l="0" t="0" r="0" b="0"/>
            <wp:docPr id="27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pic:cNvPicPr>
                      <a:picLocks noChangeAspect="1" noChangeArrowheads="1"/>
                    </pic:cNvPicPr>
                  </pic:nvPicPr>
                  <pic:blipFill>
                    <a:blip r:embed="rId187" cstate="email">
                      <a:extLst>
                        <a:ext uri="{28A0092B-C50C-407E-A947-70E740481C1C}">
                          <a14:useLocalDpi xmlns:a14="http://schemas.microsoft.com/office/drawing/2010/main"/>
                        </a:ext>
                      </a:extLst>
                    </a:blip>
                    <a:stretch>
                      <a:fillRect/>
                    </a:stretch>
                  </pic:blipFill>
                  <pic:spPr bwMode="auto">
                    <a:xfrm>
                      <a:off x="0" y="0"/>
                      <a:ext cx="5481320" cy="2681605"/>
                    </a:xfrm>
                    <a:prstGeom prst="rect">
                      <a:avLst/>
                    </a:prstGeom>
                  </pic:spPr>
                </pic:pic>
              </a:graphicData>
            </a:graphic>
          </wp:inline>
        </w:drawing>
      </w:r>
    </w:p>
    <w:p w14:paraId="3F3D4D21" w14:textId="3603601F" w:rsidR="000D6FA6" w:rsidRDefault="000D6FA6" w:rsidP="000D6FA6">
      <w:pPr>
        <w:pStyle w:val="Caption"/>
        <w:jc w:val="left"/>
      </w:pPr>
      <w:bookmarkStart w:id="245" w:name="_Ref470859043"/>
      <w:r>
        <w:t xml:space="preserve">Attēls </w:t>
      </w:r>
      <w:r w:rsidR="005F6304">
        <w:fldChar w:fldCharType="begin"/>
      </w:r>
      <w:r w:rsidR="005F6304">
        <w:instrText xml:space="preserve"> SEQ Attēls \* ARABIC </w:instrText>
      </w:r>
      <w:r w:rsidR="005F6304">
        <w:fldChar w:fldCharType="separate"/>
      </w:r>
      <w:r w:rsidR="000D7302">
        <w:rPr>
          <w:noProof/>
        </w:rPr>
        <w:t>51</w:t>
      </w:r>
      <w:r w:rsidR="005F6304">
        <w:rPr>
          <w:noProof/>
        </w:rPr>
        <w:fldChar w:fldCharType="end"/>
      </w:r>
      <w:bookmarkEnd w:id="245"/>
      <w:r>
        <w:t xml:space="preserve"> No brūklenēm iegūstamo produktu veidi un to izmantošanas iespējas.</w:t>
      </w:r>
    </w:p>
    <w:p w14:paraId="2DC4AF8D" w14:textId="77777777" w:rsidR="000D6FA6" w:rsidRDefault="000D6FA6" w:rsidP="000D6FA6">
      <w:pPr>
        <w:rPr>
          <w:rStyle w:val="Noklusjumarindkopasfonts1"/>
          <w:rFonts w:cs="Arial"/>
        </w:rPr>
      </w:pPr>
      <w:r>
        <w:rPr>
          <w:rStyle w:val="Noklusjumarindkopasfonts1"/>
          <w:rFonts w:cs="Arial"/>
        </w:rPr>
        <w:t>Tomēr neskatoties uz to, ka no brūklenēm iegūstami aptuveni septiņi dažādi produkti, tālāk analizēti trīs populārākie:</w:t>
      </w:r>
    </w:p>
    <w:p w14:paraId="6D8F6F6A" w14:textId="77777777" w:rsidR="000D6FA6" w:rsidRPr="00DB454B" w:rsidRDefault="000D6FA6" w:rsidP="007A362C">
      <w:pPr>
        <w:pStyle w:val="ListParagraph"/>
        <w:numPr>
          <w:ilvl w:val="0"/>
          <w:numId w:val="58"/>
        </w:numPr>
        <w:suppressAutoHyphens w:val="0"/>
        <w:spacing w:after="160" w:line="259" w:lineRule="auto"/>
        <w:jc w:val="left"/>
        <w:rPr>
          <w:rStyle w:val="Noklusjumarindkopasfonts1"/>
          <w:rFonts w:cs="Arial"/>
        </w:rPr>
      </w:pPr>
      <w:r w:rsidRPr="00DB454B">
        <w:rPr>
          <w:rStyle w:val="Noklusjumarindkopasfonts1"/>
          <w:rFonts w:cs="Arial"/>
        </w:rPr>
        <w:t>brūkleņu ievārījuma ražošana, kas tālāk tiek izmantots kā piedeva dažādu pārtikas produktu ražošanai, piemēram, biezeņi, jogurti;</w:t>
      </w:r>
    </w:p>
    <w:p w14:paraId="32B22261" w14:textId="77777777" w:rsidR="000D6FA6" w:rsidRPr="00DB454B" w:rsidRDefault="000D6FA6" w:rsidP="007A362C">
      <w:pPr>
        <w:pStyle w:val="ListParagraph"/>
        <w:numPr>
          <w:ilvl w:val="0"/>
          <w:numId w:val="58"/>
        </w:numPr>
        <w:suppressAutoHyphens w:val="0"/>
        <w:spacing w:after="160" w:line="259" w:lineRule="auto"/>
        <w:jc w:val="left"/>
        <w:rPr>
          <w:rStyle w:val="Noklusjumarindkopasfonts1"/>
          <w:rFonts w:cs="Arial"/>
        </w:rPr>
      </w:pPr>
      <w:r w:rsidRPr="00DB454B">
        <w:rPr>
          <w:rStyle w:val="Noklusjumarindkopasfonts1"/>
          <w:rFonts w:cs="Arial"/>
        </w:rPr>
        <w:t>brūkleņu ogu pulveris, kas tālāk tiek izmantots kā piedeva dažādu kosmētikas līdzekļu ražošanā, piemēram, ziepes, ķermeņa losjoni, krēmi, šampūni, u.tml.</w:t>
      </w:r>
    </w:p>
    <w:p w14:paraId="76DDBA3A" w14:textId="77777777" w:rsidR="000D6FA6" w:rsidRPr="00DB454B" w:rsidRDefault="000D6FA6" w:rsidP="007A362C">
      <w:pPr>
        <w:pStyle w:val="ListParagraph"/>
        <w:numPr>
          <w:ilvl w:val="0"/>
          <w:numId w:val="58"/>
        </w:numPr>
        <w:suppressAutoHyphens w:val="0"/>
        <w:spacing w:after="160" w:line="259" w:lineRule="auto"/>
        <w:jc w:val="left"/>
        <w:rPr>
          <w:rStyle w:val="Noklusjumarindkopasfonts1"/>
          <w:rFonts w:cs="Arial"/>
        </w:rPr>
      </w:pPr>
      <w:r w:rsidRPr="00DB454B">
        <w:rPr>
          <w:rStyle w:val="Noklusjumarindkopasfonts1"/>
          <w:rFonts w:cs="Arial"/>
        </w:rPr>
        <w:t>brūkleņu lapas, kas tālāk tiek izmantotas kā droga tējai.</w:t>
      </w:r>
    </w:p>
    <w:p w14:paraId="333E3EDA" w14:textId="77777777" w:rsidR="000D6FA6" w:rsidRPr="00DB454B" w:rsidRDefault="000D6FA6" w:rsidP="000D6FA6">
      <w:pPr>
        <w:pStyle w:val="Heading2"/>
        <w:rPr>
          <w:rStyle w:val="Noklusjumarindkopasfonts1"/>
        </w:rPr>
      </w:pPr>
      <w:bookmarkStart w:id="246" w:name="_Toc471691463"/>
      <w:r w:rsidRPr="00DB454B">
        <w:rPr>
          <w:rStyle w:val="Noklusjumarindkopasfonts1"/>
        </w:rPr>
        <w:t>Vietējā tirgus raksturojums</w:t>
      </w:r>
      <w:bookmarkEnd w:id="246"/>
    </w:p>
    <w:p w14:paraId="75FE0DBB" w14:textId="1509376E" w:rsidR="000D6FA6" w:rsidRPr="00090CA9" w:rsidRDefault="000D6FA6" w:rsidP="000D6FA6">
      <w:r w:rsidRPr="00090CA9">
        <w:rPr>
          <w:rStyle w:val="Noklusjumarindkopasfonts1"/>
          <w:rFonts w:cs="Arial"/>
        </w:rPr>
        <w:t>Atsevišķi dati par brūkleņu ražu Latvijā nav pieejami. Taču ir zināmas kopējās tendences augļu un ogu ražošanā Latvijā. Šo informāciju apkopo Centrālā statistikas pārvalde</w:t>
      </w:r>
      <w:r>
        <w:rPr>
          <w:rStyle w:val="Noklusjumarindkopasfonts1"/>
          <w:rFonts w:cs="Arial"/>
        </w:rPr>
        <w:t>,</w:t>
      </w:r>
      <w:r w:rsidRPr="00090CA9">
        <w:rPr>
          <w:rStyle w:val="Noklusjumarindkopasfonts1"/>
          <w:rFonts w:cs="Arial"/>
        </w:rPr>
        <w:t xml:space="preserve"> un augļkopības nozares raksturošanai tiek apkopota informācija par sekojošu augļu koku un ogulāju – ābeles, bumbieres, smiltsērkšķi, cidonijas, plūmes, ķirši, jāņogas, upenes, ērkšķogas, aronijas, zemenes, avenes un </w:t>
      </w:r>
      <w:r w:rsidRPr="00090CA9">
        <w:rPr>
          <w:rStyle w:val="Noklusjumarindkopasfonts1"/>
          <w:rFonts w:cs="Arial"/>
          <w:b/>
        </w:rPr>
        <w:t>krūmmellenes</w:t>
      </w:r>
      <w:r w:rsidRPr="00090CA9">
        <w:rPr>
          <w:rStyle w:val="Noklusjumarindkopasfonts1"/>
          <w:rFonts w:cs="Arial"/>
        </w:rPr>
        <w:t xml:space="preserve"> – kopražu, kur kopraža nozīmē novāktās produkcijas apjoms. </w:t>
      </w:r>
      <w:r w:rsidRPr="00090CA9">
        <w:t>Izvērtējot Latvijā iegūto augļu un ogu kopražu no 1980. gada līdz 2015. gadam, ir vērojama kopražas samazināšanās. Vienīgā pozitīvā tendence ir, ka ar 2009. gadu saražotā augļu un ogu kopraža ir izlīdzinājusies. Ražošana ir koncentrējusies un stabilizējusies, bet kopējais apjoms ir ļoti mazs. Salīdzinot ražīgākos gadus (1993. gads) ar pēdējo 2015. gadu ogu kopraža ir samazinājusies desmit reizes (</w:t>
      </w:r>
      <w:r>
        <w:fldChar w:fldCharType="begin"/>
      </w:r>
      <w:r>
        <w:instrText xml:space="preserve"> REF _Ref470859062 \h </w:instrText>
      </w:r>
      <w:r>
        <w:fldChar w:fldCharType="separate"/>
      </w:r>
      <w:r w:rsidR="000D7302">
        <w:t xml:space="preserve">Attēls </w:t>
      </w:r>
      <w:r w:rsidR="000D7302">
        <w:rPr>
          <w:noProof/>
        </w:rPr>
        <w:t>52</w:t>
      </w:r>
      <w:r>
        <w:fldChar w:fldCharType="end"/>
      </w:r>
      <w:r w:rsidRPr="00090CA9">
        <w:t>).</w:t>
      </w:r>
    </w:p>
    <w:p w14:paraId="2E61A549" w14:textId="77777777" w:rsidR="000D6FA6" w:rsidRDefault="000D6FA6" w:rsidP="000D6FA6">
      <w:pPr>
        <w:pStyle w:val="Parasts1"/>
        <w:keepNext/>
        <w:jc w:val="center"/>
      </w:pPr>
      <w:r>
        <w:rPr>
          <w:noProof/>
          <w:lang w:eastAsia="lv-LV"/>
        </w:rPr>
        <w:lastRenderedPageBreak/>
        <w:drawing>
          <wp:inline distT="0" distB="0" distL="0" distR="0" wp14:anchorId="736D46D7" wp14:editId="4243ADA7">
            <wp:extent cx="5353050" cy="3114675"/>
            <wp:effectExtent l="0" t="0" r="0" b="0"/>
            <wp:docPr id="276" name="Chart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730EC027" w14:textId="411408CA" w:rsidR="000D6FA6" w:rsidRPr="00DB454B" w:rsidRDefault="000D6FA6" w:rsidP="000D6FA6">
      <w:pPr>
        <w:pStyle w:val="Caption"/>
        <w:jc w:val="center"/>
      </w:pPr>
      <w:bookmarkStart w:id="247" w:name="_Ref470859062"/>
      <w:r>
        <w:t xml:space="preserve">Attēls </w:t>
      </w:r>
      <w:r w:rsidR="005F6304">
        <w:fldChar w:fldCharType="begin"/>
      </w:r>
      <w:r w:rsidR="005F6304">
        <w:instrText xml:space="preserve"> SEQ Attēls \* ARABIC </w:instrText>
      </w:r>
      <w:r w:rsidR="005F6304">
        <w:fldChar w:fldCharType="separate"/>
      </w:r>
      <w:r w:rsidR="000D7302">
        <w:rPr>
          <w:noProof/>
        </w:rPr>
        <w:t>52</w:t>
      </w:r>
      <w:r w:rsidR="005F6304">
        <w:rPr>
          <w:noProof/>
        </w:rPr>
        <w:fldChar w:fldCharType="end"/>
      </w:r>
      <w:bookmarkEnd w:id="247"/>
      <w:r>
        <w:t xml:space="preserve"> </w:t>
      </w:r>
      <w:r w:rsidRPr="00DB454B">
        <w:rPr>
          <w:rStyle w:val="Noklusjumarindkopasfonts1"/>
        </w:rPr>
        <w:t>Augļu un ogu kopraža Latvijā, 1980. – 2015. gadā (tūkst. tonnas)</w:t>
      </w:r>
      <w:r>
        <w:rPr>
          <w:rStyle w:val="Noklusjumarindkopasfonts1"/>
        </w:rPr>
        <w:t xml:space="preserve"> </w:t>
      </w:r>
      <w:r w:rsidRPr="00090CA9">
        <w:rPr>
          <w:rStyle w:val="Noklusjumarindkopasfonts1"/>
        </w:rPr>
        <w:t>Avots: Centrālā statistikas pārvalde, 2016</w:t>
      </w:r>
      <w:r w:rsidRPr="00DB454B">
        <w:rPr>
          <w:rStyle w:val="Noklusjumarindkopasfonts1"/>
        </w:rPr>
        <w:t>.</w:t>
      </w:r>
    </w:p>
    <w:p w14:paraId="17EE81D2" w14:textId="77777777" w:rsidR="000D6FA6" w:rsidRDefault="000D6FA6" w:rsidP="000D6FA6">
      <w:r>
        <w:t>Lai arī kopējās augļu un ogu ražošanas tendences ir negatīvas, tomēr 1980tajos un 1990tajos gados sasniegtie ražošanas rādītāji liecina par to, ka Latvijā ir iespējama šī tirgus izplešanās.</w:t>
      </w:r>
    </w:p>
    <w:p w14:paraId="33F70D43" w14:textId="1A335A6E" w:rsidR="000D6FA6" w:rsidRPr="00090CA9" w:rsidRDefault="000D6FA6" w:rsidP="000D6FA6">
      <w:r w:rsidRPr="00090CA9">
        <w:t>Turklāt, vērtējot stādījumu platību un kopražas izmaiņas detalizētāk pa atsevišķām au</w:t>
      </w:r>
      <w:r>
        <w:t>g</w:t>
      </w:r>
      <w:r w:rsidRPr="00090CA9">
        <w:t>ļu koku un ogulāju sugām</w:t>
      </w:r>
      <w:r w:rsidR="000D7302">
        <w:t>,</w:t>
      </w:r>
      <w:r w:rsidRPr="00090CA9">
        <w:t xml:space="preserve"> novērojama tendence palielināties ogu nozīmei Latvijas augļkopībā. Par to liecina fakts, ka jau pēdējos 3 gadus pieaug ērkšķogu, aroniju, smiltsērkšķu, </w:t>
      </w:r>
      <w:r w:rsidRPr="00090CA9">
        <w:rPr>
          <w:b/>
        </w:rPr>
        <w:t>krūmmelleņu</w:t>
      </w:r>
      <w:r w:rsidRPr="00090CA9">
        <w:t xml:space="preserve"> un krūmcidoniju platības un iegūtā kopraža (</w:t>
      </w:r>
      <w:r>
        <w:fldChar w:fldCharType="begin"/>
      </w:r>
      <w:r>
        <w:instrText xml:space="preserve"> REF _Ref470873236 \h </w:instrText>
      </w:r>
      <w:r>
        <w:fldChar w:fldCharType="separate"/>
      </w:r>
      <w:r w:rsidR="000D7302">
        <w:t xml:space="preserve">Attēls </w:t>
      </w:r>
      <w:r w:rsidR="000D7302">
        <w:rPr>
          <w:noProof/>
        </w:rPr>
        <w:t>53</w:t>
      </w:r>
      <w:r>
        <w:fldChar w:fldCharType="end"/>
      </w:r>
      <w:r w:rsidRPr="00090CA9">
        <w:t>), kas ir saistīts ar pieaugošo pieprasījumu pēc ogām.</w:t>
      </w:r>
    </w:p>
    <w:p w14:paraId="27C4911E" w14:textId="77777777" w:rsidR="000D6FA6" w:rsidRDefault="000D6FA6" w:rsidP="000D6FA6">
      <w:pPr>
        <w:keepNext/>
        <w:ind w:firstLine="0"/>
      </w:pPr>
      <w:r w:rsidRPr="00090CA9">
        <w:rPr>
          <w:noProof/>
          <w:lang w:eastAsia="lv-LV" w:bidi="ar-SA"/>
        </w:rPr>
        <w:drawing>
          <wp:inline distT="0" distB="0" distL="0" distR="0" wp14:anchorId="3969A9C6" wp14:editId="25A2DD0F">
            <wp:extent cx="5695950" cy="3219450"/>
            <wp:effectExtent l="19050" t="0" r="0" b="0"/>
            <wp:docPr id="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5695950" cy="3219450"/>
                    </a:xfrm>
                    <a:prstGeom prst="rect">
                      <a:avLst/>
                    </a:prstGeom>
                    <a:noFill/>
                    <a:ln w="9525">
                      <a:noFill/>
                      <a:miter lim="800000"/>
                      <a:headEnd/>
                      <a:tailEnd/>
                    </a:ln>
                  </pic:spPr>
                </pic:pic>
              </a:graphicData>
            </a:graphic>
          </wp:inline>
        </w:drawing>
      </w:r>
    </w:p>
    <w:p w14:paraId="3AFFF434" w14:textId="0722341F" w:rsidR="000D6FA6" w:rsidRPr="00090CA9" w:rsidRDefault="000D6FA6" w:rsidP="000D6FA6">
      <w:pPr>
        <w:pStyle w:val="Caption"/>
        <w:rPr>
          <w:rStyle w:val="Noklusjumarindkopasfonts1"/>
        </w:rPr>
      </w:pPr>
      <w:bookmarkStart w:id="248" w:name="_Ref470873236"/>
      <w:bookmarkStart w:id="249" w:name="_Ref470873141"/>
      <w:r>
        <w:t xml:space="preserve">Attēls </w:t>
      </w:r>
      <w:r w:rsidR="005F6304">
        <w:fldChar w:fldCharType="begin"/>
      </w:r>
      <w:r w:rsidR="005F6304">
        <w:instrText xml:space="preserve"> SEQ A</w:instrText>
      </w:r>
      <w:r w:rsidR="005F6304">
        <w:instrText xml:space="preserve">ttēls \* ARABIC </w:instrText>
      </w:r>
      <w:r w:rsidR="005F6304">
        <w:fldChar w:fldCharType="separate"/>
      </w:r>
      <w:r w:rsidR="000D7302">
        <w:rPr>
          <w:noProof/>
        </w:rPr>
        <w:t>53</w:t>
      </w:r>
      <w:r w:rsidR="005F6304">
        <w:rPr>
          <w:noProof/>
        </w:rPr>
        <w:fldChar w:fldCharType="end"/>
      </w:r>
      <w:bookmarkEnd w:id="248"/>
      <w:r w:rsidRPr="00090CA9">
        <w:rPr>
          <w:rStyle w:val="Noklusjumarindkopasfonts1"/>
        </w:rPr>
        <w:t xml:space="preserve"> Augļu koku un ogulāju platību un kopražas izmaiņas Latvijā 2014. gadā (%)Avots: Zemkopības ministrijas TTA departaments, 2016.</w:t>
      </w:r>
      <w:bookmarkEnd w:id="249"/>
    </w:p>
    <w:p w14:paraId="59BBCCDA" w14:textId="77777777" w:rsidR="000D6FA6" w:rsidRDefault="000D6FA6" w:rsidP="000D6FA6">
      <w:r>
        <w:lastRenderedPageBreak/>
        <w:t>Zviedrijā, Somijā, Vācijā, Austrijā un Šveicē ir ierīkotas brūkleņu plantācijas rūpnieciskai ražošanai, kā potenciālās teritorijas tiek minētas Latvija, Lietuva, Igaunija, Polija.</w:t>
      </w:r>
    </w:p>
    <w:p w14:paraId="14AEB0D9" w14:textId="77777777" w:rsidR="000D6FA6" w:rsidRDefault="000D6FA6" w:rsidP="000D6FA6">
      <w:pPr>
        <w:pStyle w:val="Parasts1"/>
        <w:keepNext/>
        <w:jc w:val="center"/>
      </w:pPr>
      <w:r>
        <w:rPr>
          <w:noProof/>
          <w:lang w:eastAsia="lv-LV"/>
        </w:rPr>
        <w:drawing>
          <wp:inline distT="0" distB="0" distL="0" distR="0" wp14:anchorId="740750E7" wp14:editId="57B7A08F">
            <wp:extent cx="5177945" cy="3076575"/>
            <wp:effectExtent l="0" t="0" r="0" b="0"/>
            <wp:docPr id="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5189308" cy="3083327"/>
                    </a:xfrm>
                    <a:prstGeom prst="rect">
                      <a:avLst/>
                    </a:prstGeom>
                  </pic:spPr>
                </pic:pic>
              </a:graphicData>
            </a:graphic>
          </wp:inline>
        </w:drawing>
      </w:r>
    </w:p>
    <w:p w14:paraId="0CC32CA8" w14:textId="11D312B4" w:rsidR="000D6FA6" w:rsidRDefault="000D6FA6" w:rsidP="000D6FA6">
      <w:pPr>
        <w:pStyle w:val="Caption"/>
        <w:jc w:val="center"/>
      </w:pPr>
      <w:bookmarkStart w:id="250" w:name="_Ref470859281"/>
      <w:r>
        <w:t xml:space="preserve">Attēls </w:t>
      </w:r>
      <w:r w:rsidR="005F6304">
        <w:fldChar w:fldCharType="begin"/>
      </w:r>
      <w:r w:rsidR="005F6304">
        <w:instrText xml:space="preserve"> SEQ Attēls \* ARABIC </w:instrText>
      </w:r>
      <w:r w:rsidR="005F6304">
        <w:fldChar w:fldCharType="separate"/>
      </w:r>
      <w:r w:rsidR="000D7302">
        <w:rPr>
          <w:noProof/>
        </w:rPr>
        <w:t>54</w:t>
      </w:r>
      <w:r w:rsidR="005F6304">
        <w:rPr>
          <w:noProof/>
        </w:rPr>
        <w:fldChar w:fldCharType="end"/>
      </w:r>
      <w:bookmarkEnd w:id="250"/>
      <w:r>
        <w:t xml:space="preserve"> Norvēģijas brūkleņu eksports un imports uz Nīderlandi, 2008.-2015. gadā (tūkst. EUR).</w:t>
      </w:r>
    </w:p>
    <w:p w14:paraId="3694E8DF" w14:textId="28A8F19F" w:rsidR="000D6FA6" w:rsidRDefault="000D6FA6" w:rsidP="000D6FA6">
      <w:r>
        <w:t>Vērtējot Norvēģijas pieredzi brūkleņu eksportā un importā, var konstatēt, ka brūkleņu eksports ir krietni lielāks nekā imports (</w:t>
      </w:r>
      <w:r>
        <w:fldChar w:fldCharType="begin"/>
      </w:r>
      <w:r>
        <w:instrText xml:space="preserve"> REF _Ref470859281 \h </w:instrText>
      </w:r>
      <w:r>
        <w:fldChar w:fldCharType="separate"/>
      </w:r>
      <w:r w:rsidR="000D7302">
        <w:t xml:space="preserve">Attēls </w:t>
      </w:r>
      <w:r w:rsidR="000D7302">
        <w:rPr>
          <w:noProof/>
        </w:rPr>
        <w:t>54</w:t>
      </w:r>
      <w:r>
        <w:fldChar w:fldCharType="end"/>
      </w:r>
      <w:r>
        <w:t xml:space="preserve">), kas ļauj spriest par brūkleņu audzēšanas perspektīvu attīstību šajā valstī un kas var kalpot par piemēru arī Latvijai. </w:t>
      </w:r>
    </w:p>
    <w:p w14:paraId="09B68390" w14:textId="77777777" w:rsidR="000D6FA6" w:rsidRDefault="000D6FA6" w:rsidP="000D6FA6">
      <w:pPr>
        <w:pStyle w:val="Heading2"/>
      </w:pPr>
      <w:bookmarkStart w:id="251" w:name="_Toc471691464"/>
      <w:r>
        <w:t>Brūkleņu izmantošana pārtikā</w:t>
      </w:r>
      <w:bookmarkEnd w:id="251"/>
    </w:p>
    <w:p w14:paraId="39E1E8E7" w14:textId="77777777" w:rsidR="000D6FA6" w:rsidRDefault="000D6FA6" w:rsidP="000D6FA6">
      <w:r>
        <w:t>Lai arī Latvijā brūkleņu rūpnieciska audzēšana nenotiek, tomēr šis produkts patērētājiem ir tradicionāli pazīstams, jo brūklenes ir Latvijas klimatam tipisks augs, kas aug savvaļā un sezonas laikā tiek aktīvi ievākts. Analizējot Latvijas mazumtirdzniecības vietās pieejamo pārtika produktu klāstu, secināts, ka pārdošanai tiek piedāvāts salīdzinoši plašs produktu klāsts, kuros brūklenes ir izmantotas kā izejvielas (Tabula 7).</w:t>
      </w:r>
    </w:p>
    <w:p w14:paraId="2AB0CB99" w14:textId="77777777" w:rsidR="000D6FA6" w:rsidRPr="00DB454B" w:rsidRDefault="000D6FA6" w:rsidP="000D6FA6">
      <w:pPr>
        <w:pStyle w:val="Caption"/>
        <w:ind w:firstLine="0"/>
      </w:pPr>
      <w:r w:rsidRPr="00DB454B">
        <w:rPr>
          <w:rStyle w:val="Noklusjumarindkopasfonts1"/>
        </w:rPr>
        <w:t>Tabula 7 Latvijā pieejamo pārtikas produktu, kuros brūklenes ir izmantotas kā izejvielas, attēli, raksturojums un cena</w:t>
      </w:r>
    </w:p>
    <w:tbl>
      <w:tblPr>
        <w:tblStyle w:val="TableGrid"/>
        <w:tblW w:w="5000" w:type="pct"/>
        <w:tblInd w:w="-5" w:type="dxa"/>
        <w:tblCellMar>
          <w:left w:w="103" w:type="dxa"/>
        </w:tblCellMar>
        <w:tblLook w:val="04A0" w:firstRow="1" w:lastRow="0" w:firstColumn="1" w:lastColumn="0" w:noHBand="0" w:noVBand="1"/>
      </w:tblPr>
      <w:tblGrid>
        <w:gridCol w:w="4483"/>
        <w:gridCol w:w="4482"/>
      </w:tblGrid>
      <w:tr w:rsidR="000D6FA6" w14:paraId="6F700A6C" w14:textId="77777777" w:rsidTr="000D6FA6">
        <w:tc>
          <w:tcPr>
            <w:tcW w:w="4261" w:type="dxa"/>
            <w:shd w:val="clear" w:color="auto" w:fill="auto"/>
            <w:tcMar>
              <w:left w:w="103" w:type="dxa"/>
            </w:tcMar>
          </w:tcPr>
          <w:p w14:paraId="5B7F72B7" w14:textId="77777777" w:rsidR="000D6FA6" w:rsidRDefault="000D6FA6" w:rsidP="000D6FA6">
            <w:pPr>
              <w:pStyle w:val="Parasts1"/>
              <w:jc w:val="center"/>
              <w:rPr>
                <w:rStyle w:val="Noklusjumarindkopasfonts1"/>
                <w:rFonts w:ascii="Arial" w:hAnsi="Arial" w:cs="Arial"/>
                <w:b/>
                <w:szCs w:val="24"/>
              </w:rPr>
            </w:pPr>
            <w:r>
              <w:rPr>
                <w:rStyle w:val="Noklusjumarindkopasfonts1"/>
                <w:rFonts w:ascii="Arial" w:hAnsi="Arial" w:cs="Arial"/>
                <w:b/>
                <w:szCs w:val="24"/>
              </w:rPr>
              <w:t>Produkta attēls</w:t>
            </w:r>
          </w:p>
        </w:tc>
        <w:tc>
          <w:tcPr>
            <w:tcW w:w="4260" w:type="dxa"/>
            <w:shd w:val="clear" w:color="auto" w:fill="auto"/>
            <w:tcMar>
              <w:left w:w="103" w:type="dxa"/>
            </w:tcMar>
          </w:tcPr>
          <w:p w14:paraId="4360B0EB" w14:textId="77777777" w:rsidR="000D6FA6" w:rsidRDefault="000D6FA6" w:rsidP="000D6FA6">
            <w:pPr>
              <w:pStyle w:val="Parasts1"/>
              <w:jc w:val="center"/>
              <w:rPr>
                <w:rStyle w:val="Noklusjumarindkopasfonts1"/>
                <w:rFonts w:ascii="Arial" w:hAnsi="Arial" w:cs="Arial"/>
                <w:b/>
                <w:szCs w:val="24"/>
              </w:rPr>
            </w:pPr>
            <w:r>
              <w:rPr>
                <w:rStyle w:val="Noklusjumarindkopasfonts1"/>
                <w:rFonts w:ascii="Arial" w:hAnsi="Arial" w:cs="Arial"/>
                <w:b/>
                <w:szCs w:val="24"/>
              </w:rPr>
              <w:t>Produkta raksturojums un cena</w:t>
            </w:r>
          </w:p>
        </w:tc>
      </w:tr>
      <w:tr w:rsidR="000D6FA6" w14:paraId="1A8FEA10" w14:textId="77777777" w:rsidTr="000D6FA6">
        <w:tc>
          <w:tcPr>
            <w:tcW w:w="4261" w:type="dxa"/>
            <w:shd w:val="clear" w:color="auto" w:fill="auto"/>
            <w:tcMar>
              <w:left w:w="103" w:type="dxa"/>
            </w:tcMar>
          </w:tcPr>
          <w:p w14:paraId="384CD662" w14:textId="77777777" w:rsidR="000D6FA6" w:rsidRDefault="000D6FA6" w:rsidP="000D6FA6">
            <w:pPr>
              <w:pStyle w:val="Parasts1"/>
              <w:spacing w:after="120"/>
              <w:jc w:val="center"/>
              <w:rPr>
                <w:rFonts w:ascii="Arial" w:hAnsi="Arial" w:cs="Arial"/>
              </w:rPr>
            </w:pPr>
            <w:r>
              <w:rPr>
                <w:noProof/>
              </w:rPr>
              <w:drawing>
                <wp:inline distT="0" distB="0" distL="0" distR="0" wp14:anchorId="3A97647E" wp14:editId="5CF707BE">
                  <wp:extent cx="648970" cy="983615"/>
                  <wp:effectExtent l="0" t="0" r="0" b="0"/>
                  <wp:docPr id="279" name="main-product-img-8842" descr="Picture of Hamanek &amp;Amacr;bolu biezenis ar br&amp;umacr;klen&amp;emacr;m no 6 m&amp;emacr;n. 1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in-product-img-8842" descr="Picture of Hamanek &amp;Amacr;bolu biezenis ar br&amp;umacr;klen&amp;emacr;m no 6 m&amp;emacr;n. 190g"/>
                          <pic:cNvPicPr>
                            <a:picLocks noChangeAspect="1" noChangeArrowheads="1"/>
                          </pic:cNvPicPr>
                        </pic:nvPicPr>
                        <pic:blipFill>
                          <a:blip r:embed="rId191" cstate="email">
                            <a:extLst>
                              <a:ext uri="{28A0092B-C50C-407E-A947-70E740481C1C}">
                                <a14:useLocalDpi xmlns:a14="http://schemas.microsoft.com/office/drawing/2010/main"/>
                              </a:ext>
                            </a:extLst>
                          </a:blip>
                          <a:stretch>
                            <a:fillRect/>
                          </a:stretch>
                        </pic:blipFill>
                        <pic:spPr bwMode="auto">
                          <a:xfrm>
                            <a:off x="0" y="0"/>
                            <a:ext cx="648970" cy="983615"/>
                          </a:xfrm>
                          <a:prstGeom prst="rect">
                            <a:avLst/>
                          </a:prstGeom>
                        </pic:spPr>
                      </pic:pic>
                    </a:graphicData>
                  </a:graphic>
                </wp:inline>
              </w:drawing>
            </w:r>
          </w:p>
        </w:tc>
        <w:tc>
          <w:tcPr>
            <w:tcW w:w="4260" w:type="dxa"/>
            <w:shd w:val="clear" w:color="auto" w:fill="auto"/>
            <w:tcMar>
              <w:left w:w="103" w:type="dxa"/>
            </w:tcMar>
          </w:tcPr>
          <w:p w14:paraId="76C93EE5" w14:textId="77777777" w:rsidR="000D6FA6" w:rsidRDefault="000D6FA6" w:rsidP="000D6FA6">
            <w:pPr>
              <w:pStyle w:val="Parasts1"/>
              <w:spacing w:after="120"/>
              <w:jc w:val="both"/>
              <w:rPr>
                <w:rFonts w:ascii="Arial" w:hAnsi="Arial" w:cs="Arial"/>
              </w:rPr>
            </w:pPr>
            <w:r>
              <w:rPr>
                <w:rFonts w:ascii="Arial" w:hAnsi="Arial" w:cs="Arial"/>
              </w:rPr>
              <w:t>Hamanek Ābolu biezenis ar brūklenēm no 6 mēn. 190g</w:t>
            </w:r>
          </w:p>
          <w:p w14:paraId="217EDA78" w14:textId="77777777" w:rsidR="000D6FA6" w:rsidRDefault="000D6FA6" w:rsidP="000D6FA6">
            <w:pPr>
              <w:pStyle w:val="Parasts1"/>
              <w:spacing w:after="120"/>
              <w:jc w:val="both"/>
              <w:rPr>
                <w:rFonts w:ascii="Arial" w:hAnsi="Arial" w:cs="Arial"/>
              </w:rPr>
            </w:pPr>
            <w:r>
              <w:rPr>
                <w:rFonts w:ascii="Arial" w:hAnsi="Arial" w:cs="Arial"/>
              </w:rPr>
              <w:t>Cena: 0,87 EUR</w:t>
            </w:r>
          </w:p>
        </w:tc>
      </w:tr>
      <w:tr w:rsidR="000D6FA6" w14:paraId="29FE40AD" w14:textId="77777777" w:rsidTr="000D6FA6">
        <w:tc>
          <w:tcPr>
            <w:tcW w:w="4261" w:type="dxa"/>
            <w:shd w:val="clear" w:color="auto" w:fill="auto"/>
            <w:tcMar>
              <w:left w:w="103" w:type="dxa"/>
            </w:tcMar>
          </w:tcPr>
          <w:p w14:paraId="1E1331B2" w14:textId="77777777" w:rsidR="000D6FA6" w:rsidRDefault="000D6FA6" w:rsidP="000D6FA6">
            <w:pPr>
              <w:pStyle w:val="Parasts1"/>
              <w:spacing w:after="120"/>
              <w:jc w:val="center"/>
              <w:rPr>
                <w:rFonts w:ascii="Arial" w:hAnsi="Arial" w:cs="Arial"/>
              </w:rPr>
            </w:pPr>
            <w:r>
              <w:rPr>
                <w:noProof/>
              </w:rPr>
              <w:lastRenderedPageBreak/>
              <w:drawing>
                <wp:inline distT="0" distB="0" distL="0" distR="0" wp14:anchorId="0BF0F94A" wp14:editId="369849A0">
                  <wp:extent cx="1409700" cy="1733550"/>
                  <wp:effectExtent l="0" t="0" r="0" b="0"/>
                  <wp:docPr id="280" name="Image4" descr="Aro Alma jogurts br&amp;umacr;kle&amp;ncedil;u 2% 38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 descr="Aro Alma jogurts br&amp;umacr;kle&amp;ncedil;u 2% 380g"/>
                          <pic:cNvPicPr>
                            <a:picLocks noChangeAspect="1" noChangeArrowheads="1"/>
                          </pic:cNvPicPr>
                        </pic:nvPicPr>
                        <pic:blipFill>
                          <a:blip r:embed="rId192" cstate="email">
                            <a:extLst>
                              <a:ext uri="{28A0092B-C50C-407E-A947-70E740481C1C}">
                                <a14:useLocalDpi xmlns:a14="http://schemas.microsoft.com/office/drawing/2010/main"/>
                              </a:ext>
                            </a:extLst>
                          </a:blip>
                          <a:stretch>
                            <a:fillRect/>
                          </a:stretch>
                        </pic:blipFill>
                        <pic:spPr bwMode="auto">
                          <a:xfrm>
                            <a:off x="0" y="0"/>
                            <a:ext cx="1409700" cy="1733550"/>
                          </a:xfrm>
                          <a:prstGeom prst="rect">
                            <a:avLst/>
                          </a:prstGeom>
                        </pic:spPr>
                      </pic:pic>
                    </a:graphicData>
                  </a:graphic>
                </wp:inline>
              </w:drawing>
            </w:r>
          </w:p>
        </w:tc>
        <w:tc>
          <w:tcPr>
            <w:tcW w:w="4260" w:type="dxa"/>
            <w:shd w:val="clear" w:color="auto" w:fill="auto"/>
            <w:tcMar>
              <w:left w:w="103" w:type="dxa"/>
            </w:tcMar>
          </w:tcPr>
          <w:p w14:paraId="616630E2" w14:textId="77777777" w:rsidR="000D6FA6" w:rsidRDefault="000D6FA6" w:rsidP="000D6FA6">
            <w:pPr>
              <w:pStyle w:val="Parasts1"/>
              <w:spacing w:after="120"/>
              <w:jc w:val="both"/>
              <w:rPr>
                <w:rFonts w:ascii="Arial" w:hAnsi="Arial" w:cs="Arial"/>
              </w:rPr>
            </w:pPr>
            <w:r>
              <w:rPr>
                <w:rFonts w:ascii="Arial" w:hAnsi="Arial" w:cs="Arial"/>
              </w:rPr>
              <w:t>Alma jogurts brūkleņu 2% 380g</w:t>
            </w:r>
          </w:p>
          <w:p w14:paraId="286E4949" w14:textId="77777777" w:rsidR="000D6FA6" w:rsidRDefault="000D6FA6" w:rsidP="000D6FA6">
            <w:pPr>
              <w:pStyle w:val="Parasts1"/>
              <w:spacing w:after="120"/>
              <w:jc w:val="both"/>
              <w:rPr>
                <w:rFonts w:ascii="Arial" w:hAnsi="Arial" w:cs="Arial"/>
              </w:rPr>
            </w:pPr>
            <w:r>
              <w:rPr>
                <w:rFonts w:ascii="Arial" w:hAnsi="Arial" w:cs="Arial"/>
              </w:rPr>
              <w:t>Cena: 0,99 EUR</w:t>
            </w:r>
          </w:p>
        </w:tc>
      </w:tr>
      <w:tr w:rsidR="000D6FA6" w14:paraId="613C387B" w14:textId="77777777" w:rsidTr="000D6FA6">
        <w:tc>
          <w:tcPr>
            <w:tcW w:w="4261" w:type="dxa"/>
            <w:shd w:val="clear" w:color="auto" w:fill="auto"/>
            <w:tcMar>
              <w:left w:w="103" w:type="dxa"/>
            </w:tcMar>
          </w:tcPr>
          <w:p w14:paraId="1A03E772" w14:textId="77777777" w:rsidR="000D6FA6" w:rsidRDefault="000D6FA6" w:rsidP="000D6FA6">
            <w:pPr>
              <w:pStyle w:val="Parasts1"/>
              <w:spacing w:after="120"/>
              <w:jc w:val="center"/>
              <w:rPr>
                <w:rFonts w:ascii="Arial" w:hAnsi="Arial" w:cs="Arial"/>
              </w:rPr>
            </w:pPr>
            <w:r>
              <w:rPr>
                <w:noProof/>
              </w:rPr>
              <w:drawing>
                <wp:inline distT="0" distB="0" distL="0" distR="0" wp14:anchorId="0B4D4C61" wp14:editId="2F77E321">
                  <wp:extent cx="886460" cy="1423670"/>
                  <wp:effectExtent l="0" t="0" r="0" b="0"/>
                  <wp:docPr id="281" name="Image5" descr="Ros&amp;imacr;ba d&amp;zcaron;ems &amp;amacr;bolu-br&amp;umacr;kle&amp;ncedil;u 50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 descr="Ros&amp;imacr;ba d&amp;zcaron;ems &amp;amacr;bolu-br&amp;umacr;kle&amp;ncedil;u 500g"/>
                          <pic:cNvPicPr>
                            <a:picLocks noChangeAspect="1" noChangeArrowheads="1"/>
                          </pic:cNvPicPr>
                        </pic:nvPicPr>
                        <pic:blipFill>
                          <a:blip r:embed="rId193" cstate="email">
                            <a:extLst>
                              <a:ext uri="{28A0092B-C50C-407E-A947-70E740481C1C}">
                                <a14:useLocalDpi xmlns:a14="http://schemas.microsoft.com/office/drawing/2010/main"/>
                              </a:ext>
                            </a:extLst>
                          </a:blip>
                          <a:stretch>
                            <a:fillRect/>
                          </a:stretch>
                        </pic:blipFill>
                        <pic:spPr bwMode="auto">
                          <a:xfrm>
                            <a:off x="0" y="0"/>
                            <a:ext cx="886460" cy="1423670"/>
                          </a:xfrm>
                          <a:prstGeom prst="rect">
                            <a:avLst/>
                          </a:prstGeom>
                        </pic:spPr>
                      </pic:pic>
                    </a:graphicData>
                  </a:graphic>
                </wp:inline>
              </w:drawing>
            </w:r>
          </w:p>
        </w:tc>
        <w:tc>
          <w:tcPr>
            <w:tcW w:w="4260" w:type="dxa"/>
            <w:shd w:val="clear" w:color="auto" w:fill="auto"/>
            <w:tcMar>
              <w:left w:w="103" w:type="dxa"/>
            </w:tcMar>
          </w:tcPr>
          <w:p w14:paraId="22D2B58A" w14:textId="77777777" w:rsidR="000D6FA6" w:rsidRDefault="000D6FA6" w:rsidP="000D6FA6">
            <w:pPr>
              <w:pStyle w:val="Parasts1"/>
              <w:spacing w:after="120"/>
              <w:jc w:val="both"/>
              <w:rPr>
                <w:rFonts w:ascii="Arial" w:hAnsi="Arial" w:cs="Arial"/>
              </w:rPr>
            </w:pPr>
            <w:r>
              <w:rPr>
                <w:rFonts w:ascii="Arial" w:hAnsi="Arial" w:cs="Arial"/>
              </w:rPr>
              <w:t>Rosība džems ābolu-brūkleņu 500g</w:t>
            </w:r>
          </w:p>
          <w:p w14:paraId="088B40A9" w14:textId="77777777" w:rsidR="000D6FA6" w:rsidRDefault="000D6FA6" w:rsidP="000D6FA6">
            <w:pPr>
              <w:pStyle w:val="Parasts1"/>
              <w:spacing w:after="120"/>
              <w:jc w:val="both"/>
              <w:rPr>
                <w:rFonts w:ascii="Arial" w:hAnsi="Arial" w:cs="Arial"/>
              </w:rPr>
            </w:pPr>
            <w:r>
              <w:rPr>
                <w:rFonts w:ascii="Arial" w:hAnsi="Arial" w:cs="Arial"/>
              </w:rPr>
              <w:t>Cena: 1,25 EUR</w:t>
            </w:r>
          </w:p>
        </w:tc>
      </w:tr>
      <w:tr w:rsidR="000D6FA6" w14:paraId="7DCC5CE8" w14:textId="77777777" w:rsidTr="000D6FA6">
        <w:tc>
          <w:tcPr>
            <w:tcW w:w="4261" w:type="dxa"/>
            <w:shd w:val="clear" w:color="auto" w:fill="auto"/>
            <w:tcMar>
              <w:left w:w="103" w:type="dxa"/>
            </w:tcMar>
          </w:tcPr>
          <w:p w14:paraId="5E4FC383" w14:textId="77777777" w:rsidR="000D6FA6" w:rsidRDefault="000D6FA6" w:rsidP="000D6FA6">
            <w:pPr>
              <w:pStyle w:val="Parasts1"/>
              <w:spacing w:after="120"/>
              <w:jc w:val="center"/>
              <w:rPr>
                <w:rFonts w:ascii="Arial" w:hAnsi="Arial" w:cs="Arial"/>
              </w:rPr>
            </w:pPr>
            <w:r>
              <w:rPr>
                <w:noProof/>
              </w:rPr>
              <w:drawing>
                <wp:inline distT="0" distB="0" distL="0" distR="0" wp14:anchorId="2551442E" wp14:editId="39B14E5C">
                  <wp:extent cx="951865" cy="2052955"/>
                  <wp:effectExtent l="0" t="0" r="0" b="0"/>
                  <wp:docPr id="282" name="Picture 10" descr="Aneva J sula br&amp;umacr;kle&amp;ncedil;u 100%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descr="Aneva J sula br&amp;umacr;kle&amp;ncedil;u 100% 0"/>
                          <pic:cNvPicPr>
                            <a:picLocks noChangeAspect="1" noChangeArrowheads="1"/>
                          </pic:cNvPicPr>
                        </pic:nvPicPr>
                        <pic:blipFill>
                          <a:blip r:embed="rId194" cstate="email">
                            <a:extLst>
                              <a:ext uri="{28A0092B-C50C-407E-A947-70E740481C1C}">
                                <a14:useLocalDpi xmlns:a14="http://schemas.microsoft.com/office/drawing/2010/main"/>
                              </a:ext>
                            </a:extLst>
                          </a:blip>
                          <a:stretch>
                            <a:fillRect/>
                          </a:stretch>
                        </pic:blipFill>
                        <pic:spPr bwMode="auto">
                          <a:xfrm>
                            <a:off x="0" y="0"/>
                            <a:ext cx="951865" cy="2052955"/>
                          </a:xfrm>
                          <a:prstGeom prst="rect">
                            <a:avLst/>
                          </a:prstGeom>
                        </pic:spPr>
                      </pic:pic>
                    </a:graphicData>
                  </a:graphic>
                </wp:inline>
              </w:drawing>
            </w:r>
          </w:p>
        </w:tc>
        <w:tc>
          <w:tcPr>
            <w:tcW w:w="4260" w:type="dxa"/>
            <w:shd w:val="clear" w:color="auto" w:fill="auto"/>
            <w:tcMar>
              <w:left w:w="103" w:type="dxa"/>
            </w:tcMar>
          </w:tcPr>
          <w:p w14:paraId="350C69F5" w14:textId="77777777" w:rsidR="000D6FA6" w:rsidRDefault="000D6FA6" w:rsidP="000D6FA6">
            <w:pPr>
              <w:pStyle w:val="Parasts1"/>
              <w:spacing w:after="120"/>
              <w:jc w:val="both"/>
              <w:rPr>
                <w:rFonts w:ascii="Arial" w:hAnsi="Arial" w:cs="Arial"/>
              </w:rPr>
            </w:pPr>
            <w:r>
              <w:rPr>
                <w:rFonts w:ascii="Arial" w:hAnsi="Arial" w:cs="Arial"/>
              </w:rPr>
              <w:t>Aneva J sula brūkleņu 100% 0.2l</w:t>
            </w:r>
          </w:p>
          <w:p w14:paraId="3849AF06" w14:textId="77777777" w:rsidR="000D6FA6" w:rsidRDefault="000D6FA6" w:rsidP="000D6FA6">
            <w:pPr>
              <w:pStyle w:val="Parasts1"/>
              <w:spacing w:after="120"/>
              <w:jc w:val="both"/>
              <w:rPr>
                <w:rFonts w:ascii="Arial" w:hAnsi="Arial" w:cs="Arial"/>
              </w:rPr>
            </w:pPr>
            <w:r>
              <w:rPr>
                <w:rFonts w:ascii="Arial" w:hAnsi="Arial" w:cs="Arial"/>
              </w:rPr>
              <w:t>Cena: 1,49 EUR</w:t>
            </w:r>
          </w:p>
        </w:tc>
      </w:tr>
      <w:tr w:rsidR="000D6FA6" w14:paraId="2C26F945" w14:textId="77777777" w:rsidTr="000D6FA6">
        <w:tc>
          <w:tcPr>
            <w:tcW w:w="4261" w:type="dxa"/>
            <w:shd w:val="clear" w:color="auto" w:fill="auto"/>
            <w:tcMar>
              <w:left w:w="103" w:type="dxa"/>
            </w:tcMar>
          </w:tcPr>
          <w:p w14:paraId="2415276B" w14:textId="77777777" w:rsidR="000D6FA6" w:rsidRDefault="000D6FA6" w:rsidP="000D6FA6">
            <w:pPr>
              <w:pStyle w:val="Parasts1"/>
              <w:spacing w:after="120"/>
              <w:jc w:val="center"/>
            </w:pPr>
            <w:r>
              <w:rPr>
                <w:noProof/>
              </w:rPr>
              <w:drawing>
                <wp:inline distT="0" distB="0" distL="0" distR="0" wp14:anchorId="6217FB5B" wp14:editId="4D12CD64">
                  <wp:extent cx="1238250" cy="942975"/>
                  <wp:effectExtent l="0" t="0" r="0" b="0"/>
                  <wp:docPr id="283" name="Image6" descr="http://sekoeko.lv/sites/default/files/styles/image-w-600-h-600-scale-canvas/public/products/bruklenes1-300x218.jpg?itok=8ADLMK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 descr="http://sekoeko.lv/sites/default/files/styles/image-w-600-h-600-scale-canvas/public/products/bruklenes1-300x218.jpg?itok=8ADLMKmq"/>
                          <pic:cNvPicPr>
                            <a:picLocks noChangeAspect="1" noChangeArrowheads="1"/>
                          </pic:cNvPicPr>
                        </pic:nvPicPr>
                        <pic:blipFill rotWithShape="1">
                          <a:blip r:embed="rId195" cstate="email">
                            <a:extLst>
                              <a:ext uri="{28A0092B-C50C-407E-A947-70E740481C1C}">
                                <a14:useLocalDpi xmlns:a14="http://schemas.microsoft.com/office/drawing/2010/main"/>
                              </a:ext>
                            </a:extLst>
                          </a:blip>
                          <a:srcRect/>
                          <a:stretch/>
                        </pic:blipFill>
                        <pic:spPr bwMode="auto">
                          <a:xfrm>
                            <a:off x="0" y="0"/>
                            <a:ext cx="1238250" cy="942975"/>
                          </a:xfrm>
                          <a:prstGeom prst="rect">
                            <a:avLst/>
                          </a:prstGeom>
                          <a:ln>
                            <a:noFill/>
                          </a:ln>
                          <a:extLst>
                            <a:ext uri="{53640926-AAD7-44D8-BBD7-CCE9431645EC}">
                              <a14:shadowObscured xmlns:a14="http://schemas.microsoft.com/office/drawing/2010/main"/>
                            </a:ext>
                          </a:extLst>
                        </pic:spPr>
                      </pic:pic>
                    </a:graphicData>
                  </a:graphic>
                </wp:inline>
              </w:drawing>
            </w:r>
          </w:p>
        </w:tc>
        <w:tc>
          <w:tcPr>
            <w:tcW w:w="4260" w:type="dxa"/>
            <w:shd w:val="clear" w:color="auto" w:fill="auto"/>
            <w:tcMar>
              <w:left w:w="103" w:type="dxa"/>
            </w:tcMar>
          </w:tcPr>
          <w:p w14:paraId="5A960684" w14:textId="77777777" w:rsidR="000D6FA6" w:rsidRDefault="000D6FA6" w:rsidP="000D6FA6">
            <w:pPr>
              <w:pStyle w:val="Parasts1"/>
              <w:spacing w:after="120"/>
              <w:jc w:val="both"/>
              <w:rPr>
                <w:rFonts w:ascii="Arial" w:hAnsi="Arial" w:cs="Arial"/>
              </w:rPr>
            </w:pPr>
            <w:r>
              <w:rPr>
                <w:rFonts w:ascii="Arial" w:hAnsi="Arial" w:cs="Arial"/>
              </w:rPr>
              <w:t>Saldētas brūklenes 250 g</w:t>
            </w:r>
          </w:p>
          <w:p w14:paraId="4884DD34" w14:textId="77777777" w:rsidR="000D6FA6" w:rsidRDefault="000D6FA6" w:rsidP="000D6FA6">
            <w:pPr>
              <w:pStyle w:val="Parasts1"/>
              <w:spacing w:after="120"/>
              <w:jc w:val="both"/>
              <w:rPr>
                <w:rFonts w:ascii="Arial" w:hAnsi="Arial" w:cs="Arial"/>
              </w:rPr>
            </w:pPr>
            <w:r>
              <w:rPr>
                <w:rFonts w:ascii="Arial" w:hAnsi="Arial" w:cs="Arial"/>
              </w:rPr>
              <w:t>Cena: 1,96 EUR</w:t>
            </w:r>
          </w:p>
        </w:tc>
      </w:tr>
      <w:tr w:rsidR="000D6FA6" w14:paraId="6F67100F" w14:textId="77777777" w:rsidTr="000D6FA6">
        <w:tc>
          <w:tcPr>
            <w:tcW w:w="4261" w:type="dxa"/>
            <w:shd w:val="clear" w:color="auto" w:fill="auto"/>
            <w:tcMar>
              <w:left w:w="103" w:type="dxa"/>
            </w:tcMar>
          </w:tcPr>
          <w:p w14:paraId="6E359CB0" w14:textId="77777777" w:rsidR="000D6FA6" w:rsidRDefault="000D6FA6" w:rsidP="000D6FA6">
            <w:pPr>
              <w:pStyle w:val="Parasts1"/>
              <w:spacing w:after="120"/>
              <w:jc w:val="center"/>
            </w:pPr>
            <w:r>
              <w:rPr>
                <w:noProof/>
              </w:rPr>
              <w:drawing>
                <wp:inline distT="0" distB="0" distL="0" distR="0" wp14:anchorId="655E4E6A" wp14:editId="6DF33795">
                  <wp:extent cx="1102995" cy="1457960"/>
                  <wp:effectExtent l="0" t="0" r="0" b="0"/>
                  <wp:docPr id="284" name="Picture 16" descr="Kronis br&amp;umacr;klenes r&amp;imacr;v&amp;emacr;tas ar cukuru  42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 descr="Kronis br&amp;umacr;klenes r&amp;imacr;v&amp;emacr;tas ar cukuru  420g"/>
                          <pic:cNvPicPr>
                            <a:picLocks noChangeAspect="1" noChangeArrowheads="1"/>
                          </pic:cNvPicPr>
                        </pic:nvPicPr>
                        <pic:blipFill>
                          <a:blip r:embed="rId196" cstate="email">
                            <a:extLst>
                              <a:ext uri="{28A0092B-C50C-407E-A947-70E740481C1C}">
                                <a14:useLocalDpi xmlns:a14="http://schemas.microsoft.com/office/drawing/2010/main"/>
                              </a:ext>
                            </a:extLst>
                          </a:blip>
                          <a:stretch>
                            <a:fillRect/>
                          </a:stretch>
                        </pic:blipFill>
                        <pic:spPr bwMode="auto">
                          <a:xfrm>
                            <a:off x="0" y="0"/>
                            <a:ext cx="1102995" cy="1457960"/>
                          </a:xfrm>
                          <a:prstGeom prst="rect">
                            <a:avLst/>
                          </a:prstGeom>
                        </pic:spPr>
                      </pic:pic>
                    </a:graphicData>
                  </a:graphic>
                </wp:inline>
              </w:drawing>
            </w:r>
          </w:p>
        </w:tc>
        <w:tc>
          <w:tcPr>
            <w:tcW w:w="4260" w:type="dxa"/>
            <w:shd w:val="clear" w:color="auto" w:fill="auto"/>
            <w:tcMar>
              <w:left w:w="103" w:type="dxa"/>
            </w:tcMar>
          </w:tcPr>
          <w:p w14:paraId="19C8F6DD" w14:textId="77777777" w:rsidR="000D6FA6" w:rsidRDefault="000D6FA6" w:rsidP="000D6FA6">
            <w:pPr>
              <w:pStyle w:val="Parasts1"/>
              <w:spacing w:after="120"/>
              <w:jc w:val="both"/>
              <w:rPr>
                <w:rFonts w:ascii="Arial" w:hAnsi="Arial" w:cs="Arial"/>
              </w:rPr>
            </w:pPr>
            <w:r>
              <w:rPr>
                <w:rFonts w:ascii="Arial" w:hAnsi="Arial" w:cs="Arial"/>
              </w:rPr>
              <w:t>Kronis brūklenes rīvētas ar cukuru 420g</w:t>
            </w:r>
          </w:p>
          <w:p w14:paraId="4DB3378E" w14:textId="77777777" w:rsidR="000D6FA6" w:rsidRDefault="000D6FA6" w:rsidP="000D6FA6">
            <w:pPr>
              <w:pStyle w:val="Parasts1"/>
              <w:spacing w:after="120"/>
              <w:jc w:val="both"/>
              <w:rPr>
                <w:rFonts w:ascii="Arial" w:hAnsi="Arial" w:cs="Arial"/>
              </w:rPr>
            </w:pPr>
            <w:r>
              <w:rPr>
                <w:rFonts w:ascii="Arial" w:hAnsi="Arial" w:cs="Arial"/>
              </w:rPr>
              <w:t>Cena: 2,65 EUR</w:t>
            </w:r>
          </w:p>
        </w:tc>
      </w:tr>
    </w:tbl>
    <w:p w14:paraId="5FE0089B" w14:textId="77777777" w:rsidR="000D6FA6" w:rsidRDefault="000D6FA6" w:rsidP="000D6FA6">
      <w:r>
        <w:t>Kopumā, vērtējot esošo situāciju vietējā tirgū, secināms, ka brūkleņu izmantošanai pārtikā ir vairākas priekšrocības, jo tie ir jau esoši un patērētājiem pazīstami produkti tirgū. Turklāt AS “Latvijas valsts meži” ir pieredze brūkleņu ogu realizēšanā, jo svaigas un kaltētas brūkleņu ogas tiek piedāvātas tirgošanai Mamma daba rekreācijas punktos kā LVM meža veltes.</w:t>
      </w:r>
    </w:p>
    <w:p w14:paraId="30B71793" w14:textId="77777777" w:rsidR="000D6FA6" w:rsidRDefault="000D6FA6" w:rsidP="000D6FA6">
      <w:r>
        <w:t>Tomēr šīs jomas attīstība saistās arī ar zināmiem ierobežojošiem faktoriem, jo:</w:t>
      </w:r>
    </w:p>
    <w:p w14:paraId="7B102024" w14:textId="77777777" w:rsidR="000D6FA6" w:rsidRPr="00DB454B" w:rsidRDefault="000D6FA6" w:rsidP="007A362C">
      <w:pPr>
        <w:pStyle w:val="ListParagraph"/>
        <w:numPr>
          <w:ilvl w:val="0"/>
          <w:numId w:val="59"/>
        </w:numPr>
        <w:suppressAutoHyphens w:val="0"/>
        <w:spacing w:after="160" w:line="259" w:lineRule="auto"/>
        <w:jc w:val="left"/>
        <w:rPr>
          <w:rFonts w:cs="Arial"/>
        </w:rPr>
      </w:pPr>
      <w:r w:rsidRPr="00DB454B">
        <w:rPr>
          <w:rFonts w:cs="Arial"/>
        </w:rPr>
        <w:lastRenderedPageBreak/>
        <w:t>Latvijā nav pieredzes liela apjoma brūkleņu audzēšanai uz kūdras laukiem;</w:t>
      </w:r>
    </w:p>
    <w:p w14:paraId="34ADF8B2" w14:textId="77777777" w:rsidR="000D6FA6" w:rsidRPr="00165B07" w:rsidRDefault="000D6FA6" w:rsidP="007A362C">
      <w:pPr>
        <w:pStyle w:val="ListParagraph"/>
        <w:numPr>
          <w:ilvl w:val="0"/>
          <w:numId w:val="59"/>
        </w:numPr>
        <w:suppressAutoHyphens w:val="0"/>
        <w:spacing w:after="160" w:line="259" w:lineRule="auto"/>
        <w:jc w:val="left"/>
        <w:rPr>
          <w:rFonts w:cs="Arial"/>
        </w:rPr>
      </w:pPr>
      <w:r w:rsidRPr="00DB454B">
        <w:rPr>
          <w:rFonts w:cs="Arial"/>
        </w:rPr>
        <w:t>brūklenes ir iespējams iegūt par brīvu publiski pieejamos mežos.</w:t>
      </w:r>
    </w:p>
    <w:p w14:paraId="112A82A2" w14:textId="77777777" w:rsidR="000D6FA6" w:rsidRDefault="000D6FA6" w:rsidP="000D6FA6">
      <w:pPr>
        <w:pStyle w:val="Heading2"/>
      </w:pPr>
      <w:bookmarkStart w:id="252" w:name="_Toc471691465"/>
      <w:r>
        <w:t>Brūkleņu izmantošana farmācijā</w:t>
      </w:r>
      <w:bookmarkEnd w:id="252"/>
    </w:p>
    <w:p w14:paraId="26E23CA5" w14:textId="77777777" w:rsidR="000D6FA6" w:rsidRDefault="000D6FA6" w:rsidP="000D6FA6">
      <w:pPr>
        <w:pStyle w:val="Parasts1"/>
        <w:spacing w:after="120"/>
        <w:ind w:firstLine="567"/>
        <w:jc w:val="both"/>
      </w:pPr>
      <w:r>
        <w:rPr>
          <w:rStyle w:val="Noklusjumarindkopasfonts1"/>
          <w:rFonts w:ascii="Arial" w:hAnsi="Arial" w:cs="Arial"/>
          <w:szCs w:val="24"/>
        </w:rPr>
        <w:t>Latvijā jau vēsturiski brūklenes tiek izmantotas kā tautas medicīnas līdzeklis. Mūsdienās kā viens no aktīvākajiem brūkleņu izmantotājiem dažādu farmācijas produktu ražošanai Latvijā ir Rīgas Farmaceitiskā fabrika (</w:t>
      </w:r>
      <w:hyperlink r:id="rId197">
        <w:r>
          <w:rPr>
            <w:rStyle w:val="InternetLink"/>
            <w:rFonts w:ascii="Arial" w:hAnsi="Arial" w:cs="Arial"/>
          </w:rPr>
          <w:t>http://www.rff.lv/produkti/tejas/mono-tejas</w:t>
        </w:r>
      </w:hyperlink>
      <w:r>
        <w:rPr>
          <w:rStyle w:val="HTMLCite"/>
          <w:rFonts w:ascii="Arial" w:hAnsi="Arial" w:cs="Arial"/>
        </w:rPr>
        <w:t xml:space="preserve">). </w:t>
      </w:r>
      <w:r>
        <w:rPr>
          <w:rStyle w:val="HTMLCite"/>
          <w:rFonts w:ascii="Arial" w:hAnsi="Arial" w:cs="Arial"/>
          <w:szCs w:val="24"/>
        </w:rPr>
        <w:t>Apkopojums par Latvijā pieejamajiem farmācijas produktiem, kuros brūklenes ir izmantotas kā izejvielas, sniegts 8. tabulā.</w:t>
      </w:r>
    </w:p>
    <w:p w14:paraId="503D5DD5" w14:textId="77777777" w:rsidR="000D6FA6" w:rsidRPr="00DB454B" w:rsidRDefault="000D6FA6" w:rsidP="000D6FA6">
      <w:pPr>
        <w:pStyle w:val="Caption"/>
        <w:ind w:firstLine="0"/>
      </w:pPr>
      <w:r w:rsidRPr="00DB454B">
        <w:rPr>
          <w:rStyle w:val="Noklusjumarindkopasfonts1"/>
        </w:rPr>
        <w:t>Tabula 8 Latvijā pieejamo farmācijas produktu, kuros brūklenes ir izmantotas kā izejvielas, attēli un raksturojums</w:t>
      </w:r>
    </w:p>
    <w:tbl>
      <w:tblPr>
        <w:tblStyle w:val="TableGrid"/>
        <w:tblW w:w="5000" w:type="pct"/>
        <w:tblInd w:w="-5" w:type="dxa"/>
        <w:tblCellMar>
          <w:left w:w="103" w:type="dxa"/>
        </w:tblCellMar>
        <w:tblLook w:val="04A0" w:firstRow="1" w:lastRow="0" w:firstColumn="1" w:lastColumn="0" w:noHBand="0" w:noVBand="1"/>
      </w:tblPr>
      <w:tblGrid>
        <w:gridCol w:w="2599"/>
        <w:gridCol w:w="6366"/>
      </w:tblGrid>
      <w:tr w:rsidR="000D6FA6" w14:paraId="564C353C" w14:textId="77777777" w:rsidTr="000D6FA6">
        <w:tc>
          <w:tcPr>
            <w:tcW w:w="2405" w:type="dxa"/>
            <w:shd w:val="clear" w:color="auto" w:fill="auto"/>
            <w:tcMar>
              <w:left w:w="103" w:type="dxa"/>
            </w:tcMar>
          </w:tcPr>
          <w:p w14:paraId="5D4590B0" w14:textId="77777777" w:rsidR="000D6FA6" w:rsidRDefault="000D6FA6" w:rsidP="000D6FA6">
            <w:pPr>
              <w:pStyle w:val="Parasts1"/>
              <w:jc w:val="center"/>
              <w:rPr>
                <w:rStyle w:val="Noklusjumarindkopasfonts1"/>
                <w:rFonts w:ascii="Arial" w:hAnsi="Arial" w:cs="Arial"/>
                <w:b/>
                <w:szCs w:val="24"/>
              </w:rPr>
            </w:pPr>
            <w:r>
              <w:rPr>
                <w:rStyle w:val="Noklusjumarindkopasfonts1"/>
                <w:rFonts w:ascii="Arial" w:hAnsi="Arial" w:cs="Arial"/>
                <w:b/>
                <w:szCs w:val="24"/>
              </w:rPr>
              <w:t>Produkta attēls</w:t>
            </w:r>
          </w:p>
        </w:tc>
        <w:tc>
          <w:tcPr>
            <w:tcW w:w="5890" w:type="dxa"/>
            <w:shd w:val="clear" w:color="auto" w:fill="auto"/>
            <w:tcMar>
              <w:left w:w="103" w:type="dxa"/>
            </w:tcMar>
          </w:tcPr>
          <w:p w14:paraId="50CCA7BF" w14:textId="77777777" w:rsidR="000D6FA6" w:rsidRDefault="000D6FA6" w:rsidP="000D6FA6">
            <w:pPr>
              <w:pStyle w:val="Parasts1"/>
              <w:jc w:val="center"/>
              <w:rPr>
                <w:rStyle w:val="Noklusjumarindkopasfonts1"/>
                <w:rFonts w:ascii="Arial" w:hAnsi="Arial" w:cs="Arial"/>
                <w:b/>
                <w:szCs w:val="24"/>
              </w:rPr>
            </w:pPr>
            <w:r>
              <w:rPr>
                <w:rStyle w:val="Noklusjumarindkopasfonts1"/>
                <w:rFonts w:ascii="Arial" w:hAnsi="Arial" w:cs="Arial"/>
                <w:b/>
                <w:szCs w:val="24"/>
              </w:rPr>
              <w:t>Produkta raksturojums</w:t>
            </w:r>
          </w:p>
        </w:tc>
      </w:tr>
      <w:tr w:rsidR="000D6FA6" w14:paraId="243A2BFA" w14:textId="77777777" w:rsidTr="000D6FA6">
        <w:tc>
          <w:tcPr>
            <w:tcW w:w="2405" w:type="dxa"/>
            <w:shd w:val="clear" w:color="auto" w:fill="auto"/>
            <w:tcMar>
              <w:left w:w="103" w:type="dxa"/>
            </w:tcMar>
          </w:tcPr>
          <w:p w14:paraId="44A31963" w14:textId="77777777" w:rsidR="000D6FA6" w:rsidRDefault="000D6FA6" w:rsidP="000D6FA6">
            <w:pPr>
              <w:ind w:firstLine="0"/>
              <w:rPr>
                <w:sz w:val="18"/>
                <w:szCs w:val="18"/>
                <w:lang w:eastAsia="lv-LV" w:bidi="ar-SA"/>
              </w:rPr>
            </w:pPr>
            <w:r>
              <w:rPr>
                <w:noProof/>
                <w:lang w:eastAsia="lv-LV" w:bidi="ar-SA"/>
              </w:rPr>
              <w:drawing>
                <wp:inline distT="0" distB="0" distL="0" distR="0" wp14:anchorId="26A851BB" wp14:editId="22543D7D">
                  <wp:extent cx="836930" cy="1300480"/>
                  <wp:effectExtent l="0" t="0" r="0" b="0"/>
                  <wp:docPr id="285" name="Picture 30" descr="Br&amp;umacr;klenes t&amp;emac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0" descr="Br&amp;umacr;klenes t&amp;emacr;ja"/>
                          <pic:cNvPicPr>
                            <a:picLocks noChangeAspect="1" noChangeArrowheads="1"/>
                          </pic:cNvPicPr>
                        </pic:nvPicPr>
                        <pic:blipFill>
                          <a:blip r:embed="rId198" cstate="email">
                            <a:extLst>
                              <a:ext uri="{28A0092B-C50C-407E-A947-70E740481C1C}">
                                <a14:useLocalDpi xmlns:a14="http://schemas.microsoft.com/office/drawing/2010/main"/>
                              </a:ext>
                            </a:extLst>
                          </a:blip>
                          <a:stretch>
                            <a:fillRect/>
                          </a:stretch>
                        </pic:blipFill>
                        <pic:spPr bwMode="auto">
                          <a:xfrm>
                            <a:off x="0" y="0"/>
                            <a:ext cx="836930" cy="1300480"/>
                          </a:xfrm>
                          <a:prstGeom prst="rect">
                            <a:avLst/>
                          </a:prstGeom>
                        </pic:spPr>
                      </pic:pic>
                    </a:graphicData>
                  </a:graphic>
                </wp:inline>
              </w:drawing>
            </w:r>
          </w:p>
        </w:tc>
        <w:tc>
          <w:tcPr>
            <w:tcW w:w="5890" w:type="dxa"/>
            <w:shd w:val="clear" w:color="auto" w:fill="auto"/>
            <w:tcMar>
              <w:left w:w="103" w:type="dxa"/>
            </w:tcMar>
          </w:tcPr>
          <w:p w14:paraId="4011B598" w14:textId="77777777" w:rsidR="000D6FA6" w:rsidRDefault="000D6FA6" w:rsidP="000D6FA6">
            <w:pPr>
              <w:ind w:firstLine="0"/>
              <w:rPr>
                <w:sz w:val="22"/>
              </w:rPr>
            </w:pPr>
            <w:r>
              <w:rPr>
                <w:sz w:val="22"/>
                <w:szCs w:val="22"/>
              </w:rPr>
              <w:t>Sen zināms, ka brūklene ir augs, kas labvēlīgi ietekmē vielmaiņu, nieru un urīnpūšļa darbību, sekmē urīna izvadīšanu.</w:t>
            </w:r>
          </w:p>
          <w:p w14:paraId="02705EC4" w14:textId="77777777" w:rsidR="000D6FA6" w:rsidRDefault="000D6FA6" w:rsidP="000D6FA6">
            <w:pPr>
              <w:ind w:firstLine="0"/>
              <w:rPr>
                <w:sz w:val="22"/>
              </w:rPr>
            </w:pPr>
            <w:r>
              <w:rPr>
                <w:sz w:val="22"/>
                <w:szCs w:val="22"/>
              </w:rPr>
              <w:t>Pagatavošana: 2 tējkarotes tējas apliet ar verdošu ūdeni (200 ml), nosegt, ļaut ievilkties 20 minūtes.</w:t>
            </w:r>
          </w:p>
          <w:p w14:paraId="2BF030D0" w14:textId="77777777" w:rsidR="000D6FA6" w:rsidRDefault="000D6FA6" w:rsidP="000D6FA6">
            <w:pPr>
              <w:ind w:firstLine="0"/>
              <w:rPr>
                <w:sz w:val="22"/>
              </w:rPr>
            </w:pPr>
            <w:r>
              <w:rPr>
                <w:sz w:val="22"/>
                <w:szCs w:val="22"/>
              </w:rPr>
              <w:t>Sastāvs: brūklenes lapas</w:t>
            </w:r>
          </w:p>
          <w:p w14:paraId="388D6A77" w14:textId="77777777" w:rsidR="000D6FA6" w:rsidRDefault="000D6FA6" w:rsidP="000D6FA6">
            <w:pPr>
              <w:ind w:firstLine="0"/>
              <w:rPr>
                <w:sz w:val="22"/>
              </w:rPr>
            </w:pPr>
            <w:r>
              <w:rPr>
                <w:sz w:val="22"/>
                <w:szCs w:val="22"/>
              </w:rPr>
              <w:t>50 g</w:t>
            </w:r>
          </w:p>
        </w:tc>
      </w:tr>
      <w:tr w:rsidR="000D6FA6" w14:paraId="572F8181" w14:textId="77777777" w:rsidTr="000D6FA6">
        <w:tc>
          <w:tcPr>
            <w:tcW w:w="2405" w:type="dxa"/>
            <w:shd w:val="clear" w:color="auto" w:fill="auto"/>
            <w:tcMar>
              <w:left w:w="103" w:type="dxa"/>
            </w:tcMar>
          </w:tcPr>
          <w:p w14:paraId="66B5DA01" w14:textId="77777777" w:rsidR="000D6FA6" w:rsidRDefault="000D6FA6" w:rsidP="000D6FA6">
            <w:pPr>
              <w:ind w:firstLine="0"/>
              <w:rPr>
                <w:sz w:val="18"/>
                <w:szCs w:val="18"/>
              </w:rPr>
            </w:pPr>
            <w:r>
              <w:rPr>
                <w:noProof/>
                <w:lang w:eastAsia="lv-LV" w:bidi="ar-SA"/>
              </w:rPr>
              <w:drawing>
                <wp:inline distT="0" distB="0" distL="0" distR="0" wp14:anchorId="14C7B3FD" wp14:editId="4C50A0A4">
                  <wp:extent cx="802005" cy="1250950"/>
                  <wp:effectExtent l="0" t="0" r="0" b="0"/>
                  <wp:docPr id="286" name="Picture 31" descr="Uroloģisk&amp;amacr; t&amp;emac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1" descr="Uroloģisk&amp;amacr; t&amp;emacr;ja"/>
                          <pic:cNvPicPr>
                            <a:picLocks noChangeAspect="1" noChangeArrowheads="1"/>
                          </pic:cNvPicPr>
                        </pic:nvPicPr>
                        <pic:blipFill>
                          <a:blip r:embed="rId199" cstate="email">
                            <a:extLst>
                              <a:ext uri="{28A0092B-C50C-407E-A947-70E740481C1C}">
                                <a14:useLocalDpi xmlns:a14="http://schemas.microsoft.com/office/drawing/2010/main"/>
                              </a:ext>
                            </a:extLst>
                          </a:blip>
                          <a:stretch>
                            <a:fillRect/>
                          </a:stretch>
                        </pic:blipFill>
                        <pic:spPr bwMode="auto">
                          <a:xfrm>
                            <a:off x="0" y="0"/>
                            <a:ext cx="802005" cy="1250950"/>
                          </a:xfrm>
                          <a:prstGeom prst="rect">
                            <a:avLst/>
                          </a:prstGeom>
                        </pic:spPr>
                      </pic:pic>
                    </a:graphicData>
                  </a:graphic>
                </wp:inline>
              </w:drawing>
            </w:r>
          </w:p>
        </w:tc>
        <w:tc>
          <w:tcPr>
            <w:tcW w:w="5890" w:type="dxa"/>
            <w:shd w:val="clear" w:color="auto" w:fill="auto"/>
            <w:tcMar>
              <w:left w:w="103" w:type="dxa"/>
            </w:tcMar>
          </w:tcPr>
          <w:p w14:paraId="69793D70" w14:textId="77777777" w:rsidR="000D6FA6" w:rsidRDefault="000D6FA6" w:rsidP="000D6FA6">
            <w:pPr>
              <w:ind w:firstLine="0"/>
              <w:rPr>
                <w:sz w:val="22"/>
              </w:rPr>
            </w:pPr>
            <w:r>
              <w:rPr>
                <w:sz w:val="22"/>
                <w:szCs w:val="22"/>
              </w:rPr>
              <w:t>Uroloģiskās tējas sastāvā esošie augi kopumā labvēlīgi ietekmē nieru, urīnpūšļa un urīnceļu veselību, nodrošina to optimālu darbību.</w:t>
            </w:r>
          </w:p>
          <w:p w14:paraId="6B36F329" w14:textId="77777777" w:rsidR="000D6FA6" w:rsidRDefault="000D6FA6" w:rsidP="000D6FA6">
            <w:pPr>
              <w:ind w:firstLine="0"/>
              <w:rPr>
                <w:sz w:val="22"/>
              </w:rPr>
            </w:pPr>
            <w:r>
              <w:rPr>
                <w:sz w:val="22"/>
                <w:szCs w:val="22"/>
              </w:rPr>
              <w:t>Lupstāja saknes, vārpatas sakneņi un vīgriezes ziedi pastiprina urīna izvadi, kopā ar pētersīļa saknēm veicina vielmaiņas produktu izvadīšanu no organisma.</w:t>
            </w:r>
          </w:p>
          <w:p w14:paraId="361B674D" w14:textId="77777777" w:rsidR="000D6FA6" w:rsidRDefault="000D6FA6" w:rsidP="000D6FA6">
            <w:pPr>
              <w:ind w:firstLine="0"/>
              <w:rPr>
                <w:sz w:val="22"/>
              </w:rPr>
            </w:pPr>
            <w:r>
              <w:rPr>
                <w:sz w:val="22"/>
                <w:szCs w:val="22"/>
              </w:rPr>
              <w:t>Vīgriezes ziedi un brūklenes lapas nodrošina tējas antimikrobo darbību, palīdz mazināt urīnceļu iekaisumus un infekcijas un izvadīt mikroorganismus.</w:t>
            </w:r>
          </w:p>
          <w:p w14:paraId="5456D51B" w14:textId="77777777" w:rsidR="000D6FA6" w:rsidRDefault="000D6FA6" w:rsidP="000D6FA6">
            <w:pPr>
              <w:ind w:firstLine="0"/>
              <w:rPr>
                <w:sz w:val="22"/>
              </w:rPr>
            </w:pPr>
            <w:r>
              <w:rPr>
                <w:sz w:val="22"/>
                <w:szCs w:val="22"/>
              </w:rPr>
              <w:t>Tējas pagatavošana un lietošana: 1 tējkaroti tējas aplej ar 1 glāzi (200 ml) verdoša ūdens, ļauj ievilkties 15-20 minūtes, izkāš. Dzer siltu, pirms brokastīm vai ēšanas laikā, parasti 1 glāzi 2-3 reizes dienā.</w:t>
            </w:r>
          </w:p>
          <w:p w14:paraId="223A4860" w14:textId="77777777" w:rsidR="000D6FA6" w:rsidRDefault="000D6FA6" w:rsidP="000D6FA6">
            <w:pPr>
              <w:ind w:firstLine="0"/>
              <w:rPr>
                <w:sz w:val="22"/>
              </w:rPr>
            </w:pPr>
            <w:r>
              <w:rPr>
                <w:sz w:val="22"/>
                <w:szCs w:val="22"/>
              </w:rPr>
              <w:t>Urīnceļu infekcijas gadījumā kopā ar tēju ir jāizdzer līdz 2 litriem šķidruma dienā.</w:t>
            </w:r>
          </w:p>
          <w:p w14:paraId="30F73D01" w14:textId="77777777" w:rsidR="000D6FA6" w:rsidRDefault="000D6FA6" w:rsidP="000D6FA6">
            <w:pPr>
              <w:ind w:firstLine="0"/>
              <w:rPr>
                <w:sz w:val="22"/>
              </w:rPr>
            </w:pPr>
            <w:r>
              <w:rPr>
                <w:sz w:val="22"/>
                <w:szCs w:val="22"/>
              </w:rPr>
              <w:t>Sastāvs: brūklenes lapas, lupstāja saknes, vārpatas sakneņi, vīgriezes ziedi, pētersīļa saknes.</w:t>
            </w:r>
          </w:p>
          <w:p w14:paraId="17EC16B3" w14:textId="77777777" w:rsidR="000D6FA6" w:rsidRDefault="000D6FA6" w:rsidP="000D6FA6">
            <w:pPr>
              <w:ind w:firstLine="0"/>
              <w:rPr>
                <w:sz w:val="22"/>
              </w:rPr>
            </w:pPr>
            <w:r>
              <w:rPr>
                <w:sz w:val="22"/>
                <w:szCs w:val="22"/>
              </w:rPr>
              <w:t>50g</w:t>
            </w:r>
          </w:p>
        </w:tc>
      </w:tr>
      <w:tr w:rsidR="000D6FA6" w14:paraId="4E88B56D" w14:textId="77777777" w:rsidTr="000D6FA6">
        <w:tc>
          <w:tcPr>
            <w:tcW w:w="2405" w:type="dxa"/>
            <w:shd w:val="clear" w:color="auto" w:fill="auto"/>
            <w:tcMar>
              <w:left w:w="103" w:type="dxa"/>
            </w:tcMar>
          </w:tcPr>
          <w:p w14:paraId="54881FB5" w14:textId="77777777" w:rsidR="000D6FA6" w:rsidRDefault="000D6FA6" w:rsidP="000D6FA6">
            <w:pPr>
              <w:ind w:firstLine="0"/>
              <w:rPr>
                <w:sz w:val="18"/>
                <w:szCs w:val="18"/>
              </w:rPr>
            </w:pPr>
            <w:r>
              <w:rPr>
                <w:noProof/>
                <w:lang w:eastAsia="lv-LV" w:bidi="ar-SA"/>
              </w:rPr>
              <w:drawing>
                <wp:inline distT="0" distB="0" distL="0" distR="0" wp14:anchorId="4C2F821A" wp14:editId="559F0712">
                  <wp:extent cx="1308100" cy="1509395"/>
                  <wp:effectExtent l="0" t="0" r="0" b="0"/>
                  <wp:docPr id="287" name="Picture 32" descr="&lt;a href='http://www.drpakalns.lv/produkti/dr-pakalns-tejas/dr-pakalna-teja-nierem-un-urinsistemai/' target='_blank'&gt;Dr.Pakalna t&amp;emacr;ja nier&amp;emacr;m un ur&amp;imacr;nsist&amp;emacr;mai&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2" descr="&lt;a href='http://www.drpakalns.lv/produkti/dr-pakalns-tejas/dr-pakalna-teja-nierem-un-urinsistemai/' target='_blank'&gt;Dr.Pakalna t&amp;emacr;ja nier&amp;emacr;m un ur&amp;imacr;nsist&amp;emacr;mai&lt;/a&gt;"/>
                          <pic:cNvPicPr>
                            <a:picLocks noChangeAspect="1" noChangeArrowheads="1"/>
                          </pic:cNvPicPr>
                        </pic:nvPicPr>
                        <pic:blipFill>
                          <a:blip r:embed="rId200" cstate="email">
                            <a:extLst>
                              <a:ext uri="{28A0092B-C50C-407E-A947-70E740481C1C}">
                                <a14:useLocalDpi xmlns:a14="http://schemas.microsoft.com/office/drawing/2010/main"/>
                              </a:ext>
                            </a:extLst>
                          </a:blip>
                          <a:stretch>
                            <a:fillRect/>
                          </a:stretch>
                        </pic:blipFill>
                        <pic:spPr bwMode="auto">
                          <a:xfrm>
                            <a:off x="0" y="0"/>
                            <a:ext cx="1308100" cy="1509395"/>
                          </a:xfrm>
                          <a:prstGeom prst="rect">
                            <a:avLst/>
                          </a:prstGeom>
                        </pic:spPr>
                      </pic:pic>
                    </a:graphicData>
                  </a:graphic>
                </wp:inline>
              </w:drawing>
            </w:r>
          </w:p>
        </w:tc>
        <w:tc>
          <w:tcPr>
            <w:tcW w:w="5890" w:type="dxa"/>
            <w:shd w:val="clear" w:color="auto" w:fill="auto"/>
            <w:tcMar>
              <w:left w:w="103" w:type="dxa"/>
            </w:tcMar>
          </w:tcPr>
          <w:p w14:paraId="05354789" w14:textId="77777777" w:rsidR="000D6FA6" w:rsidRDefault="000D6FA6" w:rsidP="000D6FA6">
            <w:pPr>
              <w:ind w:firstLine="0"/>
              <w:rPr>
                <w:sz w:val="22"/>
              </w:rPr>
            </w:pPr>
            <w:r>
              <w:rPr>
                <w:sz w:val="22"/>
                <w:szCs w:val="22"/>
              </w:rPr>
              <w:t>Dr.Pakalna tējas nierēm un urīnsistēmai sastāvā esošie augi kopumā labvēlīgi ietekmē nieru, urīnpūšļa un urīnceļu veselību, organisma vielmaiņu.</w:t>
            </w:r>
          </w:p>
          <w:p w14:paraId="68061202" w14:textId="77777777" w:rsidR="000D6FA6" w:rsidRDefault="000D6FA6" w:rsidP="000D6FA6">
            <w:pPr>
              <w:ind w:firstLine="0"/>
              <w:rPr>
                <w:sz w:val="22"/>
              </w:rPr>
            </w:pPr>
            <w:r>
              <w:rPr>
                <w:sz w:val="22"/>
                <w:szCs w:val="22"/>
              </w:rPr>
              <w:t>Rožu augļi, paegļa čiekurogas, vārpatas sakneņi un kosas laksti veicina nieru darbību un pastiprina urīna izdalīšanos.</w:t>
            </w:r>
          </w:p>
          <w:p w14:paraId="4BEDBC41" w14:textId="77777777" w:rsidR="000D6FA6" w:rsidRDefault="000D6FA6" w:rsidP="000D6FA6">
            <w:pPr>
              <w:ind w:firstLine="0"/>
              <w:rPr>
                <w:sz w:val="22"/>
              </w:rPr>
            </w:pPr>
            <w:r>
              <w:rPr>
                <w:sz w:val="22"/>
                <w:szCs w:val="22"/>
              </w:rPr>
              <w:t>Maura sūrenes laksti, kliņģerītes ziedi un brūklenes lapas palīdz mazināt urīnceļu iekaisumus un infekcijas un izvadīt no urīnceļiem patogēnos mikroorganismus.</w:t>
            </w:r>
          </w:p>
          <w:p w14:paraId="7A5BE82B" w14:textId="77777777" w:rsidR="000D6FA6" w:rsidRDefault="000D6FA6" w:rsidP="000D6FA6">
            <w:pPr>
              <w:ind w:firstLine="0"/>
              <w:rPr>
                <w:sz w:val="22"/>
              </w:rPr>
            </w:pPr>
            <w:r>
              <w:rPr>
                <w:sz w:val="22"/>
                <w:szCs w:val="22"/>
              </w:rPr>
              <w:t>Rožu augļi tonizē organismu, palielina fizisko labsajūtu, piešķir tējai patīkamu nokrāsu un atspirdzinošu garšu.</w:t>
            </w:r>
          </w:p>
          <w:p w14:paraId="32E6C2AB" w14:textId="77777777" w:rsidR="000D6FA6" w:rsidRDefault="000D6FA6" w:rsidP="000D6FA6">
            <w:pPr>
              <w:ind w:firstLine="0"/>
              <w:rPr>
                <w:sz w:val="22"/>
              </w:rPr>
            </w:pPr>
            <w:r>
              <w:rPr>
                <w:sz w:val="22"/>
                <w:szCs w:val="22"/>
              </w:rPr>
              <w:lastRenderedPageBreak/>
              <w:t>Dr.Pakalna pagatavošanas ieteikumi</w:t>
            </w:r>
          </w:p>
          <w:p w14:paraId="59C6D623" w14:textId="77777777" w:rsidR="000D6FA6" w:rsidRDefault="000D6FA6" w:rsidP="000D6FA6">
            <w:pPr>
              <w:ind w:firstLine="0"/>
              <w:rPr>
                <w:sz w:val="22"/>
              </w:rPr>
            </w:pPr>
            <w:r>
              <w:rPr>
                <w:sz w:val="22"/>
                <w:szCs w:val="22"/>
              </w:rPr>
              <w:t>2 ēdamkarotes tējas maisījuma apliet ar 2 glāzēm (400 ml) verdoša ūdens, ļaut ievilkties 30 minūtes, izkāst. Dzert pa ½ glāzei 3-4 reizes dienā ne ilgāk par 4 nedēļām.</w:t>
            </w:r>
          </w:p>
          <w:p w14:paraId="3C11E983" w14:textId="77777777" w:rsidR="000D6FA6" w:rsidRDefault="000D6FA6" w:rsidP="000D6FA6">
            <w:pPr>
              <w:ind w:firstLine="0"/>
              <w:rPr>
                <w:sz w:val="22"/>
              </w:rPr>
            </w:pPr>
            <w:r>
              <w:rPr>
                <w:sz w:val="22"/>
                <w:szCs w:val="22"/>
              </w:rPr>
              <w:t>Ātrā pagatavošana</w:t>
            </w:r>
          </w:p>
          <w:p w14:paraId="1638168B" w14:textId="77777777" w:rsidR="000D6FA6" w:rsidRDefault="000D6FA6" w:rsidP="000D6FA6">
            <w:pPr>
              <w:ind w:firstLine="0"/>
              <w:rPr>
                <w:sz w:val="22"/>
              </w:rPr>
            </w:pPr>
            <w:r>
              <w:rPr>
                <w:sz w:val="22"/>
                <w:szCs w:val="22"/>
              </w:rPr>
              <w:t>1/2 tējkaroti aplej ar verdošu ūdeni, ļauj ievilkties 3 minūtes. Dzer, kad slāpst!</w:t>
            </w:r>
          </w:p>
          <w:p w14:paraId="00C57EB5" w14:textId="77777777" w:rsidR="000D6FA6" w:rsidRDefault="000D6FA6" w:rsidP="000D6FA6">
            <w:pPr>
              <w:ind w:firstLine="0"/>
              <w:rPr>
                <w:sz w:val="22"/>
              </w:rPr>
            </w:pPr>
            <w:r>
              <w:rPr>
                <w:sz w:val="22"/>
                <w:szCs w:val="22"/>
              </w:rPr>
              <w:t>Sastāvs:</w:t>
            </w:r>
          </w:p>
          <w:p w14:paraId="339A9FAD" w14:textId="77777777" w:rsidR="000D6FA6" w:rsidRDefault="000D6FA6" w:rsidP="000D6FA6">
            <w:pPr>
              <w:ind w:firstLine="0"/>
              <w:rPr>
                <w:sz w:val="22"/>
              </w:rPr>
            </w:pPr>
            <w:r>
              <w:rPr>
                <w:sz w:val="22"/>
                <w:szCs w:val="22"/>
              </w:rPr>
              <w:t>rožu augļi 15g</w:t>
            </w:r>
          </w:p>
          <w:p w14:paraId="4DEC72FC" w14:textId="77777777" w:rsidR="000D6FA6" w:rsidRDefault="000D6FA6" w:rsidP="000D6FA6">
            <w:pPr>
              <w:ind w:firstLine="0"/>
              <w:rPr>
                <w:sz w:val="22"/>
              </w:rPr>
            </w:pPr>
            <w:r>
              <w:rPr>
                <w:sz w:val="22"/>
                <w:szCs w:val="22"/>
              </w:rPr>
              <w:t>brūklenes lapas 15g</w:t>
            </w:r>
          </w:p>
          <w:p w14:paraId="0304094D" w14:textId="77777777" w:rsidR="000D6FA6" w:rsidRDefault="000D6FA6" w:rsidP="000D6FA6">
            <w:pPr>
              <w:ind w:firstLine="0"/>
              <w:rPr>
                <w:sz w:val="22"/>
              </w:rPr>
            </w:pPr>
            <w:r>
              <w:rPr>
                <w:sz w:val="22"/>
                <w:szCs w:val="22"/>
              </w:rPr>
              <w:t>paegļa čiekurogas 10g</w:t>
            </w:r>
          </w:p>
          <w:p w14:paraId="4CE57F60" w14:textId="77777777" w:rsidR="000D6FA6" w:rsidRDefault="000D6FA6" w:rsidP="000D6FA6">
            <w:pPr>
              <w:ind w:firstLine="0"/>
              <w:rPr>
                <w:sz w:val="22"/>
              </w:rPr>
            </w:pPr>
            <w:r>
              <w:rPr>
                <w:sz w:val="22"/>
                <w:szCs w:val="22"/>
              </w:rPr>
              <w:t>vārpatas sakneņi 8g</w:t>
            </w:r>
          </w:p>
          <w:p w14:paraId="1B546CC2" w14:textId="77777777" w:rsidR="000D6FA6" w:rsidRDefault="000D6FA6" w:rsidP="000D6FA6">
            <w:pPr>
              <w:ind w:firstLine="0"/>
              <w:rPr>
                <w:sz w:val="22"/>
              </w:rPr>
            </w:pPr>
            <w:r>
              <w:rPr>
                <w:sz w:val="22"/>
                <w:szCs w:val="22"/>
              </w:rPr>
              <w:t>kliņģerītes ziedi 8g</w:t>
            </w:r>
          </w:p>
          <w:p w14:paraId="10DD01A8" w14:textId="77777777" w:rsidR="000D6FA6" w:rsidRDefault="000D6FA6" w:rsidP="000D6FA6">
            <w:pPr>
              <w:ind w:firstLine="0"/>
              <w:rPr>
                <w:sz w:val="22"/>
              </w:rPr>
            </w:pPr>
            <w:r>
              <w:rPr>
                <w:sz w:val="22"/>
                <w:szCs w:val="22"/>
              </w:rPr>
              <w:t>kosas laksti 6g</w:t>
            </w:r>
          </w:p>
          <w:p w14:paraId="09953FD5" w14:textId="77777777" w:rsidR="000D6FA6" w:rsidRDefault="000D6FA6" w:rsidP="000D6FA6">
            <w:pPr>
              <w:ind w:firstLine="0"/>
              <w:rPr>
                <w:sz w:val="22"/>
              </w:rPr>
            </w:pPr>
            <w:r>
              <w:rPr>
                <w:sz w:val="22"/>
                <w:szCs w:val="22"/>
              </w:rPr>
              <w:t>maura sūrenes laksti 6g</w:t>
            </w:r>
          </w:p>
          <w:p w14:paraId="3DBE91E4" w14:textId="77777777" w:rsidR="000D6FA6" w:rsidRDefault="000D6FA6" w:rsidP="000D6FA6">
            <w:pPr>
              <w:ind w:firstLine="0"/>
              <w:rPr>
                <w:sz w:val="22"/>
              </w:rPr>
            </w:pPr>
            <w:r>
              <w:rPr>
                <w:sz w:val="22"/>
                <w:szCs w:val="22"/>
              </w:rPr>
              <w:t>hibiska ziedi 2</w:t>
            </w:r>
          </w:p>
          <w:p w14:paraId="52EFA48E" w14:textId="77777777" w:rsidR="000D6FA6" w:rsidRDefault="000D6FA6" w:rsidP="000D6FA6">
            <w:pPr>
              <w:ind w:firstLine="0"/>
              <w:rPr>
                <w:sz w:val="22"/>
              </w:rPr>
            </w:pPr>
            <w:r>
              <w:rPr>
                <w:sz w:val="22"/>
                <w:szCs w:val="22"/>
              </w:rPr>
              <w:t>70 g</w:t>
            </w:r>
          </w:p>
        </w:tc>
      </w:tr>
      <w:tr w:rsidR="000D6FA6" w14:paraId="516CEECE" w14:textId="77777777" w:rsidTr="000D6FA6">
        <w:tc>
          <w:tcPr>
            <w:tcW w:w="2405" w:type="dxa"/>
            <w:shd w:val="clear" w:color="auto" w:fill="auto"/>
            <w:tcMar>
              <w:left w:w="103" w:type="dxa"/>
            </w:tcMar>
          </w:tcPr>
          <w:p w14:paraId="6DA4E844" w14:textId="77777777" w:rsidR="000D6FA6" w:rsidRDefault="000D6FA6" w:rsidP="000D6FA6">
            <w:pPr>
              <w:pStyle w:val="Parasts1"/>
              <w:jc w:val="center"/>
              <w:rPr>
                <w:rStyle w:val="Noklusjumarindkopasfonts1"/>
                <w:rFonts w:ascii="Arial" w:hAnsi="Arial" w:cs="Arial"/>
                <w:b/>
                <w:szCs w:val="24"/>
              </w:rPr>
            </w:pPr>
            <w:r>
              <w:rPr>
                <w:noProof/>
              </w:rPr>
              <w:lastRenderedPageBreak/>
              <w:drawing>
                <wp:inline distT="0" distB="0" distL="0" distR="0" wp14:anchorId="50DF1F65" wp14:editId="1AC44813">
                  <wp:extent cx="714375" cy="1334633"/>
                  <wp:effectExtent l="0" t="0" r="0" b="0"/>
                  <wp:docPr id="288" name="Picture 288" descr="http://www.rukisuteja.lv/files/products/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ttp://www.rukisuteja.lv/files/products/297.png"/>
                          <pic:cNvPicPr>
                            <a:picLocks noChangeAspect="1" noChangeArrowheads="1"/>
                          </pic:cNvPicPr>
                        </pic:nvPicPr>
                        <pic:blipFill>
                          <a:blip r:embed="rId201" cstate="email">
                            <a:extLst>
                              <a:ext uri="{28A0092B-C50C-407E-A947-70E740481C1C}">
                                <a14:useLocalDpi xmlns:a14="http://schemas.microsoft.com/office/drawing/2010/main"/>
                              </a:ext>
                            </a:extLst>
                          </a:blip>
                          <a:stretch>
                            <a:fillRect/>
                          </a:stretch>
                        </pic:blipFill>
                        <pic:spPr bwMode="auto">
                          <a:xfrm>
                            <a:off x="0" y="0"/>
                            <a:ext cx="722487" cy="1349788"/>
                          </a:xfrm>
                          <a:prstGeom prst="rect">
                            <a:avLst/>
                          </a:prstGeom>
                        </pic:spPr>
                      </pic:pic>
                    </a:graphicData>
                  </a:graphic>
                </wp:inline>
              </w:drawing>
            </w:r>
          </w:p>
        </w:tc>
        <w:tc>
          <w:tcPr>
            <w:tcW w:w="5890" w:type="dxa"/>
            <w:shd w:val="clear" w:color="auto" w:fill="auto"/>
            <w:tcMar>
              <w:left w:w="103" w:type="dxa"/>
            </w:tcMar>
          </w:tcPr>
          <w:p w14:paraId="6A6F7874" w14:textId="77777777" w:rsidR="000D6FA6" w:rsidRDefault="000D6FA6" w:rsidP="000D6FA6">
            <w:pPr>
              <w:pStyle w:val="Parasts1"/>
              <w:rPr>
                <w:rStyle w:val="Noklusjumarindkopasfonts1"/>
                <w:rFonts w:ascii="Arial" w:hAnsi="Arial" w:cs="Arial"/>
              </w:rPr>
            </w:pPr>
            <w:r>
              <w:rPr>
                <w:rStyle w:val="Noklusjumarindkopasfonts1"/>
                <w:rFonts w:ascii="Arial" w:hAnsi="Arial" w:cs="Arial"/>
              </w:rPr>
              <w:t>Brūkleņu lapu tēja 30 g, 150 EUR (</w:t>
            </w:r>
            <w:r w:rsidRPr="00DE0FE6">
              <w:rPr>
                <w:rStyle w:val="Noklusjumarindkopasfonts1"/>
                <w:rFonts w:ascii="Arial" w:hAnsi="Arial" w:cs="Arial"/>
              </w:rPr>
              <w:t>http://www.rukisuteja.lv</w:t>
            </w:r>
            <w:r>
              <w:rPr>
                <w:rStyle w:val="Noklusjumarindkopasfonts1"/>
                <w:rFonts w:ascii="Arial" w:hAnsi="Arial" w:cs="Arial"/>
              </w:rPr>
              <w:t>)</w:t>
            </w:r>
          </w:p>
        </w:tc>
      </w:tr>
    </w:tbl>
    <w:p w14:paraId="5B12278E" w14:textId="77777777" w:rsidR="000D6FA6" w:rsidRDefault="000D6FA6" w:rsidP="000D6FA6">
      <w:pPr>
        <w:pStyle w:val="Parasts1"/>
        <w:jc w:val="both"/>
        <w:rPr>
          <w:rStyle w:val="Noklusjumarindkopasfonts1"/>
          <w:rFonts w:ascii="Arial" w:hAnsi="Arial" w:cs="Arial"/>
          <w:b/>
          <w:i/>
          <w:szCs w:val="24"/>
        </w:rPr>
      </w:pPr>
    </w:p>
    <w:p w14:paraId="628460CE" w14:textId="76F88E99" w:rsidR="000D6FA6" w:rsidRDefault="000D6FA6" w:rsidP="000D6FA6">
      <w:pPr>
        <w:ind w:firstLine="567"/>
      </w:pPr>
      <w:r>
        <w:rPr>
          <w:rFonts w:cs="Arial"/>
        </w:rPr>
        <w:t>Brūkleņu pulveri izmanto arī parfimērijas produktu ražošanā, bet žāvētas veselas ogas un lapas kā piedevu sveču ražošanā (</w:t>
      </w:r>
      <w:r>
        <w:rPr>
          <w:rFonts w:cs="Arial"/>
        </w:rPr>
        <w:fldChar w:fldCharType="begin"/>
      </w:r>
      <w:r>
        <w:instrText>REF _Ref470019873 \h</w:instrText>
      </w:r>
      <w:r>
        <w:rPr>
          <w:rFonts w:cs="Arial"/>
        </w:rPr>
      </w:r>
      <w:r>
        <w:fldChar w:fldCharType="separate"/>
      </w:r>
      <w:r w:rsidR="000D7302">
        <w:t xml:space="preserve">Attēls </w:t>
      </w:r>
      <w:r>
        <w:fldChar w:fldCharType="end"/>
      </w:r>
      <w:r>
        <w:t>7</w:t>
      </w:r>
      <w:r>
        <w:rPr>
          <w:rFonts w:cs="Arial"/>
        </w:rPr>
        <w:t xml:space="preserve">). </w:t>
      </w:r>
    </w:p>
    <w:tbl>
      <w:tblPr>
        <w:tblStyle w:val="TableGrid"/>
        <w:tblW w:w="8522" w:type="dxa"/>
        <w:tblInd w:w="0" w:type="dxa"/>
        <w:tblCellMar>
          <w:left w:w="118" w:type="dxa"/>
        </w:tblCellMar>
        <w:tblLook w:val="04A0" w:firstRow="1" w:lastRow="0" w:firstColumn="1" w:lastColumn="0" w:noHBand="0" w:noVBand="1"/>
      </w:tblPr>
      <w:tblGrid>
        <w:gridCol w:w="5446"/>
        <w:gridCol w:w="3076"/>
      </w:tblGrid>
      <w:tr w:rsidR="000D6FA6" w14:paraId="396418E2" w14:textId="77777777" w:rsidTr="000D6FA6">
        <w:tc>
          <w:tcPr>
            <w:tcW w:w="5436" w:type="dxa"/>
            <w:tcBorders>
              <w:top w:val="nil"/>
              <w:left w:val="nil"/>
              <w:bottom w:val="nil"/>
              <w:right w:val="nil"/>
            </w:tcBorders>
            <w:shd w:val="clear" w:color="auto" w:fill="auto"/>
          </w:tcPr>
          <w:p w14:paraId="0B82A019" w14:textId="77777777" w:rsidR="000D6FA6" w:rsidRDefault="000D6FA6" w:rsidP="000D6FA6">
            <w:pPr>
              <w:ind w:firstLine="0"/>
              <w:rPr>
                <w:rFonts w:cs="Arial"/>
              </w:rPr>
            </w:pPr>
            <w:r>
              <w:rPr>
                <w:noProof/>
                <w:lang w:eastAsia="lv-LV" w:bidi="ar-SA"/>
              </w:rPr>
              <w:drawing>
                <wp:inline distT="0" distB="0" distL="0" distR="0" wp14:anchorId="770DC755" wp14:editId="66A4FE30">
                  <wp:extent cx="3314700" cy="1764665"/>
                  <wp:effectExtent l="0" t="0" r="0" b="0"/>
                  <wp:docPr id="28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7"/>
                          <pic:cNvPicPr>
                            <a:picLocks noChangeAspect="1" noChangeArrowheads="1"/>
                          </pic:cNvPicPr>
                        </pic:nvPicPr>
                        <pic:blipFill>
                          <a:blip r:embed="rId202" cstate="email">
                            <a:extLst>
                              <a:ext uri="{28A0092B-C50C-407E-A947-70E740481C1C}">
                                <a14:useLocalDpi xmlns:a14="http://schemas.microsoft.com/office/drawing/2010/main"/>
                              </a:ext>
                            </a:extLst>
                          </a:blip>
                          <a:stretch>
                            <a:fillRect/>
                          </a:stretch>
                        </pic:blipFill>
                        <pic:spPr bwMode="auto">
                          <a:xfrm>
                            <a:off x="0" y="0"/>
                            <a:ext cx="3314700" cy="1764665"/>
                          </a:xfrm>
                          <a:prstGeom prst="rect">
                            <a:avLst/>
                          </a:prstGeom>
                        </pic:spPr>
                      </pic:pic>
                    </a:graphicData>
                  </a:graphic>
                </wp:inline>
              </w:drawing>
            </w:r>
          </w:p>
        </w:tc>
        <w:tc>
          <w:tcPr>
            <w:tcW w:w="3085" w:type="dxa"/>
            <w:tcBorders>
              <w:top w:val="nil"/>
              <w:left w:val="nil"/>
              <w:bottom w:val="nil"/>
              <w:right w:val="nil"/>
            </w:tcBorders>
            <w:shd w:val="clear" w:color="auto" w:fill="auto"/>
          </w:tcPr>
          <w:p w14:paraId="2D4489B8" w14:textId="77777777" w:rsidR="000D6FA6" w:rsidRDefault="000D6FA6" w:rsidP="000D6FA6">
            <w:pPr>
              <w:keepNext/>
              <w:ind w:firstLine="0"/>
              <w:rPr>
                <w:rFonts w:cs="Arial"/>
              </w:rPr>
            </w:pPr>
            <w:r>
              <w:rPr>
                <w:noProof/>
                <w:lang w:eastAsia="lv-LV" w:bidi="ar-SA"/>
              </w:rPr>
              <w:drawing>
                <wp:inline distT="0" distB="0" distL="0" distR="0" wp14:anchorId="62B87072" wp14:editId="58BEACAA">
                  <wp:extent cx="1551940" cy="1776095"/>
                  <wp:effectExtent l="0" t="0" r="0" b="0"/>
                  <wp:docPr id="2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7"/>
                          <pic:cNvPicPr>
                            <a:picLocks noChangeAspect="1" noChangeArrowheads="1"/>
                          </pic:cNvPicPr>
                        </pic:nvPicPr>
                        <pic:blipFill>
                          <a:blip r:embed="rId203" cstate="email">
                            <a:extLst>
                              <a:ext uri="{28A0092B-C50C-407E-A947-70E740481C1C}">
                                <a14:useLocalDpi xmlns:a14="http://schemas.microsoft.com/office/drawing/2010/main"/>
                              </a:ext>
                            </a:extLst>
                          </a:blip>
                          <a:stretch>
                            <a:fillRect/>
                          </a:stretch>
                        </pic:blipFill>
                        <pic:spPr bwMode="auto">
                          <a:xfrm>
                            <a:off x="0" y="0"/>
                            <a:ext cx="1551940" cy="1776095"/>
                          </a:xfrm>
                          <a:prstGeom prst="rect">
                            <a:avLst/>
                          </a:prstGeom>
                        </pic:spPr>
                      </pic:pic>
                    </a:graphicData>
                  </a:graphic>
                </wp:inline>
              </w:drawing>
            </w:r>
          </w:p>
        </w:tc>
      </w:tr>
    </w:tbl>
    <w:p w14:paraId="45B3D877" w14:textId="0D623783" w:rsidR="000D6FA6" w:rsidRPr="000D6FA6" w:rsidRDefault="000D6FA6" w:rsidP="000D6FA6">
      <w:pPr>
        <w:pStyle w:val="Caption"/>
        <w:rPr>
          <w:rStyle w:val="Noklusjumarindkopasfonts1"/>
          <w:rFonts w:cs="Arial"/>
        </w:rPr>
      </w:pPr>
      <w:bookmarkStart w:id="253" w:name="_Ref470019873"/>
      <w:r>
        <w:t xml:space="preserve">Attēls </w:t>
      </w:r>
      <w:bookmarkEnd w:id="253"/>
      <w:r>
        <w:t>7 Brūkleņu ogu izmantošana</w:t>
      </w:r>
    </w:p>
    <w:p w14:paraId="1F8438E8" w14:textId="77777777" w:rsidR="000D6FA6" w:rsidRPr="00DE0FE6" w:rsidRDefault="000D6FA6" w:rsidP="000D6FA6">
      <w:pPr>
        <w:pStyle w:val="Heading2"/>
        <w:rPr>
          <w:rStyle w:val="Noklusjumarindkopasfonts1"/>
        </w:rPr>
      </w:pPr>
      <w:bookmarkStart w:id="254" w:name="_Toc471691466"/>
      <w:r w:rsidRPr="00DE0FE6">
        <w:rPr>
          <w:rStyle w:val="Noklusjumarindkopasfonts1"/>
        </w:rPr>
        <w:t>Eksporta tirgus raksturojums</w:t>
      </w:r>
      <w:bookmarkEnd w:id="254"/>
    </w:p>
    <w:p w14:paraId="2E87D06F" w14:textId="77777777" w:rsidR="000D6FA6" w:rsidRDefault="000D6FA6" w:rsidP="000D6FA6">
      <w:pPr>
        <w:pStyle w:val="Caption"/>
        <w:rPr>
          <w:rFonts w:cs="Arial"/>
        </w:rPr>
      </w:pPr>
      <w:r>
        <w:rPr>
          <w:rFonts w:cs="Arial"/>
        </w:rPr>
        <w:t xml:space="preserve">Izvērtējot Latvijas pārtikas ražotāju stratēģijas, var secināt, ka apgrozījuma palielināšana, rentabilitātes celšana ir panākama, attīstot pārtikas produktu eksportu. Pārtikas produktu eksports kopējā eksporta struktūrā ir ap 20%. </w:t>
      </w:r>
    </w:p>
    <w:p w14:paraId="2B53F5FC" w14:textId="77777777" w:rsidR="000D6FA6" w:rsidRPr="00134F7C" w:rsidRDefault="000D6FA6" w:rsidP="000D6FA6">
      <w:pPr>
        <w:rPr>
          <w:i/>
        </w:rPr>
      </w:pPr>
      <w:r w:rsidRPr="00134F7C">
        <w:t xml:space="preserve">Galvenais no Latvijas eksportēto augļu un ogu tirgus ir Baltijas valstis, uz kurām 2014. gadā kopumā eksportēja 84% no visiem produktiem. Līdz ar Krievijas </w:t>
      </w:r>
      <w:r w:rsidRPr="00134F7C">
        <w:lastRenderedPageBreak/>
        <w:t>tirgus slēgšanu, pieauguši eksportēto augļu un ogu apjomi uz Igauniju, Lietuvu un Poliju, kā arī Baltkrieviju un Zviedriju. Turklāt Latvijas augļu un ogu audzētāji aktīvi strādā pie jau</w:t>
      </w:r>
      <w:r w:rsidRPr="00C7512C">
        <w:t>nu</w:t>
      </w:r>
      <w:r w:rsidRPr="00134F7C">
        <w:t xml:space="preserve"> eksporta tirgu apgūšanas un 2014. gadā, kā jauni Latvijā audzētu augļu un ogu galamērķi ir kļuvušas tādas valstis kā Austrija un Kazahstāna. </w:t>
      </w:r>
    </w:p>
    <w:p w14:paraId="4F109F36" w14:textId="77777777" w:rsidR="000D6FA6" w:rsidRPr="00134F7C" w:rsidRDefault="000D6FA6" w:rsidP="000D6FA6">
      <w:pPr>
        <w:keepNext/>
        <w:ind w:firstLine="0"/>
      </w:pPr>
      <w:r w:rsidRPr="00134F7C">
        <w:rPr>
          <w:noProof/>
          <w:lang w:eastAsia="lv-LV" w:bidi="ar-SA"/>
        </w:rPr>
        <w:drawing>
          <wp:inline distT="0" distB="0" distL="0" distR="0" wp14:anchorId="25F2DB23" wp14:editId="45365193">
            <wp:extent cx="4905114" cy="3240000"/>
            <wp:effectExtent l="0" t="0" r="0" b="0"/>
            <wp:docPr id="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4905114" cy="3240000"/>
                    </a:xfrm>
                    <a:prstGeom prst="rect">
                      <a:avLst/>
                    </a:prstGeom>
                    <a:noFill/>
                    <a:ln w="9525">
                      <a:noFill/>
                      <a:miter lim="800000"/>
                      <a:headEnd/>
                      <a:tailEnd/>
                    </a:ln>
                  </pic:spPr>
                </pic:pic>
              </a:graphicData>
            </a:graphic>
          </wp:inline>
        </w:drawing>
      </w:r>
    </w:p>
    <w:p w14:paraId="4BB8AC37" w14:textId="695B14A7" w:rsidR="000D6FA6" w:rsidRPr="00DB454B" w:rsidRDefault="000D6FA6" w:rsidP="000D6FA6">
      <w:pPr>
        <w:pStyle w:val="Caption"/>
      </w:pPr>
      <w:r w:rsidRPr="00134F7C">
        <w:t xml:space="preserve">Attēls </w:t>
      </w:r>
      <w:r w:rsidR="005F6304">
        <w:fldChar w:fldCharType="begin"/>
      </w:r>
      <w:r w:rsidR="005F6304">
        <w:instrText xml:space="preserve"> SEQ Attēls \* ARABIC </w:instrText>
      </w:r>
      <w:r w:rsidR="005F6304">
        <w:fldChar w:fldCharType="separate"/>
      </w:r>
      <w:r w:rsidR="000D7302">
        <w:rPr>
          <w:noProof/>
        </w:rPr>
        <w:t>55</w:t>
      </w:r>
      <w:r w:rsidR="005F6304">
        <w:rPr>
          <w:noProof/>
        </w:rPr>
        <w:fldChar w:fldCharType="end"/>
      </w:r>
      <w:r w:rsidRPr="00134F7C">
        <w:t xml:space="preserve"> </w:t>
      </w:r>
      <w:r w:rsidRPr="00134F7C">
        <w:rPr>
          <w:rStyle w:val="Noklusjumarindkopasfonts1"/>
        </w:rPr>
        <w:t>Latvijas augļu un ogu eksporta galamērķi 2014. gadā (%)</w:t>
      </w:r>
      <w:r>
        <w:rPr>
          <w:rStyle w:val="Noklusjumarindkopasfonts1"/>
        </w:rPr>
        <w:t xml:space="preserve"> </w:t>
      </w:r>
      <w:r w:rsidRPr="00134F7C">
        <w:rPr>
          <w:rStyle w:val="Noklusjumarindkopasfonts1"/>
          <w:sz w:val="20"/>
          <w:szCs w:val="20"/>
        </w:rPr>
        <w:t>Avots: Zemkopības ministrijas TTA departaments, 2016</w:t>
      </w:r>
      <w:r w:rsidRPr="00134F7C">
        <w:rPr>
          <w:rStyle w:val="Noklusjumarindkopasfonts1"/>
        </w:rPr>
        <w:t>.</w:t>
      </w:r>
    </w:p>
    <w:p w14:paraId="06B38C68" w14:textId="77777777" w:rsidR="000D6FA6" w:rsidRDefault="000D6FA6" w:rsidP="000D6FA6">
      <w:r>
        <w:rPr>
          <w:rFonts w:cs="Arial"/>
        </w:rPr>
        <w:t>Brūkleņu, lāceņu ogu un to pārstrādes produktu eksports ir iespējams, iesaistot vidējos un mazos pārtikas produktu ražotājus kooperācijā pārstrādes un tirdzniecības kompleksā risināšanā, jaunu produktu izstrādē, piemēram, “Rāmkalni” ir uzsākuši sukāžu ražošanu un realizēšanu Ķīnas tirgū (http://www.foodlatvia.com/).</w:t>
      </w:r>
    </w:p>
    <w:p w14:paraId="311E1DC4" w14:textId="77777777" w:rsidR="000D6FA6" w:rsidRDefault="000D6FA6" w:rsidP="000D6FA6">
      <w:pPr>
        <w:pStyle w:val="Heading1"/>
      </w:pPr>
      <w:bookmarkStart w:id="255" w:name="_Toc471691467"/>
      <w:r w:rsidRPr="00134F7C">
        <w:lastRenderedPageBreak/>
        <w:t>Ekodizains</w:t>
      </w:r>
      <w:bookmarkEnd w:id="255"/>
    </w:p>
    <w:p w14:paraId="6B68B394" w14:textId="77777777" w:rsidR="000D6FA6" w:rsidRDefault="000D6FA6" w:rsidP="000D6FA6">
      <w:pPr>
        <w:jc w:val="center"/>
      </w:pPr>
      <w:r>
        <w:t>Mg. oec. K.Makovskis</w:t>
      </w:r>
    </w:p>
    <w:p w14:paraId="2ABE2AA1" w14:textId="77777777" w:rsidR="000D6FA6" w:rsidRDefault="000D6FA6" w:rsidP="000D6FA6">
      <w:pPr>
        <w:pStyle w:val="Parasts1"/>
        <w:ind w:firstLine="567"/>
        <w:jc w:val="both"/>
      </w:pPr>
      <w:r>
        <w:rPr>
          <w:rFonts w:ascii="Arial" w:hAnsi="Arial" w:cs="Arial"/>
          <w:szCs w:val="24"/>
        </w:rPr>
        <w:t>Ekodizains ir produktu un pakalpojumu projektēšana, lai minimizētu ietekmi uz vidi visā dzīves ciklā, vienlaicīgi nodrošinot nepieciešamo funkcionalitāti, kvalitāti, izmaksas un estētisko izskatu. Ekodizaina mērķis ir samazināt produkta ietekmi uz vidi visos tā ražošanas un izmantošanas ciklos, kā arī samazināt resursu patēriņu, izmantot videi draudzīgus materiālus, optimizējot produkta ražošanu, izplatīšanu un lietošanu, kā arī nodrošinot tā pienācīgu apsaimniekošanu aprites cikla beigās – atjaunošanu, apstrādi, pārstrādi vai noglabāšanu (</w:t>
      </w:r>
      <w:hyperlink r:id="rId205">
        <w:r>
          <w:rPr>
            <w:rStyle w:val="InternetLink"/>
            <w:rFonts w:ascii="Arial" w:hAnsi="Arial" w:cs="Arial"/>
          </w:rPr>
          <w:t>www.old.design.com</w:t>
        </w:r>
      </w:hyperlink>
      <w:r>
        <w:rPr>
          <w:rFonts w:ascii="Arial" w:hAnsi="Arial" w:cs="Arial"/>
          <w:szCs w:val="24"/>
        </w:rPr>
        <w:t xml:space="preserve">). </w:t>
      </w:r>
    </w:p>
    <w:p w14:paraId="5C7631B0" w14:textId="77777777" w:rsidR="000D6FA6" w:rsidRDefault="000D6FA6" w:rsidP="000D6FA6">
      <w:pPr>
        <w:pStyle w:val="Parasts1"/>
        <w:ind w:firstLine="567"/>
        <w:jc w:val="both"/>
      </w:pPr>
      <w:r>
        <w:rPr>
          <w:rFonts w:ascii="Arial" w:hAnsi="Arial" w:cs="Arial"/>
          <w:szCs w:val="24"/>
        </w:rPr>
        <w:t xml:space="preserve">Produkta ietekmes uz vidi samazināšana nav vienīgais iemesls, lai produkta ražotājs pievērstos ekodizaina pasākumiem, par cik ražotāja galvenais mērķis ir saražot konkurētspējīgu produktu un gūt peļņu. Lai stimulētu produktu ietekmes uz vidi, samazināšanu un liktu ražotājiem vairāk domāt par produktu ekodizainu, kā galvenie virzītājspēki tiek izvirzīti ekonomiskais izdevīgums un likumdošanas prasības (Hemel un Cramer, 2002). Ekonomiskais izdevīgums var tikt sasniegts ar ražošanas izmaksu samazināšanu, kuras kompensē ekodizaina ieviešanas izmaksas un pieprasījuma pieaugums pēc vidi saudzējošiem produktiem. Lai stimulētu ekodizaina procesu ieviešanu, atsevišķos gadījumos, prasības tiek iestrādātas likumdošanā, kas liek ražotājam ar tām rēķināties un tās ievērot. </w:t>
      </w:r>
    </w:p>
    <w:p w14:paraId="3D5D068D" w14:textId="77777777" w:rsidR="000D6FA6" w:rsidRDefault="000D6FA6" w:rsidP="000D6FA6">
      <w:pPr>
        <w:pStyle w:val="Parasts1"/>
        <w:ind w:firstLine="567"/>
        <w:jc w:val="both"/>
      </w:pPr>
      <w:r>
        <w:rPr>
          <w:rFonts w:ascii="Arial" w:hAnsi="Arial" w:cs="Arial"/>
          <w:szCs w:val="24"/>
        </w:rPr>
        <w:t>Ekodizaina attīstību ierobežojošie faktori ir nepietiekams ražotāju un patērētāju apziņas līmenis un izpratnes trūkums par ekodizaina ievērošanas ekonomisko, sociālo un vides ietekmi. Nereti produktu, kuru izstrādē ir ievērotas labas prakses ekodizaina prasības, galvenā mārketinga stratēģija tiek balstīta uz klienta informēšanu par vides ieguvumiem, aizmirstot par labumiem, kas saistīti ar patērētāja un apkārtējo cilvēku veselību</w:t>
      </w:r>
      <w:r>
        <w:rPr>
          <w:rFonts w:ascii="Arial" w:hAnsi="Arial" w:cs="Arial"/>
        </w:rPr>
        <w:t xml:space="preserve"> (Baumann et al., 2002</w:t>
      </w:r>
      <w:r>
        <w:rPr>
          <w:rFonts w:ascii="Arial" w:hAnsi="Arial" w:cs="Arial"/>
          <w:szCs w:val="24"/>
        </w:rPr>
        <w:t xml:space="preserve">). Veiksmīgam produkta tirgus noietam ir svarīga piemērota mārketinga stratēģija. Ir svarīgi izskaidrot patērētājam, ka samazinot kaitīgo vielu klātbūtni produktā un padarot ražošanas procesu videi draudzīgāku, vienlaikus tiek samazināts varbūtējais kaitējums produkta lietotāja veselībai (Simanovska, 2012). </w:t>
      </w:r>
    </w:p>
    <w:p w14:paraId="34D1325B" w14:textId="05EFB1EA" w:rsidR="000D6FA6" w:rsidRDefault="000D6FA6" w:rsidP="000D6FA6">
      <w:pPr>
        <w:pStyle w:val="Parasts1"/>
        <w:ind w:firstLine="567"/>
        <w:jc w:val="both"/>
        <w:rPr>
          <w:rFonts w:ascii="Arial" w:hAnsi="Arial" w:cs="Arial"/>
          <w:szCs w:val="24"/>
        </w:rPr>
      </w:pPr>
      <w:r>
        <w:rPr>
          <w:rFonts w:ascii="Arial" w:hAnsi="Arial" w:cs="Arial"/>
          <w:szCs w:val="24"/>
        </w:rPr>
        <w:t>Lai novērtētu produkta ražošanas, transporta, izmantošanas un deponēšanas ietekmi uz vidi, sākotnēji bija paredzēts izmantot šim nolūkam paredzētas programmas. Darba procesā tika pārbaudīts programmu ECOit, GABI, ECODESIGN un AIR.E-LCA sniegtās iespējas ietekmes uz vidi novērtēšanā. Nosauktās programmas paredzētas tādu produktu vērtēšanai, kuros izmantoti vairāki materiāli (plastmasas, metāls, stikls, utt.) un produkts tālāk netiek izmantots citos produktos. Nosauktās programmas sniedz izvēles variantus dažādos produkta dzīves ciklos, no kuriem jāizvēlas piemērotākais, kas ne vienmēr atbilst konkrēta produkta specifikai. Tāpat programmas neparāda aprēķinu metodiku, līdz ar to nav iespējams pārliecināties par rezultāta pareizību.</w:t>
      </w:r>
      <w:r w:rsidRPr="00624E6B">
        <w:rPr>
          <w:rFonts w:ascii="Arial" w:hAnsi="Arial" w:cs="Arial"/>
          <w:szCs w:val="24"/>
        </w:rPr>
        <w:t xml:space="preserve"> </w:t>
      </w:r>
      <w:r>
        <w:rPr>
          <w:rFonts w:ascii="Arial" w:hAnsi="Arial" w:cs="Arial"/>
          <w:szCs w:val="24"/>
        </w:rPr>
        <w:t>Mūsu apskatītie produkti ir salīdzinoši vienkārši produkti, kuros nav izmantoti papildus materiāli un kuri tālāk tiek integrēti citos produktos, līdz ar to aprēķini ir ļoti aptuveni un nevar tikt uzskatīti par korektiem. Tādēļ šādas programmas netika izmantotas un ekodizaina analīzē tika veikta izmantojot aprakstoš</w:t>
      </w:r>
      <w:r w:rsidR="000D7302">
        <w:rPr>
          <w:rFonts w:ascii="Arial" w:hAnsi="Arial" w:cs="Arial"/>
          <w:szCs w:val="24"/>
        </w:rPr>
        <w:t>o</w:t>
      </w:r>
      <w:r>
        <w:rPr>
          <w:rFonts w:ascii="Arial" w:hAnsi="Arial" w:cs="Arial"/>
          <w:szCs w:val="24"/>
        </w:rPr>
        <w:t xml:space="preserve"> metodi, kur rakstiski tika atbildēts</w:t>
      </w:r>
      <w:r w:rsidR="00266F00">
        <w:rPr>
          <w:rFonts w:ascii="Arial" w:hAnsi="Arial" w:cs="Arial"/>
          <w:szCs w:val="24"/>
        </w:rPr>
        <w:t xml:space="preserve"> </w:t>
      </w:r>
      <w:r>
        <w:rPr>
          <w:rFonts w:ascii="Arial" w:hAnsi="Arial" w:cs="Arial"/>
          <w:szCs w:val="24"/>
        </w:rPr>
        <w:t xml:space="preserve">uz jautājumiem, kas saitīti ar produktu ekodizaina izvērtēšanu (Eco Design Checklist, 2016). </w:t>
      </w:r>
    </w:p>
    <w:p w14:paraId="58858C72" w14:textId="77777777" w:rsidR="000D6FA6" w:rsidRDefault="000D6FA6" w:rsidP="000D6FA6">
      <w:pPr>
        <w:pStyle w:val="Parasts1"/>
        <w:ind w:firstLine="567"/>
        <w:jc w:val="both"/>
      </w:pPr>
      <w:r>
        <w:rPr>
          <w:rFonts w:ascii="Arial" w:hAnsi="Arial" w:cs="Arial"/>
          <w:szCs w:val="24"/>
        </w:rPr>
        <w:t>Galvenie brūkleņu farmācijas produktu audzēšanas un izmantošanas ekodizaina analīzes rezultāti apkopoti 3. un 4. tabulā.</w:t>
      </w:r>
    </w:p>
    <w:p w14:paraId="1669E4E2" w14:textId="77777777" w:rsidR="000D6FA6" w:rsidRDefault="000D6FA6" w:rsidP="000D6FA6">
      <w:pPr>
        <w:suppressAutoHyphens w:val="0"/>
        <w:spacing w:after="0"/>
        <w:ind w:firstLine="0"/>
        <w:jc w:val="left"/>
        <w:rPr>
          <w:rFonts w:cs="Arial"/>
        </w:rPr>
      </w:pPr>
      <w:r>
        <w:rPr>
          <w:rFonts w:cs="Arial"/>
        </w:rPr>
        <w:br w:type="page"/>
      </w:r>
    </w:p>
    <w:p w14:paraId="777E620D" w14:textId="77777777" w:rsidR="000D6FA6" w:rsidRDefault="000D6FA6" w:rsidP="000D6FA6">
      <w:pPr>
        <w:ind w:firstLine="0"/>
        <w:jc w:val="right"/>
        <w:rPr>
          <w:rFonts w:cs="Arial"/>
          <w:i/>
        </w:rPr>
      </w:pPr>
      <w:r>
        <w:rPr>
          <w:rFonts w:cs="Arial"/>
          <w:i/>
        </w:rPr>
        <w:lastRenderedPageBreak/>
        <w:t>Tabula 3. Brūkleņu farmācijas produktu audzēšanas un izmantošanas ietekmes uz vidi novērtējums</w:t>
      </w:r>
    </w:p>
    <w:tbl>
      <w:tblPr>
        <w:tblW w:w="5000" w:type="pct"/>
        <w:tblInd w:w="4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9" w:type="dxa"/>
          <w:bottom w:w="55" w:type="dxa"/>
          <w:right w:w="55" w:type="dxa"/>
        </w:tblCellMar>
        <w:tblLook w:val="04A0" w:firstRow="1" w:lastRow="0" w:firstColumn="1" w:lastColumn="0" w:noHBand="0" w:noVBand="1"/>
      </w:tblPr>
      <w:tblGrid>
        <w:gridCol w:w="1599"/>
        <w:gridCol w:w="2945"/>
        <w:gridCol w:w="2006"/>
        <w:gridCol w:w="2419"/>
      </w:tblGrid>
      <w:tr w:rsidR="000D6FA6" w:rsidRPr="00E30307" w14:paraId="678F214A" w14:textId="77777777" w:rsidTr="000D6FA6">
        <w:tc>
          <w:tcPr>
            <w:tcW w:w="9632" w:type="dxa"/>
            <w:gridSpan w:val="4"/>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6849684" w14:textId="77777777" w:rsidR="000D6FA6" w:rsidRPr="00E30307" w:rsidRDefault="000D6FA6" w:rsidP="00E30307">
            <w:pPr>
              <w:pStyle w:val="TableContents"/>
              <w:ind w:firstLine="0"/>
              <w:jc w:val="center"/>
              <w:rPr>
                <w:sz w:val="18"/>
                <w:szCs w:val="18"/>
              </w:rPr>
            </w:pPr>
            <w:r w:rsidRPr="00E30307">
              <w:rPr>
                <w:rFonts w:cs="Arial"/>
                <w:b/>
                <w:bCs/>
                <w:sz w:val="18"/>
                <w:szCs w:val="18"/>
              </w:rPr>
              <w:t>Brūklenes farmācijā</w:t>
            </w:r>
          </w:p>
        </w:tc>
      </w:tr>
      <w:tr w:rsidR="000D6FA6" w:rsidRPr="00E30307" w14:paraId="15731BF6" w14:textId="77777777" w:rsidTr="000D6FA6">
        <w:tc>
          <w:tcPr>
            <w:tcW w:w="1655"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8FCFDD4" w14:textId="77777777" w:rsidR="000D6FA6" w:rsidRPr="00E30307" w:rsidRDefault="000D6FA6" w:rsidP="00E30307">
            <w:pPr>
              <w:pStyle w:val="TableContents"/>
              <w:ind w:firstLine="0"/>
              <w:rPr>
                <w:rFonts w:cs="Arial"/>
                <w:b/>
                <w:bCs/>
                <w:sz w:val="18"/>
                <w:szCs w:val="18"/>
              </w:rPr>
            </w:pPr>
          </w:p>
        </w:tc>
        <w:tc>
          <w:tcPr>
            <w:tcW w:w="3243"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CA2A814" w14:textId="77777777" w:rsidR="000D6FA6" w:rsidRPr="00E30307" w:rsidRDefault="000D6FA6" w:rsidP="00E30307">
            <w:pPr>
              <w:pStyle w:val="TableContents"/>
              <w:ind w:firstLine="0"/>
              <w:rPr>
                <w:sz w:val="18"/>
                <w:szCs w:val="18"/>
              </w:rPr>
            </w:pPr>
            <w:r w:rsidRPr="00E30307">
              <w:rPr>
                <w:rFonts w:cs="Arial"/>
                <w:b/>
                <w:bCs/>
                <w:sz w:val="18"/>
                <w:szCs w:val="18"/>
              </w:rPr>
              <w:t>Materiāli</w:t>
            </w:r>
          </w:p>
        </w:tc>
        <w:tc>
          <w:tcPr>
            <w:tcW w:w="2144"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716B6B2" w14:textId="77777777" w:rsidR="000D6FA6" w:rsidRPr="00E30307" w:rsidRDefault="000D6FA6" w:rsidP="00E30307">
            <w:pPr>
              <w:pStyle w:val="TableContents"/>
              <w:ind w:firstLine="0"/>
              <w:rPr>
                <w:sz w:val="18"/>
                <w:szCs w:val="18"/>
              </w:rPr>
            </w:pPr>
            <w:r w:rsidRPr="00E30307">
              <w:rPr>
                <w:rFonts w:cs="Arial"/>
                <w:b/>
                <w:bCs/>
                <w:sz w:val="18"/>
                <w:szCs w:val="18"/>
              </w:rPr>
              <w:t>Enerģija</w:t>
            </w:r>
          </w:p>
        </w:tc>
        <w:tc>
          <w:tcPr>
            <w:tcW w:w="2590"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D6BA3AE" w14:textId="77777777" w:rsidR="000D6FA6" w:rsidRPr="00E30307" w:rsidRDefault="000D6FA6" w:rsidP="00E30307">
            <w:pPr>
              <w:pStyle w:val="TableContents"/>
              <w:ind w:firstLine="0"/>
              <w:rPr>
                <w:sz w:val="18"/>
                <w:szCs w:val="18"/>
              </w:rPr>
            </w:pPr>
            <w:r w:rsidRPr="00E30307">
              <w:rPr>
                <w:rFonts w:cs="Arial"/>
                <w:b/>
                <w:bCs/>
                <w:sz w:val="18"/>
                <w:szCs w:val="18"/>
              </w:rPr>
              <w:t>Atkritumi</w:t>
            </w:r>
          </w:p>
        </w:tc>
      </w:tr>
      <w:tr w:rsidR="000D6FA6" w:rsidRPr="00E30307" w14:paraId="78661108" w14:textId="77777777" w:rsidTr="000D6FA6">
        <w:tc>
          <w:tcPr>
            <w:tcW w:w="1655"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C04665C" w14:textId="77777777" w:rsidR="000D6FA6" w:rsidRPr="00E30307" w:rsidRDefault="000D6FA6" w:rsidP="00E30307">
            <w:pPr>
              <w:pStyle w:val="TableContents"/>
              <w:ind w:firstLine="0"/>
              <w:rPr>
                <w:sz w:val="18"/>
                <w:szCs w:val="18"/>
              </w:rPr>
            </w:pPr>
            <w:r w:rsidRPr="00E30307">
              <w:rPr>
                <w:rFonts w:cs="Arial"/>
                <w:b/>
                <w:bCs/>
                <w:sz w:val="18"/>
                <w:szCs w:val="18"/>
              </w:rPr>
              <w:t>Ražošanai nepieciešamie materiāli</w:t>
            </w:r>
          </w:p>
        </w:tc>
        <w:tc>
          <w:tcPr>
            <w:tcW w:w="3243"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FD7C7E3" w14:textId="10C6715C" w:rsidR="000D6FA6" w:rsidRPr="00E30307" w:rsidRDefault="000D6FA6" w:rsidP="00E30307">
            <w:pPr>
              <w:pStyle w:val="TableContents"/>
              <w:ind w:firstLine="0"/>
              <w:rPr>
                <w:sz w:val="18"/>
                <w:szCs w:val="18"/>
              </w:rPr>
            </w:pPr>
            <w:r w:rsidRPr="00E30307">
              <w:rPr>
                <w:rFonts w:cs="Arial"/>
                <w:sz w:val="18"/>
                <w:szCs w:val="18"/>
              </w:rPr>
              <w:t>Pašā produktā nav izmantota plastmasa, gumija, metāls, stikls, keramika. Pieminētie materiāli ir izmantoti iekārtās un konstrukcijās, kas nepieciešamas ogu audzēšanā, novākšanā un pārstrādē. Lai ogu nodrošinātu plantāciju infrastruktūras uzturēšanu, apsaimniekošanu un ogu pārstrādi farmācijas produktos, papildus materiāli tiek izmantoti siltumnīcās, iepakojuma materiālos, ražošanas iekārtās, transporta līdzekļos.</w:t>
            </w:r>
            <w:r w:rsidR="00266F00">
              <w:rPr>
                <w:rFonts w:cs="Arial"/>
                <w:sz w:val="18"/>
                <w:szCs w:val="18"/>
              </w:rPr>
              <w:t xml:space="preserve">  </w:t>
            </w:r>
          </w:p>
        </w:tc>
        <w:tc>
          <w:tcPr>
            <w:tcW w:w="2144"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41C4208" w14:textId="1D93BF52" w:rsidR="000D6FA6" w:rsidRPr="00E30307" w:rsidRDefault="000D6FA6" w:rsidP="00E30307">
            <w:pPr>
              <w:pStyle w:val="TableContents"/>
              <w:ind w:firstLine="0"/>
              <w:rPr>
                <w:sz w:val="18"/>
                <w:szCs w:val="18"/>
              </w:rPr>
            </w:pPr>
            <w:r w:rsidRPr="00E30307">
              <w:rPr>
                <w:rFonts w:cs="Arial"/>
                <w:sz w:val="18"/>
                <w:szCs w:val="18"/>
              </w:rPr>
              <w:t>Enerģija</w:t>
            </w:r>
            <w:r w:rsidR="000D7302">
              <w:rPr>
                <w:rFonts w:cs="Arial"/>
                <w:sz w:val="18"/>
                <w:szCs w:val="18"/>
              </w:rPr>
              <w:t>,</w:t>
            </w:r>
            <w:r w:rsidRPr="00E30307">
              <w:rPr>
                <w:rFonts w:cs="Arial"/>
                <w:sz w:val="18"/>
                <w:szCs w:val="18"/>
              </w:rPr>
              <w:t xml:space="preserve"> kas ieguldīta stādmateriāla audzēšanā un transportā līdz pārstādīšanas vietai. </w:t>
            </w:r>
          </w:p>
        </w:tc>
        <w:tc>
          <w:tcPr>
            <w:tcW w:w="2590"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B1DFC54" w14:textId="77777777" w:rsidR="000D6FA6" w:rsidRPr="00E30307" w:rsidRDefault="000D6FA6" w:rsidP="00E30307">
            <w:pPr>
              <w:pStyle w:val="TableContents"/>
              <w:ind w:firstLine="0"/>
              <w:rPr>
                <w:sz w:val="18"/>
                <w:szCs w:val="18"/>
              </w:rPr>
            </w:pPr>
            <w:r w:rsidRPr="00E30307">
              <w:rPr>
                <w:rFonts w:cs="Arial"/>
                <w:sz w:val="18"/>
                <w:szCs w:val="18"/>
              </w:rPr>
              <w:t xml:space="preserve">Stādu pārvadāšanas kastes, iepakojums stādu pārvadāšanai pirms stādījumu ierīkošanas. </w:t>
            </w:r>
          </w:p>
        </w:tc>
      </w:tr>
      <w:tr w:rsidR="000D6FA6" w:rsidRPr="00E30307" w14:paraId="60671CE4" w14:textId="77777777" w:rsidTr="000D6FA6">
        <w:tc>
          <w:tcPr>
            <w:tcW w:w="1655"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EA85D1C" w14:textId="77777777" w:rsidR="000D6FA6" w:rsidRPr="00E30307" w:rsidRDefault="000D6FA6" w:rsidP="00E30307">
            <w:pPr>
              <w:pStyle w:val="TableContents"/>
              <w:ind w:firstLine="0"/>
              <w:rPr>
                <w:sz w:val="18"/>
                <w:szCs w:val="18"/>
              </w:rPr>
            </w:pPr>
            <w:r w:rsidRPr="00E30307">
              <w:rPr>
                <w:rFonts w:cs="Arial"/>
                <w:b/>
                <w:bCs/>
                <w:sz w:val="18"/>
                <w:szCs w:val="18"/>
              </w:rPr>
              <w:t>Ražošana</w:t>
            </w:r>
          </w:p>
        </w:tc>
        <w:tc>
          <w:tcPr>
            <w:tcW w:w="3243"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C08E918" w14:textId="77777777" w:rsidR="000D6FA6" w:rsidRPr="00E30307" w:rsidRDefault="000D6FA6" w:rsidP="00E30307">
            <w:pPr>
              <w:pStyle w:val="TableContents"/>
              <w:ind w:firstLine="0"/>
              <w:rPr>
                <w:sz w:val="18"/>
                <w:szCs w:val="18"/>
              </w:rPr>
            </w:pPr>
            <w:r w:rsidRPr="00E30307">
              <w:rPr>
                <w:rFonts w:cs="Arial"/>
                <w:sz w:val="18"/>
                <w:szCs w:val="18"/>
              </w:rPr>
              <w:t xml:space="preserve">Papildus izejvielas un materiāli tiek pievienotas atkarībā no farmācijas produkta, kas tiek ražots no brūklenēm. Ogu ražošanas procesā visvairāk izmantotie materiāli ir kūdra, ūdens, kā arī mēslošanas līdzekļi. Ogu pārstrādē tiek izmantotas iekārtas, kurās izmantoti dažādi materiāli. </w:t>
            </w:r>
          </w:p>
        </w:tc>
        <w:tc>
          <w:tcPr>
            <w:tcW w:w="2144"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CE3032E" w14:textId="612C8ECC" w:rsidR="000D6FA6" w:rsidRPr="00E30307" w:rsidRDefault="000D6FA6" w:rsidP="00E30307">
            <w:pPr>
              <w:pStyle w:val="TableContents"/>
              <w:ind w:firstLine="0"/>
              <w:rPr>
                <w:sz w:val="18"/>
                <w:szCs w:val="18"/>
              </w:rPr>
            </w:pPr>
            <w:r w:rsidRPr="00E30307">
              <w:rPr>
                <w:rFonts w:cs="Arial"/>
                <w:sz w:val="18"/>
                <w:szCs w:val="18"/>
              </w:rPr>
              <w:t>Enerģija kas ieguldīta</w:t>
            </w:r>
            <w:r w:rsidR="00266F00">
              <w:rPr>
                <w:rFonts w:cs="Arial"/>
                <w:sz w:val="18"/>
                <w:szCs w:val="18"/>
              </w:rPr>
              <w:t xml:space="preserve"> </w:t>
            </w:r>
            <w:r w:rsidRPr="00E30307">
              <w:rPr>
                <w:rFonts w:cs="Arial"/>
                <w:sz w:val="18"/>
                <w:szCs w:val="18"/>
              </w:rPr>
              <w:t>brūkleņu audzēšanā, novākšana un pārstrādē farmācijas produktos.</w:t>
            </w:r>
          </w:p>
        </w:tc>
        <w:tc>
          <w:tcPr>
            <w:tcW w:w="2590"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BFDBDCC" w14:textId="77777777" w:rsidR="000D6FA6" w:rsidRPr="00E30307" w:rsidRDefault="000D6FA6" w:rsidP="00E30307">
            <w:pPr>
              <w:pStyle w:val="TableContents"/>
              <w:ind w:firstLine="0"/>
              <w:rPr>
                <w:sz w:val="18"/>
                <w:szCs w:val="18"/>
              </w:rPr>
            </w:pPr>
            <w:r w:rsidRPr="00E30307">
              <w:rPr>
                <w:rFonts w:cs="Arial"/>
                <w:sz w:val="18"/>
                <w:szCs w:val="18"/>
              </w:rPr>
              <w:t>Atkritumi no pārstrādes procesiem, mainās atkarībā no ražotā farmācijas produkta.</w:t>
            </w:r>
          </w:p>
        </w:tc>
      </w:tr>
      <w:tr w:rsidR="000D6FA6" w:rsidRPr="00E30307" w14:paraId="28F4EBF2" w14:textId="77777777" w:rsidTr="000D6FA6">
        <w:tc>
          <w:tcPr>
            <w:tcW w:w="1655"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ECC323D" w14:textId="77777777" w:rsidR="000D6FA6" w:rsidRPr="00E30307" w:rsidRDefault="000D6FA6" w:rsidP="00E30307">
            <w:pPr>
              <w:pStyle w:val="TableContents"/>
              <w:ind w:firstLine="0"/>
              <w:rPr>
                <w:sz w:val="18"/>
                <w:szCs w:val="18"/>
              </w:rPr>
            </w:pPr>
            <w:r w:rsidRPr="00E30307">
              <w:rPr>
                <w:rFonts w:cs="Arial"/>
                <w:b/>
                <w:bCs/>
                <w:sz w:val="18"/>
                <w:szCs w:val="18"/>
              </w:rPr>
              <w:t>Izplatīšana</w:t>
            </w:r>
          </w:p>
        </w:tc>
        <w:tc>
          <w:tcPr>
            <w:tcW w:w="3243"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AB03F14" w14:textId="77777777" w:rsidR="000D6FA6" w:rsidRPr="00E30307" w:rsidRDefault="000D6FA6" w:rsidP="00E30307">
            <w:pPr>
              <w:pStyle w:val="TableContents"/>
              <w:ind w:firstLine="0"/>
              <w:rPr>
                <w:sz w:val="18"/>
                <w:szCs w:val="18"/>
              </w:rPr>
            </w:pPr>
            <w:r w:rsidRPr="00E30307">
              <w:rPr>
                <w:rFonts w:cs="Arial"/>
                <w:sz w:val="18"/>
                <w:szCs w:val="18"/>
              </w:rPr>
              <w:t xml:space="preserve">Papildus iepakojuma materiāli tiek pievienoti atkarībā kādi farmācijas produkti tiek ražoti no brūklenēm. Parasti tas ir iepakojums: papīrs, kartons, plastikāts, plastmasas izstrādājumi, stikls. </w:t>
            </w:r>
          </w:p>
        </w:tc>
        <w:tc>
          <w:tcPr>
            <w:tcW w:w="2144"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670B1EA" w14:textId="77777777" w:rsidR="000D6FA6" w:rsidRPr="00E30307" w:rsidRDefault="000D6FA6" w:rsidP="00E30307">
            <w:pPr>
              <w:pStyle w:val="TableContents"/>
              <w:ind w:firstLine="0"/>
              <w:rPr>
                <w:sz w:val="18"/>
                <w:szCs w:val="18"/>
              </w:rPr>
            </w:pPr>
            <w:r w:rsidRPr="00E30307">
              <w:rPr>
                <w:rFonts w:cs="Arial"/>
                <w:sz w:val="18"/>
                <w:szCs w:val="18"/>
              </w:rPr>
              <w:t>Enerģija kas ieguldīta iepakošanā un transportā.</w:t>
            </w:r>
          </w:p>
        </w:tc>
        <w:tc>
          <w:tcPr>
            <w:tcW w:w="2590"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C663B11" w14:textId="77777777" w:rsidR="000D6FA6" w:rsidRPr="00E30307" w:rsidRDefault="000D6FA6" w:rsidP="00E30307">
            <w:pPr>
              <w:pStyle w:val="TableContents"/>
              <w:ind w:firstLine="0"/>
              <w:rPr>
                <w:sz w:val="18"/>
                <w:szCs w:val="18"/>
              </w:rPr>
            </w:pPr>
            <w:r w:rsidRPr="00E30307">
              <w:rPr>
                <w:rFonts w:cs="Arial"/>
                <w:sz w:val="18"/>
                <w:szCs w:val="18"/>
              </w:rPr>
              <w:t xml:space="preserve">Atkritumi no transporta mašīnām. Atkritumi dažādiem brūkleņu produktiem var atšķirties. </w:t>
            </w:r>
          </w:p>
        </w:tc>
      </w:tr>
      <w:tr w:rsidR="000D6FA6" w:rsidRPr="00E30307" w14:paraId="7208EA72" w14:textId="77777777" w:rsidTr="000D6FA6">
        <w:tc>
          <w:tcPr>
            <w:tcW w:w="1655"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70C64A0" w14:textId="77777777" w:rsidR="000D6FA6" w:rsidRPr="00E30307" w:rsidRDefault="000D6FA6" w:rsidP="00E30307">
            <w:pPr>
              <w:pStyle w:val="TableContents"/>
              <w:ind w:firstLine="0"/>
              <w:rPr>
                <w:sz w:val="18"/>
                <w:szCs w:val="18"/>
              </w:rPr>
            </w:pPr>
            <w:r w:rsidRPr="00E30307">
              <w:rPr>
                <w:rFonts w:cs="Arial"/>
                <w:b/>
                <w:bCs/>
                <w:sz w:val="18"/>
                <w:szCs w:val="18"/>
              </w:rPr>
              <w:t>Izmantošana</w:t>
            </w:r>
          </w:p>
        </w:tc>
        <w:tc>
          <w:tcPr>
            <w:tcW w:w="3243"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17D336E" w14:textId="77777777" w:rsidR="000D6FA6" w:rsidRPr="00E30307" w:rsidRDefault="000D6FA6" w:rsidP="00E30307">
            <w:pPr>
              <w:pStyle w:val="TableContents"/>
              <w:ind w:firstLine="0"/>
              <w:rPr>
                <w:sz w:val="18"/>
                <w:szCs w:val="18"/>
              </w:rPr>
            </w:pPr>
            <w:r w:rsidRPr="00E30307">
              <w:rPr>
                <w:rFonts w:cs="Arial"/>
                <w:sz w:val="18"/>
                <w:szCs w:val="18"/>
              </w:rPr>
              <w:t>Papildus materiāli tiek pievienoti atkarībā no tā, kādi jauni produkti tālāk tiek radīti</w:t>
            </w:r>
          </w:p>
        </w:tc>
        <w:tc>
          <w:tcPr>
            <w:tcW w:w="2144"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B2ACC9E" w14:textId="77777777" w:rsidR="000D6FA6" w:rsidRPr="00E30307" w:rsidRDefault="000D6FA6" w:rsidP="00E30307">
            <w:pPr>
              <w:pStyle w:val="TableContents"/>
              <w:ind w:firstLine="0"/>
              <w:rPr>
                <w:sz w:val="18"/>
                <w:szCs w:val="18"/>
              </w:rPr>
            </w:pPr>
            <w:r w:rsidRPr="00E30307">
              <w:rPr>
                <w:rFonts w:cs="Arial"/>
                <w:sz w:val="18"/>
                <w:szCs w:val="18"/>
              </w:rPr>
              <w:t xml:space="preserve">Papildus enerģija nepieciešama jaunu produktu radīšanā. </w:t>
            </w:r>
          </w:p>
        </w:tc>
        <w:tc>
          <w:tcPr>
            <w:tcW w:w="2590"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3F89215" w14:textId="77777777" w:rsidR="000D6FA6" w:rsidRPr="00E30307" w:rsidRDefault="000D6FA6" w:rsidP="00E30307">
            <w:pPr>
              <w:pStyle w:val="TableContents"/>
              <w:ind w:firstLine="0"/>
              <w:rPr>
                <w:sz w:val="18"/>
                <w:szCs w:val="18"/>
              </w:rPr>
            </w:pPr>
            <w:r w:rsidRPr="00E30307">
              <w:rPr>
                <w:rFonts w:cs="Arial"/>
                <w:sz w:val="18"/>
                <w:szCs w:val="18"/>
              </w:rPr>
              <w:t xml:space="preserve">Atkritumi no produkta iepakojumiem. </w:t>
            </w:r>
          </w:p>
        </w:tc>
      </w:tr>
      <w:tr w:rsidR="000D6FA6" w:rsidRPr="00E30307" w14:paraId="64DDA5D4" w14:textId="77777777" w:rsidTr="000D6FA6">
        <w:tc>
          <w:tcPr>
            <w:tcW w:w="1655"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B1707CE" w14:textId="77777777" w:rsidR="000D6FA6" w:rsidRPr="00E30307" w:rsidRDefault="000D6FA6" w:rsidP="00E30307">
            <w:pPr>
              <w:pStyle w:val="TableContents"/>
              <w:ind w:firstLine="0"/>
              <w:rPr>
                <w:sz w:val="18"/>
                <w:szCs w:val="18"/>
              </w:rPr>
            </w:pPr>
            <w:r w:rsidRPr="00E30307">
              <w:rPr>
                <w:rFonts w:cs="Arial"/>
                <w:b/>
                <w:bCs/>
                <w:sz w:val="18"/>
                <w:szCs w:val="18"/>
              </w:rPr>
              <w:t>Dzīves cikla beigas</w:t>
            </w:r>
          </w:p>
        </w:tc>
        <w:tc>
          <w:tcPr>
            <w:tcW w:w="3243"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D93555C" w14:textId="77777777" w:rsidR="000D6FA6" w:rsidRPr="00E30307" w:rsidRDefault="000D6FA6" w:rsidP="00E30307">
            <w:pPr>
              <w:pStyle w:val="TableContents"/>
              <w:ind w:firstLine="0"/>
              <w:rPr>
                <w:sz w:val="18"/>
                <w:szCs w:val="18"/>
              </w:rPr>
            </w:pPr>
            <w:r w:rsidRPr="00E30307">
              <w:rPr>
                <w:rFonts w:cs="Arial"/>
                <w:sz w:val="18"/>
                <w:szCs w:val="18"/>
              </w:rPr>
              <w:t xml:space="preserve">Papildus materiāli nav nepieciešami. </w:t>
            </w:r>
          </w:p>
        </w:tc>
        <w:tc>
          <w:tcPr>
            <w:tcW w:w="2144"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83E7700" w14:textId="77777777" w:rsidR="000D6FA6" w:rsidRPr="00E30307" w:rsidRDefault="000D6FA6" w:rsidP="00E30307">
            <w:pPr>
              <w:pStyle w:val="TableContents"/>
              <w:ind w:firstLine="0"/>
              <w:rPr>
                <w:sz w:val="18"/>
                <w:szCs w:val="18"/>
              </w:rPr>
            </w:pPr>
            <w:r w:rsidRPr="00E30307">
              <w:rPr>
                <w:rFonts w:cs="Arial"/>
                <w:sz w:val="18"/>
                <w:szCs w:val="18"/>
              </w:rPr>
              <w:t xml:space="preserve">Papildus enerģija nepieciešama produktu savākšanai un transportēšanai uz pārstrādes vai uzglabāšanas vietām. </w:t>
            </w:r>
          </w:p>
        </w:tc>
        <w:tc>
          <w:tcPr>
            <w:tcW w:w="2590"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F6806E7" w14:textId="77777777" w:rsidR="000D6FA6" w:rsidRPr="00E30307" w:rsidRDefault="000D6FA6" w:rsidP="00E30307">
            <w:pPr>
              <w:pStyle w:val="TableContents"/>
              <w:ind w:firstLine="0"/>
              <w:rPr>
                <w:sz w:val="18"/>
                <w:szCs w:val="18"/>
              </w:rPr>
            </w:pPr>
            <w:r w:rsidRPr="00E30307">
              <w:rPr>
                <w:rFonts w:cs="Arial"/>
                <w:sz w:val="18"/>
                <w:szCs w:val="18"/>
              </w:rPr>
              <w:t xml:space="preserve">Brūkleņu farmācijas produktu dzīves cikls var atšķirties atkarībā no farmācijas produktiem. Parasti tas ir vienāds ar produktu derīguma termiņu. Pēc produkta derīguma termiņa beigām neizmantotie produkti tiek nodoti atkritumu apsaimniekošanas uzņēmumiem vai sadedzināti. </w:t>
            </w:r>
          </w:p>
        </w:tc>
      </w:tr>
    </w:tbl>
    <w:p w14:paraId="262FB505" w14:textId="77777777" w:rsidR="000D6FA6" w:rsidRDefault="000D6FA6" w:rsidP="000D6FA6">
      <w:pPr>
        <w:ind w:firstLine="0"/>
        <w:jc w:val="right"/>
        <w:rPr>
          <w:rFonts w:cs="Arial"/>
          <w:i/>
        </w:rPr>
      </w:pPr>
    </w:p>
    <w:p w14:paraId="0F405617" w14:textId="77777777" w:rsidR="000D6FA6" w:rsidRDefault="000D6FA6" w:rsidP="000D6FA6">
      <w:pPr>
        <w:ind w:firstLine="0"/>
        <w:jc w:val="right"/>
        <w:rPr>
          <w:rFonts w:cs="Arial"/>
          <w:i/>
        </w:rPr>
      </w:pPr>
    </w:p>
    <w:p w14:paraId="4EA8A28A" w14:textId="77777777" w:rsidR="00E30307" w:rsidRDefault="00E30307">
      <w:pPr>
        <w:suppressAutoHyphens w:val="0"/>
        <w:spacing w:after="0"/>
        <w:ind w:firstLine="0"/>
        <w:jc w:val="left"/>
        <w:rPr>
          <w:rFonts w:cs="Arial"/>
          <w:i/>
        </w:rPr>
      </w:pPr>
      <w:r>
        <w:rPr>
          <w:rFonts w:cs="Arial"/>
          <w:i/>
        </w:rPr>
        <w:br w:type="page"/>
      </w:r>
    </w:p>
    <w:p w14:paraId="32335898" w14:textId="2446E414" w:rsidR="000D6FA6" w:rsidRDefault="000D6FA6" w:rsidP="000D6FA6">
      <w:pPr>
        <w:ind w:firstLine="0"/>
        <w:jc w:val="right"/>
        <w:rPr>
          <w:rFonts w:cs="Arial"/>
          <w:i/>
        </w:rPr>
      </w:pPr>
      <w:r>
        <w:rPr>
          <w:rFonts w:cs="Arial"/>
          <w:i/>
        </w:rPr>
        <w:lastRenderedPageBreak/>
        <w:t>Tabula 4. Brūkleņu farmācijas produktu audzēšanas un izmantošanas ekodizaina analīze.</w:t>
      </w:r>
    </w:p>
    <w:tbl>
      <w:tblPr>
        <w:tblW w:w="5000" w:type="pct"/>
        <w:tblInd w:w="47"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2" w:type="dxa"/>
          <w:bottom w:w="55" w:type="dxa"/>
          <w:right w:w="55" w:type="dxa"/>
        </w:tblCellMar>
        <w:tblLook w:val="04A0" w:firstRow="1" w:lastRow="0" w:firstColumn="1" w:lastColumn="0" w:noHBand="0" w:noVBand="1"/>
      </w:tblPr>
      <w:tblGrid>
        <w:gridCol w:w="491"/>
        <w:gridCol w:w="2822"/>
        <w:gridCol w:w="5656"/>
      </w:tblGrid>
      <w:tr w:rsidR="000D6FA6" w:rsidRPr="00E30307" w14:paraId="388B2483" w14:textId="77777777" w:rsidTr="000D6FA6">
        <w:tc>
          <w:tcPr>
            <w:tcW w:w="9632" w:type="dxa"/>
            <w:gridSpan w:val="3"/>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76DA8772" w14:textId="77777777" w:rsidR="000D6FA6" w:rsidRPr="00E30307" w:rsidRDefault="000D6FA6" w:rsidP="00E30307">
            <w:pPr>
              <w:pStyle w:val="TableContents"/>
              <w:ind w:firstLine="0"/>
              <w:jc w:val="center"/>
              <w:rPr>
                <w:rFonts w:cs="Arial"/>
                <w:sz w:val="18"/>
                <w:szCs w:val="18"/>
              </w:rPr>
            </w:pPr>
            <w:r w:rsidRPr="00E30307">
              <w:rPr>
                <w:rFonts w:cs="Arial"/>
                <w:b/>
                <w:bCs/>
                <w:sz w:val="18"/>
                <w:szCs w:val="18"/>
              </w:rPr>
              <w:t>Brūkleņu farmācijas produkti</w:t>
            </w:r>
          </w:p>
        </w:tc>
      </w:tr>
      <w:tr w:rsidR="000D6FA6" w:rsidRPr="00E30307" w14:paraId="52C19114"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4D04986B" w14:textId="77777777" w:rsidR="000D6FA6" w:rsidRPr="00E30307" w:rsidRDefault="000D6FA6" w:rsidP="00E30307">
            <w:pPr>
              <w:pStyle w:val="TableContents"/>
              <w:ind w:firstLine="0"/>
              <w:rPr>
                <w:rFonts w:cs="Arial"/>
                <w:sz w:val="18"/>
                <w:szCs w:val="18"/>
              </w:rPr>
            </w:pPr>
            <w:r w:rsidRPr="00E30307">
              <w:rPr>
                <w:rFonts w:cs="Arial"/>
                <w:sz w:val="18"/>
                <w:szCs w:val="18"/>
              </w:rPr>
              <w:t>Nr.</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4458311D" w14:textId="77777777" w:rsidR="000D6FA6" w:rsidRPr="00E30307" w:rsidRDefault="000D6FA6" w:rsidP="00E30307">
            <w:pPr>
              <w:pStyle w:val="TableContents"/>
              <w:ind w:firstLine="0"/>
              <w:rPr>
                <w:rFonts w:cs="Arial"/>
                <w:sz w:val="18"/>
                <w:szCs w:val="18"/>
              </w:rPr>
            </w:pPr>
            <w:r w:rsidRPr="00E30307">
              <w:rPr>
                <w:rFonts w:cs="Arial"/>
                <w:sz w:val="18"/>
                <w:szCs w:val="18"/>
              </w:rPr>
              <w:t>Jautājums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06610320" w14:textId="77777777" w:rsidR="000D6FA6" w:rsidRPr="00E30307" w:rsidRDefault="000D6FA6" w:rsidP="00E30307">
            <w:pPr>
              <w:pStyle w:val="TableContents"/>
              <w:ind w:firstLine="0"/>
              <w:rPr>
                <w:rFonts w:cs="Arial"/>
                <w:sz w:val="18"/>
                <w:szCs w:val="18"/>
              </w:rPr>
            </w:pPr>
            <w:r w:rsidRPr="00E30307">
              <w:rPr>
                <w:rFonts w:cs="Arial"/>
                <w:sz w:val="18"/>
                <w:szCs w:val="18"/>
              </w:rPr>
              <w:t>Atbilde</w:t>
            </w:r>
          </w:p>
        </w:tc>
      </w:tr>
      <w:tr w:rsidR="000D6FA6" w:rsidRPr="00E30307" w14:paraId="5E9CE29D" w14:textId="77777777" w:rsidTr="000D6FA6">
        <w:tc>
          <w:tcPr>
            <w:tcW w:w="9632" w:type="dxa"/>
            <w:gridSpan w:val="3"/>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66E79DC8" w14:textId="77777777" w:rsidR="000D6FA6" w:rsidRPr="00E30307" w:rsidRDefault="000D6FA6" w:rsidP="00E30307">
            <w:pPr>
              <w:pStyle w:val="TableContents"/>
              <w:ind w:firstLine="0"/>
              <w:rPr>
                <w:rFonts w:cs="Arial"/>
                <w:sz w:val="18"/>
                <w:szCs w:val="18"/>
              </w:rPr>
            </w:pPr>
            <w:r w:rsidRPr="00E30307">
              <w:rPr>
                <w:rFonts w:cs="Arial"/>
                <w:b/>
                <w:bCs/>
                <w:sz w:val="18"/>
                <w:szCs w:val="18"/>
              </w:rPr>
              <w:t>Kādas problēmas rodas ražošanas materiālu piegāde un transportā?</w:t>
            </w:r>
          </w:p>
        </w:tc>
      </w:tr>
      <w:tr w:rsidR="000D6FA6" w:rsidRPr="00E30307" w14:paraId="07C38671"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43AE7C86" w14:textId="77777777" w:rsidR="000D6FA6" w:rsidRPr="00E30307" w:rsidRDefault="000D6FA6" w:rsidP="00E30307">
            <w:pPr>
              <w:pStyle w:val="TableContents"/>
              <w:ind w:firstLine="0"/>
              <w:rPr>
                <w:rFonts w:cs="Arial"/>
                <w:sz w:val="18"/>
                <w:szCs w:val="18"/>
              </w:rPr>
            </w:pPr>
            <w:r w:rsidRPr="00E30307">
              <w:rPr>
                <w:rFonts w:cs="Arial"/>
                <w:sz w:val="18"/>
                <w:szCs w:val="18"/>
              </w:rPr>
              <w:t>1.</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17EBF234" w14:textId="77777777" w:rsidR="000D6FA6" w:rsidRPr="00E30307" w:rsidRDefault="000D6FA6" w:rsidP="00E30307">
            <w:pPr>
              <w:pStyle w:val="TableContents"/>
              <w:ind w:firstLine="0"/>
              <w:rPr>
                <w:rFonts w:cs="Arial"/>
                <w:sz w:val="18"/>
                <w:szCs w:val="18"/>
              </w:rPr>
            </w:pPr>
            <w:r w:rsidRPr="00E30307">
              <w:rPr>
                <w:rFonts w:cs="Arial"/>
                <w:sz w:val="18"/>
                <w:szCs w:val="18"/>
              </w:rPr>
              <w:t>Ražošanā izmantotie materiāli un to piegāde</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51B78058" w14:textId="77777777" w:rsidR="000D6FA6" w:rsidRPr="00E30307" w:rsidRDefault="000D6FA6" w:rsidP="00E30307">
            <w:pPr>
              <w:pStyle w:val="TableContents"/>
              <w:ind w:firstLine="0"/>
              <w:rPr>
                <w:rFonts w:cs="Arial"/>
                <w:sz w:val="18"/>
                <w:szCs w:val="18"/>
              </w:rPr>
            </w:pPr>
          </w:p>
        </w:tc>
      </w:tr>
      <w:tr w:rsidR="000D6FA6" w:rsidRPr="00E30307" w14:paraId="264ECB01"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730941B0" w14:textId="77777777" w:rsidR="000D6FA6" w:rsidRPr="00E30307" w:rsidRDefault="000D6FA6" w:rsidP="00E30307">
            <w:pPr>
              <w:pStyle w:val="TableContents"/>
              <w:ind w:firstLine="0"/>
              <w:rPr>
                <w:rFonts w:cs="Arial"/>
                <w:sz w:val="18"/>
                <w:szCs w:val="18"/>
              </w:rPr>
            </w:pPr>
            <w:r w:rsidRPr="00E30307">
              <w:rPr>
                <w:rFonts w:cs="Arial"/>
                <w:sz w:val="18"/>
                <w:szCs w:val="18"/>
              </w:rPr>
              <w:t>1.1.</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4529F652" w14:textId="77777777" w:rsidR="000D6FA6" w:rsidRPr="00E30307" w:rsidRDefault="000D6FA6" w:rsidP="00E30307">
            <w:pPr>
              <w:pStyle w:val="TableContents"/>
              <w:ind w:firstLine="0"/>
              <w:rPr>
                <w:rFonts w:cs="Arial"/>
                <w:sz w:val="18"/>
                <w:szCs w:val="18"/>
              </w:rPr>
            </w:pPr>
            <w:r w:rsidRPr="00E30307">
              <w:rPr>
                <w:rFonts w:cs="Arial"/>
                <w:sz w:val="18"/>
                <w:szCs w:val="18"/>
              </w:rPr>
              <w:t>Cik daudz un kāda veida plastmasa un gumijas tiek izmantota ražošanas procesā?</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75DB8B84" w14:textId="77777777" w:rsidR="000D6FA6" w:rsidRPr="00E30307" w:rsidRDefault="000D6FA6" w:rsidP="00E30307">
            <w:pPr>
              <w:pStyle w:val="TableContents"/>
              <w:ind w:firstLine="0"/>
              <w:rPr>
                <w:rFonts w:cs="Arial"/>
                <w:sz w:val="18"/>
                <w:szCs w:val="18"/>
              </w:rPr>
            </w:pPr>
            <w:r w:rsidRPr="00E30307">
              <w:rPr>
                <w:rFonts w:cs="Arial"/>
                <w:sz w:val="18"/>
                <w:szCs w:val="18"/>
              </w:rPr>
              <w:t xml:space="preserve">Plastmasa un gumija pašā produktā netiek izmantota. </w:t>
            </w:r>
          </w:p>
          <w:p w14:paraId="02843E18" w14:textId="77777777" w:rsidR="000D6FA6" w:rsidRPr="00E30307" w:rsidRDefault="000D6FA6" w:rsidP="00E30307">
            <w:pPr>
              <w:pStyle w:val="TableContents"/>
              <w:ind w:firstLine="0"/>
              <w:rPr>
                <w:rFonts w:cs="Arial"/>
                <w:sz w:val="18"/>
                <w:szCs w:val="18"/>
              </w:rPr>
            </w:pPr>
            <w:r w:rsidRPr="00E30307">
              <w:rPr>
                <w:rFonts w:cs="Arial"/>
                <w:sz w:val="18"/>
                <w:szCs w:val="18"/>
              </w:rPr>
              <w:t xml:space="preserve">Plastmasa un gumija tiek izmantota mašīnās un iekārtās (mašīnas apauguma novākšanai, augsnes sagatavošanai, ogu stādīšanai, ogu novākšanai, iekārtas produktu, kuri būtu izmantojami farmācijā ražošanā utt.) kas piedalās produkta ražošanā. </w:t>
            </w:r>
          </w:p>
        </w:tc>
      </w:tr>
      <w:tr w:rsidR="000D6FA6" w:rsidRPr="00E30307" w14:paraId="14D85C87"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37CEA641" w14:textId="77777777" w:rsidR="000D6FA6" w:rsidRPr="00E30307" w:rsidRDefault="000D6FA6" w:rsidP="00E30307">
            <w:pPr>
              <w:pStyle w:val="TableContents"/>
              <w:ind w:firstLine="0"/>
              <w:rPr>
                <w:rFonts w:cs="Arial"/>
                <w:sz w:val="18"/>
                <w:szCs w:val="18"/>
              </w:rPr>
            </w:pPr>
            <w:r w:rsidRPr="00E30307">
              <w:rPr>
                <w:rFonts w:cs="Arial"/>
                <w:sz w:val="18"/>
                <w:szCs w:val="18"/>
              </w:rPr>
              <w:t>1.2.</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0DCCE1A2" w14:textId="77777777" w:rsidR="000D6FA6" w:rsidRPr="00E30307" w:rsidRDefault="000D6FA6" w:rsidP="00E30307">
            <w:pPr>
              <w:pStyle w:val="TableContents"/>
              <w:ind w:firstLine="0"/>
              <w:rPr>
                <w:rFonts w:cs="Arial"/>
                <w:sz w:val="18"/>
                <w:szCs w:val="18"/>
              </w:rPr>
            </w:pPr>
            <w:r w:rsidRPr="00E30307">
              <w:rPr>
                <w:rFonts w:cs="Arial"/>
                <w:sz w:val="18"/>
                <w:szCs w:val="18"/>
              </w:rPr>
              <w:t>Cik daudz un kāda veida piedevas tiek izmantotas ražošanas procesā?</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07F8CB69" w14:textId="77777777" w:rsidR="000D6FA6" w:rsidRPr="00E30307" w:rsidRDefault="000D6FA6" w:rsidP="00E30307">
            <w:pPr>
              <w:pStyle w:val="TableContents"/>
              <w:ind w:firstLine="0"/>
              <w:rPr>
                <w:rFonts w:cs="Arial"/>
                <w:sz w:val="18"/>
                <w:szCs w:val="18"/>
              </w:rPr>
            </w:pPr>
            <w:r w:rsidRPr="00E30307">
              <w:rPr>
                <w:rFonts w:cs="Arial"/>
                <w:sz w:val="18"/>
                <w:szCs w:val="18"/>
              </w:rPr>
              <w:t xml:space="preserve">Piedevas pašā produktā netiek izmantotas. </w:t>
            </w:r>
          </w:p>
          <w:p w14:paraId="6EA04087" w14:textId="13C0BE5E" w:rsidR="000D6FA6" w:rsidRPr="00E30307" w:rsidRDefault="000D6FA6" w:rsidP="00E30307">
            <w:pPr>
              <w:pStyle w:val="TableContents"/>
              <w:ind w:firstLine="0"/>
              <w:rPr>
                <w:rFonts w:cs="Arial"/>
                <w:sz w:val="18"/>
                <w:szCs w:val="18"/>
              </w:rPr>
            </w:pPr>
            <w:r w:rsidRPr="00E30307">
              <w:rPr>
                <w:rFonts w:cs="Arial"/>
                <w:sz w:val="18"/>
                <w:szCs w:val="18"/>
              </w:rPr>
              <w:t>Piedevas tiek izmantotas mašīnās un iekārtās (mašīnas apauguma novākšanai, augsnes sagatavošanai, ogu stādīšanai, ogu novākšanai, iekārtas produktu, kuri būtu izmantojami farmācijā ražošanā utt.) kas piedalās produkta ražošanā.</w:t>
            </w:r>
            <w:r w:rsidR="00266F00">
              <w:rPr>
                <w:rFonts w:cs="Arial"/>
                <w:sz w:val="18"/>
                <w:szCs w:val="18"/>
              </w:rPr>
              <w:t xml:space="preserve"> </w:t>
            </w:r>
          </w:p>
        </w:tc>
      </w:tr>
      <w:tr w:rsidR="000D6FA6" w:rsidRPr="00E30307" w14:paraId="7AF4020E"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4B6266A8" w14:textId="77777777" w:rsidR="000D6FA6" w:rsidRPr="00E30307" w:rsidRDefault="000D6FA6" w:rsidP="00E30307">
            <w:pPr>
              <w:pStyle w:val="TableContents"/>
              <w:ind w:firstLine="0"/>
              <w:rPr>
                <w:rFonts w:cs="Arial"/>
                <w:sz w:val="18"/>
                <w:szCs w:val="18"/>
              </w:rPr>
            </w:pPr>
            <w:r w:rsidRPr="00E30307">
              <w:rPr>
                <w:rFonts w:cs="Arial"/>
                <w:sz w:val="18"/>
                <w:szCs w:val="18"/>
              </w:rPr>
              <w:t xml:space="preserve">1.3. </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19091D0A" w14:textId="77777777" w:rsidR="000D6FA6" w:rsidRPr="00E30307" w:rsidRDefault="000D6FA6" w:rsidP="00E30307">
            <w:pPr>
              <w:pStyle w:val="TableContents"/>
              <w:ind w:firstLine="0"/>
              <w:rPr>
                <w:rFonts w:cs="Arial"/>
                <w:sz w:val="18"/>
                <w:szCs w:val="18"/>
              </w:rPr>
            </w:pPr>
            <w:r w:rsidRPr="00E30307">
              <w:rPr>
                <w:rFonts w:cs="Arial"/>
                <w:sz w:val="18"/>
                <w:szCs w:val="18"/>
              </w:rPr>
              <w:t>Cik daudz un kāda veida metāls tiek izmantota ražošanas procesā?</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0DABD297" w14:textId="77777777" w:rsidR="000D6FA6" w:rsidRPr="00E30307" w:rsidRDefault="000D6FA6" w:rsidP="00E30307">
            <w:pPr>
              <w:pStyle w:val="TableContents"/>
              <w:ind w:firstLine="0"/>
              <w:rPr>
                <w:rFonts w:cs="Arial"/>
                <w:sz w:val="18"/>
                <w:szCs w:val="18"/>
              </w:rPr>
            </w:pPr>
            <w:r w:rsidRPr="00E30307">
              <w:rPr>
                <w:rFonts w:cs="Arial"/>
                <w:sz w:val="18"/>
                <w:szCs w:val="18"/>
              </w:rPr>
              <w:t xml:space="preserve">Metāls produktā netiek izmantots. </w:t>
            </w:r>
          </w:p>
          <w:p w14:paraId="13BAA90D" w14:textId="00310934" w:rsidR="000D6FA6" w:rsidRPr="00E30307" w:rsidRDefault="000D6FA6" w:rsidP="00E30307">
            <w:pPr>
              <w:pStyle w:val="TableContents"/>
              <w:ind w:firstLine="0"/>
              <w:rPr>
                <w:rFonts w:cs="Arial"/>
                <w:sz w:val="18"/>
                <w:szCs w:val="18"/>
              </w:rPr>
            </w:pPr>
            <w:r w:rsidRPr="00E30307">
              <w:rPr>
                <w:rFonts w:cs="Arial"/>
                <w:sz w:val="18"/>
                <w:szCs w:val="18"/>
              </w:rPr>
              <w:t>Metāls tiek izmantots mašīnās mašīnas un iekārtās (mašīnas apauguma novākšanai, augsnes sagatavošanai, ogu stādīšanai, ogu novākšanai, iekārtas produktu, kuri būtu izmantojami farmācijā ražošanā utt.) kas piedalās produkta ražošanā.</w:t>
            </w:r>
            <w:r w:rsidR="00266F00">
              <w:rPr>
                <w:rFonts w:cs="Arial"/>
                <w:sz w:val="18"/>
                <w:szCs w:val="18"/>
              </w:rPr>
              <w:t xml:space="preserve"> </w:t>
            </w:r>
          </w:p>
        </w:tc>
      </w:tr>
      <w:tr w:rsidR="000D6FA6" w:rsidRPr="00E30307" w14:paraId="66B84EAC"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7DFFC4F9" w14:textId="77777777" w:rsidR="000D6FA6" w:rsidRPr="00E30307" w:rsidRDefault="000D6FA6" w:rsidP="00E30307">
            <w:pPr>
              <w:pStyle w:val="TableContents"/>
              <w:ind w:firstLine="0"/>
              <w:rPr>
                <w:rFonts w:cs="Arial"/>
                <w:sz w:val="18"/>
                <w:szCs w:val="18"/>
              </w:rPr>
            </w:pPr>
            <w:r w:rsidRPr="00E30307">
              <w:rPr>
                <w:rFonts w:cs="Arial"/>
                <w:sz w:val="18"/>
                <w:szCs w:val="18"/>
              </w:rPr>
              <w:t>1.4.</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58348841" w14:textId="77777777" w:rsidR="000D6FA6" w:rsidRPr="00E30307" w:rsidRDefault="000D6FA6" w:rsidP="00E30307">
            <w:pPr>
              <w:pStyle w:val="TableContents"/>
              <w:ind w:firstLine="0"/>
              <w:rPr>
                <w:rFonts w:cs="Arial"/>
                <w:sz w:val="18"/>
                <w:szCs w:val="18"/>
              </w:rPr>
            </w:pPr>
            <w:r w:rsidRPr="00E30307">
              <w:rPr>
                <w:rFonts w:cs="Arial"/>
                <w:sz w:val="18"/>
                <w:szCs w:val="18"/>
              </w:rPr>
              <w:t>Cik daudz un kāda veida citi produkti un izejvielas (stikls, keramika, utt.) tiek izmantoti ražošanas procesā?</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725C12EE" w14:textId="77777777" w:rsidR="000D6FA6" w:rsidRPr="00E30307" w:rsidRDefault="000D6FA6" w:rsidP="00E30307">
            <w:pPr>
              <w:pStyle w:val="TableContents"/>
              <w:ind w:firstLine="0"/>
              <w:rPr>
                <w:rFonts w:cs="Arial"/>
                <w:sz w:val="18"/>
                <w:szCs w:val="18"/>
              </w:rPr>
            </w:pPr>
            <w:r w:rsidRPr="00E30307">
              <w:rPr>
                <w:rFonts w:cs="Arial"/>
                <w:sz w:val="18"/>
                <w:szCs w:val="18"/>
              </w:rPr>
              <w:t xml:space="preserve">Citi produkti un izejvielas produktā netiek izmantotas. </w:t>
            </w:r>
          </w:p>
          <w:p w14:paraId="514F3530" w14:textId="77777777" w:rsidR="000D6FA6" w:rsidRPr="00E30307" w:rsidRDefault="000D6FA6" w:rsidP="00E30307">
            <w:pPr>
              <w:pStyle w:val="TableContents"/>
              <w:ind w:firstLine="0"/>
              <w:rPr>
                <w:rFonts w:cs="Arial"/>
                <w:sz w:val="18"/>
                <w:szCs w:val="18"/>
              </w:rPr>
            </w:pPr>
            <w:r w:rsidRPr="00E30307">
              <w:rPr>
                <w:rFonts w:cs="Arial"/>
                <w:sz w:val="18"/>
                <w:szCs w:val="18"/>
              </w:rPr>
              <w:t>Citi produkti un izejvielas tiek izmantoti mašīnās un iekārtās (mašīnas apauguma novākšanai, augsnes sagatavošanai, ogu stādīšanai, ogu novākšanai, iekārtas produktu, kuri būtu izmantojami farmācijā ražošanā utt.) kas piedalās produkta ražošanā.</w:t>
            </w:r>
          </w:p>
        </w:tc>
      </w:tr>
      <w:tr w:rsidR="000D6FA6" w:rsidRPr="00E30307" w14:paraId="3A0913D1"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47AF0D54" w14:textId="77777777" w:rsidR="000D6FA6" w:rsidRPr="00E30307" w:rsidRDefault="000D6FA6" w:rsidP="00E30307">
            <w:pPr>
              <w:pStyle w:val="TableContents"/>
              <w:ind w:firstLine="0"/>
              <w:rPr>
                <w:rFonts w:cs="Arial"/>
                <w:sz w:val="18"/>
                <w:szCs w:val="18"/>
              </w:rPr>
            </w:pPr>
            <w:r w:rsidRPr="00E30307">
              <w:rPr>
                <w:rFonts w:cs="Arial"/>
                <w:sz w:val="18"/>
                <w:szCs w:val="18"/>
              </w:rPr>
              <w:t>1.5.</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219F1820" w14:textId="77777777" w:rsidR="000D6FA6" w:rsidRPr="00E30307" w:rsidRDefault="000D6FA6" w:rsidP="00E30307">
            <w:pPr>
              <w:pStyle w:val="TableContents"/>
              <w:ind w:firstLine="0"/>
              <w:rPr>
                <w:rFonts w:cs="Arial"/>
                <w:sz w:val="18"/>
                <w:szCs w:val="18"/>
              </w:rPr>
            </w:pPr>
            <w:r w:rsidRPr="00E30307">
              <w:rPr>
                <w:rFonts w:cs="Arial"/>
                <w:sz w:val="18"/>
                <w:szCs w:val="18"/>
              </w:rPr>
              <w:t>Cik daudz un kāda veida virsmas apstrādes produkti tiek izmantoti ražošanas procesā?</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6F6D3779" w14:textId="77777777" w:rsidR="000D6FA6" w:rsidRPr="00E30307" w:rsidRDefault="000D6FA6" w:rsidP="00E30307">
            <w:pPr>
              <w:pStyle w:val="TableContents"/>
              <w:ind w:firstLine="0"/>
              <w:rPr>
                <w:rFonts w:cs="Arial"/>
                <w:sz w:val="18"/>
                <w:szCs w:val="18"/>
              </w:rPr>
            </w:pPr>
            <w:r w:rsidRPr="00E30307">
              <w:rPr>
                <w:rFonts w:cs="Arial"/>
                <w:sz w:val="18"/>
                <w:szCs w:val="18"/>
              </w:rPr>
              <w:t xml:space="preserve">Virsmas apstrādes produkti produktā netiek izmantoti. </w:t>
            </w:r>
          </w:p>
          <w:p w14:paraId="4BF61178" w14:textId="77777777" w:rsidR="000D6FA6" w:rsidRPr="00E30307" w:rsidRDefault="000D6FA6" w:rsidP="00E30307">
            <w:pPr>
              <w:pStyle w:val="TableContents"/>
              <w:ind w:firstLine="0"/>
              <w:rPr>
                <w:rFonts w:cs="Arial"/>
                <w:sz w:val="18"/>
                <w:szCs w:val="18"/>
              </w:rPr>
            </w:pPr>
            <w:r w:rsidRPr="00E30307">
              <w:rPr>
                <w:rFonts w:cs="Arial"/>
                <w:sz w:val="18"/>
                <w:szCs w:val="18"/>
              </w:rPr>
              <w:t>Virsmas apstrādes produkti tiek izmantoti mašīnās un iekārtās (mašīnas apauguma novākšanai, augsnes sagatavošanai, ogu stādīšanai, ogu novākšanai, iekārtas produktu, kuri būtu izmantojami farmācijā ražošanā utt.) kas piedalās produkta ražošanā.</w:t>
            </w:r>
          </w:p>
        </w:tc>
      </w:tr>
      <w:tr w:rsidR="000D6FA6" w:rsidRPr="00E30307" w14:paraId="79545FA8" w14:textId="77777777" w:rsidTr="000D6FA6">
        <w:trPr>
          <w:trHeight w:val="477"/>
        </w:trPr>
        <w:tc>
          <w:tcPr>
            <w:tcW w:w="9632" w:type="dxa"/>
            <w:gridSpan w:val="3"/>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094A0FFF" w14:textId="77777777" w:rsidR="000D6FA6" w:rsidRPr="00E30307" w:rsidRDefault="000D6FA6" w:rsidP="00E30307">
            <w:pPr>
              <w:pStyle w:val="TableContents"/>
              <w:ind w:firstLine="0"/>
              <w:rPr>
                <w:rFonts w:cs="Arial"/>
                <w:sz w:val="18"/>
                <w:szCs w:val="18"/>
              </w:rPr>
            </w:pPr>
            <w:r w:rsidRPr="00E30307">
              <w:rPr>
                <w:rFonts w:cs="Arial"/>
                <w:b/>
                <w:bCs/>
                <w:sz w:val="18"/>
                <w:szCs w:val="18"/>
              </w:rPr>
              <w:t>Kādas problēmas var rasties ražošanas uzņēmumā produkta ražošanas laikā?</w:t>
            </w:r>
          </w:p>
        </w:tc>
      </w:tr>
      <w:tr w:rsidR="000D6FA6" w:rsidRPr="00E30307" w14:paraId="6B2798EB"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34E6AED0" w14:textId="77777777" w:rsidR="000D6FA6" w:rsidRPr="00E30307" w:rsidRDefault="000D6FA6" w:rsidP="00E30307">
            <w:pPr>
              <w:pStyle w:val="TableContents"/>
              <w:ind w:firstLine="0"/>
              <w:rPr>
                <w:rFonts w:cs="Arial"/>
                <w:sz w:val="18"/>
                <w:szCs w:val="18"/>
              </w:rPr>
            </w:pPr>
            <w:r w:rsidRPr="00E30307">
              <w:rPr>
                <w:rFonts w:cs="Arial"/>
                <w:sz w:val="18"/>
                <w:szCs w:val="18"/>
              </w:rPr>
              <w:t xml:space="preserve">2. </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10CD21EE" w14:textId="77777777" w:rsidR="000D6FA6" w:rsidRPr="00E30307" w:rsidRDefault="000D6FA6" w:rsidP="00E30307">
            <w:pPr>
              <w:pStyle w:val="TableContents"/>
              <w:ind w:firstLine="0"/>
              <w:rPr>
                <w:rFonts w:cs="Arial"/>
                <w:sz w:val="18"/>
                <w:szCs w:val="18"/>
              </w:rPr>
            </w:pPr>
            <w:r w:rsidRPr="00E30307">
              <w:rPr>
                <w:rFonts w:cs="Arial"/>
                <w:sz w:val="18"/>
                <w:szCs w:val="18"/>
              </w:rPr>
              <w:t>Ražošana</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289B5C10" w14:textId="77777777" w:rsidR="000D6FA6" w:rsidRPr="00E30307" w:rsidRDefault="000D6FA6" w:rsidP="00E30307">
            <w:pPr>
              <w:pStyle w:val="TableContents"/>
              <w:ind w:firstLine="0"/>
              <w:rPr>
                <w:rFonts w:cs="Arial"/>
                <w:sz w:val="18"/>
                <w:szCs w:val="18"/>
              </w:rPr>
            </w:pPr>
          </w:p>
        </w:tc>
      </w:tr>
      <w:tr w:rsidR="000D6FA6" w:rsidRPr="00E30307" w14:paraId="11C92C01"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692257AB" w14:textId="77777777" w:rsidR="000D6FA6" w:rsidRPr="00E30307" w:rsidRDefault="000D6FA6" w:rsidP="00E30307">
            <w:pPr>
              <w:pStyle w:val="TableContents"/>
              <w:ind w:firstLine="0"/>
              <w:rPr>
                <w:rFonts w:cs="Arial"/>
                <w:sz w:val="18"/>
                <w:szCs w:val="18"/>
              </w:rPr>
            </w:pPr>
            <w:r w:rsidRPr="00E30307">
              <w:rPr>
                <w:rFonts w:cs="Arial"/>
                <w:sz w:val="18"/>
                <w:szCs w:val="18"/>
              </w:rPr>
              <w:t>2.1.</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658A3554" w14:textId="77777777" w:rsidR="000D6FA6" w:rsidRPr="00E30307" w:rsidRDefault="000D6FA6" w:rsidP="00E30307">
            <w:pPr>
              <w:pStyle w:val="TableContents"/>
              <w:ind w:firstLine="0"/>
              <w:rPr>
                <w:rFonts w:cs="Arial"/>
                <w:sz w:val="18"/>
                <w:szCs w:val="18"/>
              </w:rPr>
            </w:pPr>
            <w:r w:rsidRPr="00E30307">
              <w:rPr>
                <w:rFonts w:cs="Arial"/>
                <w:sz w:val="18"/>
                <w:szCs w:val="18"/>
              </w:rPr>
              <w:t>Kādi ražošanas procesi tiek izmantoti?</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022CBB2D" w14:textId="77777777" w:rsidR="000D6FA6" w:rsidRPr="00E30307" w:rsidRDefault="000D6FA6" w:rsidP="00E30307">
            <w:pPr>
              <w:pStyle w:val="TableContents"/>
              <w:ind w:firstLine="0"/>
              <w:rPr>
                <w:rFonts w:cs="Arial"/>
                <w:sz w:val="18"/>
                <w:szCs w:val="18"/>
              </w:rPr>
            </w:pPr>
            <w:r w:rsidRPr="00E30307">
              <w:rPr>
                <w:rFonts w:cs="Arial"/>
                <w:sz w:val="18"/>
                <w:szCs w:val="18"/>
              </w:rPr>
              <w:t>Brūkleņu audzēšanā galvenie ražošanas procesi ir apauguma novākšana, augsnes sagatavošana stādīšanai, mēslošana, stādīšana, laistīšanas sistēmu uzturēšana, agrotehniskā kopšana, ražas novākšana, ogu uzglabāšana, transports un pārstrāde. Brūkleņu pārstrādē farmācijā izmantojamos produktos visbiežāk izmantotie procesi ir smalcināšana, ekstrakcija un žāvēšana.</w:t>
            </w:r>
          </w:p>
          <w:p w14:paraId="091550CB" w14:textId="470D188C" w:rsidR="000D6FA6" w:rsidRPr="00E30307" w:rsidRDefault="000D6FA6" w:rsidP="00E30307">
            <w:pPr>
              <w:pStyle w:val="TableContents"/>
              <w:ind w:firstLine="0"/>
              <w:rPr>
                <w:rFonts w:cs="Arial"/>
                <w:sz w:val="18"/>
                <w:szCs w:val="18"/>
              </w:rPr>
            </w:pPr>
            <w:r w:rsidRPr="00E30307">
              <w:rPr>
                <w:rFonts w:cs="Arial"/>
                <w:sz w:val="18"/>
                <w:szCs w:val="18"/>
              </w:rPr>
              <w:t>Svaigu drogu ilgstoša uzglabāšana ir sarežģīta, it īpaši paaugstinātas temperatūras un mitruma ietekmē. Brūkleņu ogas sākotnēji žāvē zemā temperatūrā, to pakāpeniski paaugstinot līdz 60-65°C: strauji paaugstinot temperatūru</w:t>
            </w:r>
            <w:r w:rsidR="00266F00">
              <w:rPr>
                <w:rFonts w:cs="Arial"/>
                <w:sz w:val="18"/>
                <w:szCs w:val="18"/>
              </w:rPr>
              <w:t xml:space="preserve"> </w:t>
            </w:r>
            <w:r w:rsidRPr="00E30307">
              <w:rPr>
                <w:rFonts w:cs="Arial"/>
                <w:sz w:val="18"/>
                <w:szCs w:val="18"/>
              </w:rPr>
              <w:t>ogas saplaisā, zaudē sulu un vērtību. Par sausu uzskata gaissausu drogu, kura vienmēr atkarībā no apkārtējās vides gaisa mitruma satur 8-15% mitruma (www.drpakalns.lv)</w:t>
            </w:r>
            <w:r w:rsidR="00266F00">
              <w:rPr>
                <w:rFonts w:cs="Arial"/>
                <w:sz w:val="18"/>
                <w:szCs w:val="18"/>
              </w:rPr>
              <w:t xml:space="preserve"> </w:t>
            </w:r>
            <w:r w:rsidRPr="00E30307">
              <w:rPr>
                <w:rFonts w:cs="Arial"/>
                <w:sz w:val="18"/>
                <w:szCs w:val="18"/>
              </w:rPr>
              <w:t xml:space="preserve"> </w:t>
            </w:r>
          </w:p>
        </w:tc>
      </w:tr>
      <w:tr w:rsidR="000D6FA6" w:rsidRPr="00E30307" w14:paraId="08147FC4"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6DA9EBEE" w14:textId="77777777" w:rsidR="000D6FA6" w:rsidRPr="00E30307" w:rsidRDefault="000D6FA6" w:rsidP="00E30307">
            <w:pPr>
              <w:pStyle w:val="TableContents"/>
              <w:ind w:firstLine="0"/>
              <w:rPr>
                <w:rFonts w:cs="Arial"/>
                <w:sz w:val="18"/>
                <w:szCs w:val="18"/>
              </w:rPr>
            </w:pPr>
            <w:r w:rsidRPr="00E30307">
              <w:rPr>
                <w:rFonts w:cs="Arial"/>
                <w:sz w:val="18"/>
                <w:szCs w:val="18"/>
              </w:rPr>
              <w:t>2.2.</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2ACD08A7" w14:textId="77777777" w:rsidR="000D6FA6" w:rsidRPr="00E30307" w:rsidRDefault="000D6FA6" w:rsidP="00E30307">
            <w:pPr>
              <w:pStyle w:val="TableContents"/>
              <w:ind w:firstLine="0"/>
              <w:rPr>
                <w:rFonts w:cs="Arial"/>
                <w:sz w:val="18"/>
                <w:szCs w:val="18"/>
              </w:rPr>
            </w:pPr>
            <w:r w:rsidRPr="00E30307">
              <w:rPr>
                <w:rFonts w:cs="Arial"/>
                <w:sz w:val="18"/>
                <w:szCs w:val="18"/>
              </w:rPr>
              <w:t>Cik daudz un kāda veida papildmateriāli ir nepieciešami?</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16D1C237" w14:textId="77777777" w:rsidR="000D6FA6" w:rsidRPr="00E30307" w:rsidRDefault="000D6FA6" w:rsidP="00E30307">
            <w:pPr>
              <w:pStyle w:val="TableContents"/>
              <w:ind w:firstLine="0"/>
              <w:rPr>
                <w:rFonts w:cs="Arial"/>
                <w:sz w:val="18"/>
                <w:szCs w:val="18"/>
              </w:rPr>
            </w:pPr>
            <w:r w:rsidRPr="00E30307">
              <w:rPr>
                <w:rFonts w:cs="Arial"/>
                <w:sz w:val="18"/>
                <w:szCs w:val="18"/>
              </w:rPr>
              <w:t>Brūkleņu farmācijas produktu ražošanā papildmateriāli nav nepieciešami.</w:t>
            </w:r>
          </w:p>
        </w:tc>
      </w:tr>
      <w:tr w:rsidR="000D6FA6" w:rsidRPr="00E30307" w14:paraId="4B970550"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15763622" w14:textId="77777777" w:rsidR="000D6FA6" w:rsidRPr="00E30307" w:rsidRDefault="000D6FA6" w:rsidP="00E30307">
            <w:pPr>
              <w:pStyle w:val="TableContents"/>
              <w:ind w:firstLine="0"/>
              <w:rPr>
                <w:rFonts w:cs="Arial"/>
                <w:sz w:val="18"/>
                <w:szCs w:val="18"/>
              </w:rPr>
            </w:pPr>
            <w:r w:rsidRPr="00E30307">
              <w:rPr>
                <w:rFonts w:cs="Arial"/>
                <w:sz w:val="18"/>
                <w:szCs w:val="18"/>
              </w:rPr>
              <w:t>2.3.</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7307651B" w14:textId="77777777" w:rsidR="000D6FA6" w:rsidRPr="00E30307" w:rsidRDefault="000D6FA6" w:rsidP="00E30307">
            <w:pPr>
              <w:pStyle w:val="TableContents"/>
              <w:ind w:firstLine="0"/>
              <w:rPr>
                <w:rFonts w:cs="Arial"/>
                <w:sz w:val="18"/>
                <w:szCs w:val="18"/>
              </w:rPr>
            </w:pPr>
            <w:r w:rsidRPr="00E30307">
              <w:rPr>
                <w:rFonts w:cs="Arial"/>
                <w:sz w:val="18"/>
                <w:szCs w:val="18"/>
              </w:rPr>
              <w:t>Cik daudz atkritumu tiek saražots?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7DBEA3D5" w14:textId="503137AF" w:rsidR="000D6FA6" w:rsidRPr="00E30307" w:rsidRDefault="000D6FA6" w:rsidP="00E30307">
            <w:pPr>
              <w:pStyle w:val="TableContents"/>
              <w:ind w:firstLine="0"/>
              <w:rPr>
                <w:rFonts w:cs="Arial"/>
                <w:sz w:val="18"/>
                <w:szCs w:val="18"/>
              </w:rPr>
            </w:pPr>
            <w:r w:rsidRPr="00E30307">
              <w:rPr>
                <w:rFonts w:cs="Arial"/>
                <w:sz w:val="18"/>
                <w:szCs w:val="18"/>
              </w:rPr>
              <w:t>Precīzu atkritumu daudzumu ogu ražošanā noteikt nav iespējams</w:t>
            </w:r>
            <w:r w:rsidR="000D7302">
              <w:rPr>
                <w:rFonts w:cs="Arial"/>
                <w:sz w:val="18"/>
                <w:szCs w:val="18"/>
              </w:rPr>
              <w:t>,</w:t>
            </w:r>
            <w:r w:rsidRPr="00E30307">
              <w:rPr>
                <w:rFonts w:cs="Arial"/>
                <w:sz w:val="18"/>
                <w:szCs w:val="18"/>
              </w:rPr>
              <w:t xml:space="preserve"> jo visbiežāk no viena veida ogām tiek ražoti vairāki galaprodukti un katra </w:t>
            </w:r>
            <w:r w:rsidRPr="00E30307">
              <w:rPr>
                <w:rFonts w:cs="Arial"/>
                <w:sz w:val="18"/>
                <w:szCs w:val="18"/>
              </w:rPr>
              <w:lastRenderedPageBreak/>
              <w:t>galaprodukta ražošanā rodas dažāda veida un apjoma atkritumi. Raugoties no vides aizsardzības viedokļa</w:t>
            </w:r>
            <w:r w:rsidR="000D7302">
              <w:rPr>
                <w:rFonts w:cs="Arial"/>
                <w:sz w:val="18"/>
                <w:szCs w:val="18"/>
              </w:rPr>
              <w:t>,</w:t>
            </w:r>
            <w:r w:rsidRPr="00E30307">
              <w:rPr>
                <w:rFonts w:cs="Arial"/>
                <w:sz w:val="18"/>
                <w:szCs w:val="18"/>
              </w:rPr>
              <w:t xml:space="preserve"> ogu pārstrāde rada lielu daudzumu notekūdeņu un cieto atkritumu. </w:t>
            </w:r>
          </w:p>
          <w:p w14:paraId="15A0194B" w14:textId="77777777" w:rsidR="000D6FA6" w:rsidRPr="00E30307" w:rsidRDefault="000D6FA6" w:rsidP="00E30307">
            <w:pPr>
              <w:pStyle w:val="TableContents"/>
              <w:ind w:firstLine="0"/>
              <w:rPr>
                <w:rFonts w:cs="Arial"/>
                <w:sz w:val="18"/>
                <w:szCs w:val="18"/>
              </w:rPr>
            </w:pPr>
            <w:r w:rsidRPr="00E30307">
              <w:rPr>
                <w:rFonts w:cs="Arial"/>
                <w:sz w:val="18"/>
                <w:szCs w:val="18"/>
              </w:rPr>
              <w:t>Ogu pārstrādē daudz izmanto ūdeni, galvenokārt ogu mazgāšanā, tāpat tas tiek izmantots iekārtu, aprīkojuma mazgāšanā un cito rūpnieciskajos procesos. Pateicoties augstajām higiēnas prasībām, mazgāšanā pārsvarā tiek izmantots dzeramais ūdens, kas var sastādīt pat 10m</w:t>
            </w:r>
            <w:r w:rsidRPr="00E30307">
              <w:rPr>
                <w:rFonts w:cs="Arial"/>
                <w:sz w:val="18"/>
                <w:szCs w:val="18"/>
                <w:vertAlign w:val="superscript"/>
              </w:rPr>
              <w:t>3</w:t>
            </w:r>
            <w:r w:rsidRPr="00E30307">
              <w:rPr>
                <w:rFonts w:cs="Arial"/>
                <w:sz w:val="18"/>
                <w:szCs w:val="18"/>
              </w:rPr>
              <w:t xml:space="preserve"> ūdens uz 1 tonnu ogu. Iegūtie notekūdeņi satur ogu daļiņas, tīrīšanas līdzekļus, sāļus un cietās daļiņas. Lai samazinātu atkritumu un tajā skaitā ūdens patēriņu ieteicams:</w:t>
            </w:r>
          </w:p>
          <w:p w14:paraId="39F70FEA" w14:textId="77777777" w:rsidR="000D6FA6" w:rsidRPr="00E30307" w:rsidRDefault="000D6FA6" w:rsidP="007A362C">
            <w:pPr>
              <w:pStyle w:val="TableContents"/>
              <w:numPr>
                <w:ilvl w:val="0"/>
                <w:numId w:val="60"/>
              </w:numPr>
              <w:spacing w:before="28" w:after="28"/>
              <w:ind w:firstLine="0"/>
              <w:rPr>
                <w:rFonts w:cs="Arial"/>
                <w:sz w:val="18"/>
                <w:szCs w:val="18"/>
              </w:rPr>
            </w:pPr>
            <w:r w:rsidRPr="00E30307">
              <w:rPr>
                <w:rFonts w:cs="Arial"/>
                <w:sz w:val="18"/>
                <w:szCs w:val="18"/>
              </w:rPr>
              <w:t>Ogu attīrīšanā izmantot sauso metodi, kā piemēram, sijāšanu ar sietiem vai attīrīšanu izmantojot gaisa plūsmu.</w:t>
            </w:r>
          </w:p>
          <w:p w14:paraId="562A4A4A" w14:textId="77777777" w:rsidR="000D6FA6" w:rsidRPr="00E30307" w:rsidRDefault="000D6FA6" w:rsidP="007A362C">
            <w:pPr>
              <w:pStyle w:val="TableContents"/>
              <w:numPr>
                <w:ilvl w:val="0"/>
                <w:numId w:val="60"/>
              </w:numPr>
              <w:spacing w:before="28" w:after="28"/>
              <w:ind w:firstLine="0"/>
              <w:rPr>
                <w:rFonts w:cs="Arial"/>
                <w:sz w:val="18"/>
                <w:szCs w:val="18"/>
              </w:rPr>
            </w:pPr>
            <w:r w:rsidRPr="00E30307">
              <w:rPr>
                <w:rFonts w:cs="Arial"/>
                <w:sz w:val="18"/>
                <w:szCs w:val="18"/>
              </w:rPr>
              <w:t>Atdalīt dažādu procesu notekūdeņus un izmantot tos atkārtoti citos procesos;</w:t>
            </w:r>
          </w:p>
          <w:p w14:paraId="2F70E142" w14:textId="77777777" w:rsidR="000D6FA6" w:rsidRPr="00E30307" w:rsidRDefault="000D6FA6" w:rsidP="007A362C">
            <w:pPr>
              <w:pStyle w:val="TableContents"/>
              <w:numPr>
                <w:ilvl w:val="0"/>
                <w:numId w:val="60"/>
              </w:numPr>
              <w:spacing w:before="28" w:after="28"/>
              <w:ind w:firstLine="0"/>
              <w:rPr>
                <w:rFonts w:cs="Arial"/>
                <w:sz w:val="18"/>
                <w:szCs w:val="18"/>
              </w:rPr>
            </w:pPr>
            <w:r w:rsidRPr="00E30307">
              <w:rPr>
                <w:rFonts w:cs="Arial"/>
                <w:sz w:val="18"/>
                <w:szCs w:val="18"/>
              </w:rPr>
              <w:t>Samazināt ūdens patēriņu iekārtu mazgāšanas procesos un izmantot jau vienreiz lietotu ūdeni ,vai neizmantot dzeramo ūdeni; (World Bank, 1996)</w:t>
            </w:r>
          </w:p>
          <w:p w14:paraId="187E7BCB" w14:textId="77777777" w:rsidR="000D6FA6" w:rsidRPr="00E30307" w:rsidRDefault="000D6FA6" w:rsidP="00E30307">
            <w:pPr>
              <w:pStyle w:val="TableContents"/>
              <w:ind w:firstLine="0"/>
              <w:rPr>
                <w:rFonts w:cs="Arial"/>
                <w:sz w:val="18"/>
                <w:szCs w:val="18"/>
              </w:rPr>
            </w:pPr>
            <w:r w:rsidRPr="00E30307">
              <w:rPr>
                <w:rFonts w:cs="Arial"/>
                <w:sz w:val="18"/>
                <w:szCs w:val="18"/>
              </w:rPr>
              <w:t xml:space="preserve">Cietie atkritumu pārsvarā veidojas ogu pirmapstrādes procesos (mazgāšana, šķirošana) un sastāv no bojātiem augļiem, kātiem un stublājiem. Daļa no atkritumiem, kā piemēram, mizas, sēklas un ciete rodas sulas spiešanas rezultātā kā blakusprodukti. Visbiežāk šie atkritumu tālāk netiek izmantoti, tomēr nākotnē tos varētu vairāk izmantot veselības produktos, kosmētikā un krāsvielās, kas ļautu šos atkritumus izmantot citu produktu ražošanā (Pap et al., 2004) </w:t>
            </w:r>
          </w:p>
          <w:p w14:paraId="475FD3EB" w14:textId="77777777" w:rsidR="000D6FA6" w:rsidRPr="00E30307" w:rsidRDefault="000D6FA6" w:rsidP="00E30307">
            <w:pPr>
              <w:pStyle w:val="TableContents"/>
              <w:ind w:firstLine="0"/>
              <w:rPr>
                <w:rFonts w:cs="Arial"/>
                <w:sz w:val="18"/>
                <w:szCs w:val="18"/>
              </w:rPr>
            </w:pPr>
          </w:p>
          <w:p w14:paraId="4251A88D" w14:textId="77777777" w:rsidR="000D6FA6" w:rsidRPr="00E30307" w:rsidRDefault="000D6FA6" w:rsidP="00E30307">
            <w:pPr>
              <w:pStyle w:val="TableContents"/>
              <w:ind w:firstLine="0"/>
              <w:rPr>
                <w:rFonts w:cs="Arial"/>
                <w:sz w:val="18"/>
                <w:szCs w:val="18"/>
              </w:rPr>
            </w:pPr>
            <w:r w:rsidRPr="00E30307">
              <w:rPr>
                <w:rFonts w:cs="Arial"/>
                <w:sz w:val="18"/>
                <w:szCs w:val="18"/>
              </w:rPr>
              <w:t>Iespējas kā samazināt atkritumu veidošanas ogu pārstrādes procesos:</w:t>
            </w:r>
          </w:p>
          <w:p w14:paraId="51BBFC51" w14:textId="77777777" w:rsidR="000D6FA6" w:rsidRPr="00E30307" w:rsidRDefault="000D6FA6" w:rsidP="00E30307">
            <w:pPr>
              <w:pStyle w:val="TableContents"/>
              <w:ind w:firstLine="0"/>
              <w:rPr>
                <w:rFonts w:cs="Arial"/>
                <w:sz w:val="18"/>
                <w:szCs w:val="18"/>
              </w:rPr>
            </w:pPr>
            <w:r w:rsidRPr="00E30307">
              <w:rPr>
                <w:rFonts w:cs="Arial"/>
                <w:sz w:val="18"/>
                <w:szCs w:val="18"/>
              </w:rPr>
              <w:t xml:space="preserve">1. padarīt efektīvākas ražošanas tehnoloģijas; </w:t>
            </w:r>
          </w:p>
          <w:p w14:paraId="33CB9A20" w14:textId="77777777" w:rsidR="000D6FA6" w:rsidRPr="00E30307" w:rsidRDefault="000D6FA6" w:rsidP="00E30307">
            <w:pPr>
              <w:ind w:firstLine="0"/>
              <w:rPr>
                <w:rFonts w:cs="Arial"/>
                <w:sz w:val="18"/>
                <w:szCs w:val="18"/>
              </w:rPr>
            </w:pPr>
            <w:r w:rsidRPr="00E30307">
              <w:rPr>
                <w:rFonts w:cs="Arial"/>
                <w:sz w:val="18"/>
                <w:szCs w:val="18"/>
              </w:rPr>
              <w:t xml:space="preserve">2. nodrošināt ražošanas atkritumu iekšējo pārstrādi; </w:t>
            </w:r>
          </w:p>
          <w:p w14:paraId="24E48A47" w14:textId="77777777" w:rsidR="000D6FA6" w:rsidRPr="00E30307" w:rsidRDefault="000D6FA6" w:rsidP="00E30307">
            <w:pPr>
              <w:ind w:firstLine="0"/>
              <w:rPr>
                <w:rFonts w:cs="Arial"/>
                <w:sz w:val="18"/>
                <w:szCs w:val="18"/>
              </w:rPr>
            </w:pPr>
            <w:r w:rsidRPr="00E30307">
              <w:rPr>
                <w:rFonts w:cs="Arial"/>
                <w:sz w:val="18"/>
                <w:szCs w:val="18"/>
              </w:rPr>
              <w:t>3. atkritumu kvalitātes uzlabošana izvairoties no bīstamu vielu klātbūtnes atkritumos;</w:t>
            </w:r>
          </w:p>
          <w:p w14:paraId="6E9998A9" w14:textId="77777777" w:rsidR="000D6FA6" w:rsidRPr="00E30307" w:rsidRDefault="000D6FA6" w:rsidP="00E30307">
            <w:pPr>
              <w:ind w:firstLine="0"/>
              <w:rPr>
                <w:rFonts w:cs="Arial"/>
                <w:sz w:val="18"/>
                <w:szCs w:val="18"/>
              </w:rPr>
            </w:pPr>
            <w:r w:rsidRPr="00E30307">
              <w:rPr>
                <w:rFonts w:cs="Arial"/>
                <w:sz w:val="18"/>
                <w:szCs w:val="18"/>
              </w:rPr>
              <w:t>4. tādu atkritumu ražošana kurus iespējams pārstrādāt citos produktos. (Riemer &amp; Kristoffersen 1999)</w:t>
            </w:r>
          </w:p>
          <w:p w14:paraId="1582878E" w14:textId="3D41EFD3" w:rsidR="000D6FA6" w:rsidRPr="00E30307" w:rsidRDefault="000D6FA6" w:rsidP="000D7302">
            <w:pPr>
              <w:ind w:firstLine="0"/>
              <w:rPr>
                <w:rFonts w:cs="Arial"/>
                <w:sz w:val="18"/>
                <w:szCs w:val="18"/>
              </w:rPr>
            </w:pPr>
            <w:r w:rsidRPr="00E30307">
              <w:rPr>
                <w:rFonts w:cs="Arial"/>
                <w:sz w:val="18"/>
                <w:szCs w:val="18"/>
              </w:rPr>
              <w:t>Papildus atkritumi brūkleņu izmantošanai farmācijas produktos var rasties ķīmiskās pārstrādes rezultātā. Pārsvarā šie blakusprodukti nesatur bīstamus piemaisījumus vai vielas tādēļ ir viegli izmantojam</w:t>
            </w:r>
            <w:r w:rsidR="000D7302">
              <w:rPr>
                <w:rFonts w:cs="Arial"/>
                <w:sz w:val="18"/>
                <w:szCs w:val="18"/>
              </w:rPr>
              <w:t>as</w:t>
            </w:r>
            <w:r w:rsidRPr="00E30307">
              <w:rPr>
                <w:rFonts w:cs="Arial"/>
                <w:sz w:val="18"/>
                <w:szCs w:val="18"/>
              </w:rPr>
              <w:t xml:space="preserve"> citos produktos vai noglabājami.</w:t>
            </w:r>
            <w:r w:rsidR="00266F00">
              <w:rPr>
                <w:rFonts w:cs="Arial"/>
                <w:sz w:val="18"/>
                <w:szCs w:val="18"/>
              </w:rPr>
              <w:t xml:space="preserve"> </w:t>
            </w:r>
          </w:p>
        </w:tc>
      </w:tr>
      <w:tr w:rsidR="000D6FA6" w:rsidRPr="00E30307" w14:paraId="21CB27F1"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7BB3A6C6" w14:textId="77777777" w:rsidR="000D6FA6" w:rsidRPr="00E30307" w:rsidRDefault="000D6FA6" w:rsidP="00E30307">
            <w:pPr>
              <w:pStyle w:val="TableContents"/>
              <w:ind w:firstLine="0"/>
              <w:rPr>
                <w:rFonts w:cs="Arial"/>
                <w:sz w:val="18"/>
                <w:szCs w:val="18"/>
              </w:rPr>
            </w:pPr>
            <w:r w:rsidRPr="00E30307">
              <w:rPr>
                <w:rFonts w:cs="Arial"/>
                <w:sz w:val="18"/>
                <w:szCs w:val="18"/>
              </w:rPr>
              <w:lastRenderedPageBreak/>
              <w:t>2.4.</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3611FC88" w14:textId="77777777" w:rsidR="000D6FA6" w:rsidRPr="00E30307" w:rsidRDefault="000D6FA6" w:rsidP="00E30307">
            <w:pPr>
              <w:pStyle w:val="TableContents"/>
              <w:ind w:firstLine="0"/>
              <w:rPr>
                <w:rFonts w:cs="Arial"/>
                <w:sz w:val="18"/>
                <w:szCs w:val="18"/>
              </w:rPr>
            </w:pPr>
            <w:r w:rsidRPr="00E30307">
              <w:rPr>
                <w:rFonts w:cs="Arial"/>
                <w:sz w:val="18"/>
                <w:szCs w:val="18"/>
              </w:rPr>
              <w:t>Ko dara ar produktiem, kas neatbilst kvalitātes normām?</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6B11B7F5" w14:textId="2E6558CD" w:rsidR="000D6FA6" w:rsidRPr="00E30307" w:rsidRDefault="000D6FA6" w:rsidP="00E30307">
            <w:pPr>
              <w:pStyle w:val="TableContents"/>
              <w:ind w:firstLine="0"/>
              <w:rPr>
                <w:rFonts w:cs="Arial"/>
                <w:sz w:val="18"/>
                <w:szCs w:val="18"/>
              </w:rPr>
            </w:pPr>
            <w:r w:rsidRPr="00E30307">
              <w:rPr>
                <w:rFonts w:cs="Arial"/>
                <w:sz w:val="18"/>
                <w:szCs w:val="18"/>
              </w:rPr>
              <w:t>Ogu audzēšanā produkti</w:t>
            </w:r>
            <w:r w:rsidR="000D7302">
              <w:rPr>
                <w:rFonts w:cs="Arial"/>
                <w:sz w:val="18"/>
                <w:szCs w:val="18"/>
              </w:rPr>
              <w:t>,</w:t>
            </w:r>
            <w:r w:rsidRPr="00E30307">
              <w:rPr>
                <w:rFonts w:cs="Arial"/>
                <w:sz w:val="18"/>
                <w:szCs w:val="18"/>
              </w:rPr>
              <w:t xml:space="preserve"> kuri neatbilst kvalitātes normām</w:t>
            </w:r>
            <w:r w:rsidR="000D7302">
              <w:rPr>
                <w:rFonts w:cs="Arial"/>
                <w:sz w:val="18"/>
                <w:szCs w:val="18"/>
              </w:rPr>
              <w:t>,</w:t>
            </w:r>
            <w:r w:rsidRPr="00E30307">
              <w:rPr>
                <w:rFonts w:cs="Arial"/>
                <w:sz w:val="18"/>
                <w:szCs w:val="18"/>
              </w:rPr>
              <w:t xml:space="preserve"> parasti tiek izmantoti kā sastāvdaļas citu produktu (ar zemāku pievienoto vērtību) ražošanā. Farmācijas produkti visbiežāk tiek ražoti no pārtikas produktu ražošanas pārpalikumiem. Gadījumos</w:t>
            </w:r>
            <w:r w:rsidR="000D7302">
              <w:rPr>
                <w:rFonts w:cs="Arial"/>
                <w:sz w:val="18"/>
                <w:szCs w:val="18"/>
              </w:rPr>
              <w:t>,</w:t>
            </w:r>
            <w:r w:rsidRPr="00E30307">
              <w:rPr>
                <w:rFonts w:cs="Arial"/>
                <w:sz w:val="18"/>
                <w:szCs w:val="18"/>
              </w:rPr>
              <w:t xml:space="preserve"> ja saražotie farmācijas produkti neatbilst kvalitātes normām un tos nevar izmantot citos produktos tie tiek iznīcināti vai deponēti. Kvalitātei neatbilstošie</w:t>
            </w:r>
            <w:r w:rsidR="00266F00">
              <w:rPr>
                <w:rFonts w:cs="Arial"/>
                <w:sz w:val="18"/>
                <w:szCs w:val="18"/>
              </w:rPr>
              <w:t xml:space="preserve"> </w:t>
            </w:r>
            <w:r w:rsidRPr="00E30307">
              <w:rPr>
                <w:rFonts w:cs="Arial"/>
                <w:sz w:val="18"/>
                <w:szCs w:val="18"/>
              </w:rPr>
              <w:t xml:space="preserve">produkti ir videi draudzīgi un vides ietekmē ātri sadalās. </w:t>
            </w:r>
          </w:p>
        </w:tc>
      </w:tr>
      <w:tr w:rsidR="000D6FA6" w:rsidRPr="00E30307" w14:paraId="5D522E35" w14:textId="77777777" w:rsidTr="000D6FA6">
        <w:tc>
          <w:tcPr>
            <w:tcW w:w="9632" w:type="dxa"/>
            <w:gridSpan w:val="3"/>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09C81ECC" w14:textId="77777777" w:rsidR="000D6FA6" w:rsidRPr="00E30307" w:rsidRDefault="000D6FA6" w:rsidP="00E30307">
            <w:pPr>
              <w:pStyle w:val="TableContents"/>
              <w:ind w:firstLine="0"/>
              <w:rPr>
                <w:rFonts w:cs="Arial"/>
                <w:sz w:val="18"/>
                <w:szCs w:val="18"/>
              </w:rPr>
            </w:pPr>
            <w:r w:rsidRPr="00E30307">
              <w:rPr>
                <w:rFonts w:cs="Arial"/>
                <w:b/>
                <w:bCs/>
                <w:sz w:val="18"/>
                <w:szCs w:val="18"/>
              </w:rPr>
              <w:t>Kādas problēmas var rasties produkta izplatīšanā?</w:t>
            </w:r>
          </w:p>
        </w:tc>
      </w:tr>
      <w:tr w:rsidR="000D6FA6" w:rsidRPr="00E30307" w14:paraId="15B0B014"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34C386A3" w14:textId="77777777" w:rsidR="000D6FA6" w:rsidRPr="00E30307" w:rsidRDefault="000D6FA6" w:rsidP="00E30307">
            <w:pPr>
              <w:pStyle w:val="TableContents"/>
              <w:ind w:firstLine="0"/>
              <w:rPr>
                <w:rFonts w:cs="Arial"/>
                <w:sz w:val="18"/>
                <w:szCs w:val="18"/>
              </w:rPr>
            </w:pPr>
            <w:r w:rsidRPr="00E30307">
              <w:rPr>
                <w:rFonts w:cs="Arial"/>
                <w:sz w:val="18"/>
                <w:szCs w:val="18"/>
              </w:rPr>
              <w:t>3.</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4C10FDD2" w14:textId="77777777" w:rsidR="000D6FA6" w:rsidRPr="00E30307" w:rsidRDefault="000D6FA6" w:rsidP="00E30307">
            <w:pPr>
              <w:pStyle w:val="TableContents"/>
              <w:ind w:firstLine="0"/>
              <w:rPr>
                <w:rFonts w:cs="Arial"/>
                <w:sz w:val="18"/>
                <w:szCs w:val="18"/>
              </w:rPr>
            </w:pPr>
            <w:r w:rsidRPr="00E30307">
              <w:rPr>
                <w:rFonts w:cs="Arial"/>
                <w:sz w:val="18"/>
                <w:szCs w:val="18"/>
              </w:rPr>
              <w:t>Produkta izplatīšana</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42E63CA0" w14:textId="77777777" w:rsidR="000D6FA6" w:rsidRPr="00E30307" w:rsidRDefault="000D6FA6" w:rsidP="00E30307">
            <w:pPr>
              <w:pStyle w:val="TableContents"/>
              <w:ind w:firstLine="0"/>
              <w:rPr>
                <w:rFonts w:cs="Arial"/>
                <w:sz w:val="18"/>
                <w:szCs w:val="18"/>
              </w:rPr>
            </w:pPr>
          </w:p>
        </w:tc>
      </w:tr>
      <w:tr w:rsidR="000D6FA6" w:rsidRPr="00E30307" w14:paraId="195828B0"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365F9C99" w14:textId="77777777" w:rsidR="000D6FA6" w:rsidRPr="00E30307" w:rsidRDefault="000D6FA6" w:rsidP="00E30307">
            <w:pPr>
              <w:pStyle w:val="TableContents"/>
              <w:ind w:firstLine="0"/>
              <w:rPr>
                <w:rFonts w:cs="Arial"/>
                <w:sz w:val="18"/>
                <w:szCs w:val="18"/>
              </w:rPr>
            </w:pPr>
            <w:r w:rsidRPr="00E30307">
              <w:rPr>
                <w:rFonts w:cs="Arial"/>
                <w:sz w:val="18"/>
                <w:szCs w:val="18"/>
              </w:rPr>
              <w:t>3.1.</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0D076F4E" w14:textId="77777777" w:rsidR="000D6FA6" w:rsidRPr="00E30307" w:rsidRDefault="000D6FA6" w:rsidP="00E30307">
            <w:pPr>
              <w:pStyle w:val="TableContents"/>
              <w:ind w:firstLine="0"/>
              <w:rPr>
                <w:rFonts w:cs="Arial"/>
                <w:sz w:val="18"/>
                <w:szCs w:val="18"/>
              </w:rPr>
            </w:pPr>
            <w:r w:rsidRPr="00E30307">
              <w:rPr>
                <w:rFonts w:cs="Arial"/>
                <w:sz w:val="18"/>
                <w:szCs w:val="18"/>
              </w:rPr>
              <w:t>Kāda veida un materiāla iepakojums tiek izmantots produkta iepakošanā, transportēšanā un izplatīšanā (materiāls, apjoms, svars, otreizēja izmantošana, utt.)?</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7145AF04" w14:textId="61F7829F" w:rsidR="000D6FA6" w:rsidRPr="00E30307" w:rsidRDefault="000D6FA6" w:rsidP="00E30307">
            <w:pPr>
              <w:pStyle w:val="TableContents"/>
              <w:ind w:firstLine="0"/>
              <w:rPr>
                <w:rFonts w:cs="Arial"/>
                <w:sz w:val="18"/>
                <w:szCs w:val="18"/>
              </w:rPr>
            </w:pPr>
            <w:r w:rsidRPr="00E30307">
              <w:rPr>
                <w:rFonts w:cs="Arial"/>
                <w:sz w:val="18"/>
                <w:szCs w:val="18"/>
              </w:rPr>
              <w:t>Dažādi brūkleņu farmācijas produkti tiek iepakoti dažādi. Drogas pie gala patērētāja tiek iepakotas dažāda materiāla un tilpuma iepakojumos. Ja patērētājs ir cits uzņēmums, kurš drogas izmanto savos produktos, tad drogas tiek iepakotas liela izmēra plastikāta maisos. Ja patērētājs ir privātpersona, kas produktu izmanto savām vajadzībām mazos apjomos, tad drogas tiek iepakotas neliela izmēra un tilpuma papīra, kartona vai plastikāta iepakojumos. Izvilkumi parasti tiek iepakoti stikla vai plastmasa traukos.</w:t>
            </w:r>
            <w:r w:rsidR="00266F00">
              <w:rPr>
                <w:rFonts w:cs="Arial"/>
                <w:sz w:val="18"/>
                <w:szCs w:val="18"/>
              </w:rPr>
              <w:t xml:space="preserve">  </w:t>
            </w:r>
          </w:p>
        </w:tc>
      </w:tr>
      <w:tr w:rsidR="000D6FA6" w:rsidRPr="00E30307" w14:paraId="1B9465B5"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661DA1B5" w14:textId="77777777" w:rsidR="000D6FA6" w:rsidRPr="00E30307" w:rsidRDefault="000D6FA6" w:rsidP="00E30307">
            <w:pPr>
              <w:pStyle w:val="TableContents"/>
              <w:ind w:firstLine="0"/>
              <w:rPr>
                <w:rFonts w:cs="Arial"/>
                <w:sz w:val="18"/>
                <w:szCs w:val="18"/>
              </w:rPr>
            </w:pPr>
            <w:r w:rsidRPr="00E30307">
              <w:rPr>
                <w:rFonts w:cs="Arial"/>
                <w:sz w:val="18"/>
                <w:szCs w:val="18"/>
              </w:rPr>
              <w:t>3.2.</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19D17852" w14:textId="77777777" w:rsidR="000D6FA6" w:rsidRPr="00E30307" w:rsidRDefault="000D6FA6" w:rsidP="00E30307">
            <w:pPr>
              <w:pStyle w:val="TableContents"/>
              <w:ind w:firstLine="0"/>
              <w:rPr>
                <w:rFonts w:cs="Arial"/>
                <w:sz w:val="18"/>
                <w:szCs w:val="18"/>
              </w:rPr>
            </w:pPr>
            <w:r w:rsidRPr="00E30307">
              <w:rPr>
                <w:rFonts w:cs="Arial"/>
                <w:sz w:val="18"/>
                <w:szCs w:val="18"/>
              </w:rPr>
              <w:t>Kāda veida transportlīdzekļi tiek izmantoti transportēšanā?</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140193EB" w14:textId="0F95F80C" w:rsidR="000D6FA6" w:rsidRPr="00E30307" w:rsidRDefault="000D6FA6" w:rsidP="00E30307">
            <w:pPr>
              <w:pStyle w:val="TableContents"/>
              <w:ind w:firstLine="0"/>
              <w:rPr>
                <w:rFonts w:cs="Arial"/>
                <w:sz w:val="18"/>
                <w:szCs w:val="18"/>
              </w:rPr>
            </w:pPr>
            <w:r w:rsidRPr="00E30307">
              <w:rPr>
                <w:rFonts w:cs="Arial"/>
                <w:sz w:val="18"/>
                <w:szCs w:val="18"/>
              </w:rPr>
              <w:t>Brūkleņu farmācijas produktu transportēšanai līdz to izmantošanas vietai visbiežāk tiek izmantots autotransports. Ļoti retos gadījumos transportēšanas attālumi ir tik liels, lai būtu nepieciešams izmantot aviotransportu vai kuģu transportu.</w:t>
            </w:r>
            <w:r w:rsidR="00266F00">
              <w:rPr>
                <w:rFonts w:cs="Arial"/>
                <w:sz w:val="18"/>
                <w:szCs w:val="18"/>
              </w:rPr>
              <w:t xml:space="preserve"> </w:t>
            </w:r>
          </w:p>
        </w:tc>
      </w:tr>
      <w:tr w:rsidR="000D6FA6" w:rsidRPr="00E30307" w14:paraId="2D7860B8"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270E813C" w14:textId="77777777" w:rsidR="000D6FA6" w:rsidRPr="00E30307" w:rsidRDefault="000D6FA6" w:rsidP="00E30307">
            <w:pPr>
              <w:pStyle w:val="TableContents"/>
              <w:ind w:firstLine="0"/>
              <w:rPr>
                <w:rFonts w:cs="Arial"/>
                <w:sz w:val="18"/>
                <w:szCs w:val="18"/>
              </w:rPr>
            </w:pPr>
            <w:r w:rsidRPr="00E30307">
              <w:rPr>
                <w:rFonts w:cs="Arial"/>
                <w:sz w:val="18"/>
                <w:szCs w:val="18"/>
              </w:rPr>
              <w:lastRenderedPageBreak/>
              <w:t>3.3.</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7280A247" w14:textId="77777777" w:rsidR="000D6FA6" w:rsidRPr="00E30307" w:rsidRDefault="000D6FA6" w:rsidP="00E30307">
            <w:pPr>
              <w:pStyle w:val="TableContents"/>
              <w:ind w:firstLine="0"/>
              <w:rPr>
                <w:rFonts w:cs="Arial"/>
                <w:sz w:val="18"/>
                <w:szCs w:val="18"/>
              </w:rPr>
            </w:pPr>
            <w:r w:rsidRPr="00E30307">
              <w:rPr>
                <w:rFonts w:cs="Arial"/>
                <w:sz w:val="18"/>
                <w:szCs w:val="18"/>
              </w:rPr>
              <w:t>Vai transports tiek organizēts efektīvi, vai iespējami uzlabojumi?</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4BDE6292" w14:textId="77777777" w:rsidR="000D6FA6" w:rsidRPr="00E30307" w:rsidRDefault="000D6FA6" w:rsidP="00E30307">
            <w:pPr>
              <w:pStyle w:val="TableContents"/>
              <w:ind w:firstLine="0"/>
              <w:rPr>
                <w:rFonts w:cs="Arial"/>
                <w:sz w:val="18"/>
                <w:szCs w:val="18"/>
              </w:rPr>
            </w:pPr>
            <w:r w:rsidRPr="00E30307">
              <w:rPr>
                <w:rFonts w:cs="Arial"/>
                <w:sz w:val="18"/>
                <w:szCs w:val="18"/>
              </w:rPr>
              <w:t xml:space="preserve">Transporta efektivitāte atkarīga no saražotā produkta. Produktiem ar zemāku pievienoto vērtību ieteicamais transports ir dažāda izmēra un kravnesības autotransports. Specifiskiem nišas produktiem vai izejvielām, kuras nepieciešams transportēt lielos attālumos ieteicams izmanto ūdens transportu. </w:t>
            </w:r>
          </w:p>
        </w:tc>
      </w:tr>
      <w:tr w:rsidR="000D6FA6" w:rsidRPr="00E30307" w14:paraId="284DA943" w14:textId="77777777" w:rsidTr="000D6FA6">
        <w:tc>
          <w:tcPr>
            <w:tcW w:w="9632" w:type="dxa"/>
            <w:gridSpan w:val="3"/>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7E2338F9" w14:textId="77777777" w:rsidR="000D6FA6" w:rsidRPr="00E30307" w:rsidRDefault="000D6FA6" w:rsidP="00E30307">
            <w:pPr>
              <w:pStyle w:val="TableContents"/>
              <w:ind w:firstLine="0"/>
              <w:rPr>
                <w:rFonts w:cs="Arial"/>
                <w:sz w:val="18"/>
                <w:szCs w:val="18"/>
              </w:rPr>
            </w:pPr>
            <w:r w:rsidRPr="00E30307">
              <w:rPr>
                <w:rFonts w:cs="Arial"/>
                <w:b/>
                <w:bCs/>
                <w:sz w:val="18"/>
                <w:szCs w:val="18"/>
              </w:rPr>
              <w:t>Kādas problēmas rodas lietojot, apkalpojot, remontējot produktu?</w:t>
            </w:r>
          </w:p>
        </w:tc>
      </w:tr>
      <w:tr w:rsidR="000D6FA6" w:rsidRPr="00E30307" w14:paraId="408A0AD3"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46632C1B" w14:textId="77777777" w:rsidR="000D6FA6" w:rsidRPr="00E30307" w:rsidRDefault="000D6FA6" w:rsidP="00E30307">
            <w:pPr>
              <w:pStyle w:val="TableContents"/>
              <w:ind w:firstLine="0"/>
              <w:rPr>
                <w:rFonts w:cs="Arial"/>
                <w:sz w:val="18"/>
                <w:szCs w:val="18"/>
              </w:rPr>
            </w:pPr>
            <w:r w:rsidRPr="00E30307">
              <w:rPr>
                <w:rFonts w:cs="Arial"/>
                <w:sz w:val="18"/>
                <w:szCs w:val="18"/>
              </w:rPr>
              <w:t>4.</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659FED8F" w14:textId="77777777" w:rsidR="000D6FA6" w:rsidRPr="00E30307" w:rsidRDefault="000D6FA6" w:rsidP="00E30307">
            <w:pPr>
              <w:pStyle w:val="TableContents"/>
              <w:ind w:firstLine="0"/>
              <w:rPr>
                <w:rFonts w:cs="Arial"/>
                <w:sz w:val="18"/>
                <w:szCs w:val="18"/>
              </w:rPr>
            </w:pPr>
            <w:r w:rsidRPr="00E30307">
              <w:rPr>
                <w:rFonts w:cs="Arial"/>
                <w:sz w:val="18"/>
                <w:szCs w:val="18"/>
              </w:rPr>
              <w:t>Produkta izmantošana</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43697A6A" w14:textId="77777777" w:rsidR="000D6FA6" w:rsidRPr="00E30307" w:rsidRDefault="000D6FA6" w:rsidP="00E30307">
            <w:pPr>
              <w:pStyle w:val="TableContents"/>
              <w:ind w:firstLine="0"/>
              <w:rPr>
                <w:rFonts w:cs="Arial"/>
                <w:sz w:val="18"/>
                <w:szCs w:val="18"/>
              </w:rPr>
            </w:pPr>
          </w:p>
        </w:tc>
      </w:tr>
      <w:tr w:rsidR="000D6FA6" w:rsidRPr="00E30307" w14:paraId="74E84A03"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0ACE2416" w14:textId="77777777" w:rsidR="000D6FA6" w:rsidRPr="00E30307" w:rsidRDefault="000D6FA6" w:rsidP="00E30307">
            <w:pPr>
              <w:pStyle w:val="TableContents"/>
              <w:ind w:firstLine="0"/>
              <w:rPr>
                <w:rFonts w:cs="Arial"/>
                <w:sz w:val="18"/>
                <w:szCs w:val="18"/>
              </w:rPr>
            </w:pPr>
            <w:r w:rsidRPr="00E30307">
              <w:rPr>
                <w:rFonts w:cs="Arial"/>
                <w:sz w:val="18"/>
                <w:szCs w:val="18"/>
              </w:rPr>
              <w:t>4.1.</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214B14E5" w14:textId="77777777" w:rsidR="000D6FA6" w:rsidRPr="00E30307" w:rsidRDefault="000D6FA6" w:rsidP="00E30307">
            <w:pPr>
              <w:pStyle w:val="TableContents"/>
              <w:ind w:firstLine="0"/>
              <w:rPr>
                <w:rFonts w:cs="Arial"/>
                <w:sz w:val="18"/>
                <w:szCs w:val="18"/>
              </w:rPr>
            </w:pPr>
            <w:r w:rsidRPr="00E30307">
              <w:rPr>
                <w:rFonts w:cs="Arial"/>
                <w:sz w:val="18"/>
                <w:szCs w:val="18"/>
              </w:rPr>
              <w:t>Vai nepieciešama papildus enerģija izmantojot produktu?</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586D51CF" w14:textId="77777777" w:rsidR="000D6FA6" w:rsidRPr="00E30307" w:rsidRDefault="000D6FA6" w:rsidP="00E30307">
            <w:pPr>
              <w:pStyle w:val="TableContents"/>
              <w:ind w:firstLine="0"/>
              <w:rPr>
                <w:rFonts w:cs="Arial"/>
                <w:sz w:val="18"/>
                <w:szCs w:val="18"/>
              </w:rPr>
            </w:pPr>
            <w:r w:rsidRPr="00E30307">
              <w:rPr>
                <w:rFonts w:cs="Arial"/>
                <w:sz w:val="18"/>
                <w:szCs w:val="18"/>
              </w:rPr>
              <w:t>Izmantojot brūkleņu farmācijas produktus, ja tie tiek patērēti bez tālākas pārstrādes (drogas, tējas, izvilkumi), papildus enerģija nav nepieciešama. Ja brūkleņu farmācijas produkti tiek izmantoti kā piedevas citu produktu ražošanā (kosmētika, ķīmiskā pārstrāde), tad papildus enerģija ir nepieciešama ražojot šos jaunos produktus.</w:t>
            </w:r>
          </w:p>
        </w:tc>
      </w:tr>
      <w:tr w:rsidR="000D6FA6" w:rsidRPr="00E30307" w14:paraId="3A221BF1"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0E6C50CD" w14:textId="77777777" w:rsidR="000D6FA6" w:rsidRPr="00E30307" w:rsidRDefault="000D6FA6" w:rsidP="00E30307">
            <w:pPr>
              <w:pStyle w:val="TableContents"/>
              <w:ind w:firstLine="0"/>
              <w:rPr>
                <w:rFonts w:cs="Arial"/>
                <w:sz w:val="18"/>
                <w:szCs w:val="18"/>
              </w:rPr>
            </w:pPr>
            <w:r w:rsidRPr="00E30307">
              <w:rPr>
                <w:rFonts w:cs="Arial"/>
                <w:sz w:val="18"/>
                <w:szCs w:val="18"/>
              </w:rPr>
              <w:t>4.2.</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6C6477C0" w14:textId="7A4C6334" w:rsidR="000D6FA6" w:rsidRPr="00E30307" w:rsidRDefault="000D6FA6" w:rsidP="000D7302">
            <w:pPr>
              <w:pStyle w:val="TableContents"/>
              <w:ind w:firstLine="0"/>
              <w:rPr>
                <w:rFonts w:cs="Arial"/>
                <w:sz w:val="18"/>
                <w:szCs w:val="18"/>
              </w:rPr>
            </w:pPr>
            <w:r w:rsidRPr="00E30307">
              <w:rPr>
                <w:rFonts w:cs="Arial"/>
                <w:sz w:val="18"/>
                <w:szCs w:val="18"/>
              </w:rPr>
              <w:t>Vai un kāda veida papildprodukti (piem. papīrs, zīmulis, saspraudes  ir nepieciešami izmantojot produktu?</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6552F231" w14:textId="77777777" w:rsidR="000D6FA6" w:rsidRPr="00E30307" w:rsidRDefault="000D6FA6" w:rsidP="00E30307">
            <w:pPr>
              <w:pStyle w:val="TableContents"/>
              <w:ind w:firstLine="0"/>
              <w:rPr>
                <w:rFonts w:cs="Arial"/>
                <w:sz w:val="18"/>
                <w:szCs w:val="18"/>
              </w:rPr>
            </w:pPr>
            <w:r w:rsidRPr="00E30307">
              <w:rPr>
                <w:rFonts w:cs="Arial"/>
                <w:sz w:val="18"/>
                <w:szCs w:val="18"/>
              </w:rPr>
              <w:t xml:space="preserve">Izmantojot brūkleņu farmācijas produktus bez tālākas pārstrādes nepieciešamie papildprodukti ir galda piederumi. Izmantojot produktus kā sastāvdaļas citos produktos papildprodukti atkarīgi no produkta ražošanas specifikas </w:t>
            </w:r>
          </w:p>
        </w:tc>
      </w:tr>
      <w:tr w:rsidR="000D6FA6" w:rsidRPr="00E30307" w14:paraId="104F3911"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4996B3BB" w14:textId="77777777" w:rsidR="000D6FA6" w:rsidRPr="00E30307" w:rsidRDefault="000D6FA6" w:rsidP="00E30307">
            <w:pPr>
              <w:pStyle w:val="TableContents"/>
              <w:ind w:firstLine="0"/>
              <w:rPr>
                <w:rFonts w:cs="Arial"/>
                <w:sz w:val="18"/>
                <w:szCs w:val="18"/>
              </w:rPr>
            </w:pPr>
            <w:r w:rsidRPr="00E30307">
              <w:rPr>
                <w:rFonts w:cs="Arial"/>
                <w:sz w:val="18"/>
                <w:szCs w:val="18"/>
              </w:rPr>
              <w:t>4.3.</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3579FC34" w14:textId="77777777" w:rsidR="000D6FA6" w:rsidRPr="00E30307" w:rsidRDefault="000D6FA6" w:rsidP="00E30307">
            <w:pPr>
              <w:pStyle w:val="TableContents"/>
              <w:ind w:firstLine="0"/>
              <w:rPr>
                <w:rFonts w:cs="Arial"/>
                <w:sz w:val="18"/>
                <w:szCs w:val="18"/>
              </w:rPr>
            </w:pPr>
            <w:r w:rsidRPr="00E30307">
              <w:rPr>
                <w:rFonts w:cs="Arial"/>
                <w:sz w:val="18"/>
                <w:szCs w:val="18"/>
              </w:rPr>
              <w:t>Kāds ir produkta tehniskais kalpošanas laiks?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23CD269E" w14:textId="16759823" w:rsidR="000D6FA6" w:rsidRPr="00E30307" w:rsidRDefault="000D6FA6" w:rsidP="00E30307">
            <w:pPr>
              <w:pStyle w:val="TableContents"/>
              <w:ind w:firstLine="0"/>
              <w:rPr>
                <w:rFonts w:cs="Arial"/>
                <w:sz w:val="18"/>
                <w:szCs w:val="18"/>
              </w:rPr>
            </w:pPr>
            <w:r w:rsidRPr="00E30307">
              <w:rPr>
                <w:rFonts w:cs="Arial"/>
                <w:sz w:val="18"/>
                <w:szCs w:val="18"/>
              </w:rPr>
              <w:t>Tehniskais kalpošanas laiks atkarīgs no produkta veida. Parasti tā ir 1 lietošanas reize.</w:t>
            </w:r>
            <w:r w:rsidR="00266F00">
              <w:rPr>
                <w:rFonts w:cs="Arial"/>
                <w:sz w:val="18"/>
                <w:szCs w:val="18"/>
              </w:rPr>
              <w:t xml:space="preserve"> </w:t>
            </w:r>
          </w:p>
        </w:tc>
      </w:tr>
      <w:tr w:rsidR="000D6FA6" w:rsidRPr="00E30307" w14:paraId="1E481DC2"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4A4D0775" w14:textId="77777777" w:rsidR="000D6FA6" w:rsidRPr="00E30307" w:rsidRDefault="000D6FA6" w:rsidP="00E30307">
            <w:pPr>
              <w:pStyle w:val="TableContents"/>
              <w:ind w:firstLine="0"/>
              <w:rPr>
                <w:rFonts w:cs="Arial"/>
                <w:sz w:val="18"/>
                <w:szCs w:val="18"/>
              </w:rPr>
            </w:pPr>
            <w:r w:rsidRPr="00E30307">
              <w:rPr>
                <w:rFonts w:cs="Arial"/>
                <w:sz w:val="18"/>
                <w:szCs w:val="18"/>
              </w:rPr>
              <w:t>4.4.</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0823FBE2" w14:textId="77777777" w:rsidR="000D6FA6" w:rsidRPr="00E30307" w:rsidRDefault="000D6FA6" w:rsidP="00E30307">
            <w:pPr>
              <w:pStyle w:val="TableContents"/>
              <w:ind w:firstLine="0"/>
              <w:rPr>
                <w:rFonts w:cs="Arial"/>
                <w:sz w:val="18"/>
                <w:szCs w:val="18"/>
              </w:rPr>
            </w:pPr>
            <w:r w:rsidRPr="00E30307">
              <w:rPr>
                <w:rFonts w:cs="Arial"/>
                <w:sz w:val="18"/>
                <w:szCs w:val="18"/>
              </w:rPr>
              <w:t>Kādas ir uzturēšanas un remonta izmaksas?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6782C18D" w14:textId="66EC87BA" w:rsidR="000D6FA6" w:rsidRPr="00E30307" w:rsidRDefault="000D6FA6" w:rsidP="00E30307">
            <w:pPr>
              <w:pStyle w:val="TableContents"/>
              <w:ind w:firstLine="0"/>
              <w:rPr>
                <w:rFonts w:cs="Arial"/>
                <w:sz w:val="18"/>
                <w:szCs w:val="18"/>
              </w:rPr>
            </w:pPr>
            <w:r w:rsidRPr="00E30307">
              <w:rPr>
                <w:rFonts w:cs="Arial"/>
                <w:sz w:val="18"/>
                <w:szCs w:val="18"/>
              </w:rPr>
              <w:t>Produkta ražotājs parasti cenšas samazinā</w:t>
            </w:r>
            <w:r w:rsidR="000D7302">
              <w:rPr>
                <w:rFonts w:cs="Arial"/>
                <w:sz w:val="18"/>
                <w:szCs w:val="18"/>
              </w:rPr>
              <w:t xml:space="preserve">t produkta uzturēšanas izmaksas </w:t>
            </w:r>
            <w:r w:rsidRPr="00E30307">
              <w:rPr>
                <w:rFonts w:cs="Arial"/>
                <w:sz w:val="18"/>
                <w:szCs w:val="18"/>
              </w:rPr>
              <w:t xml:space="preserve">slēdzot līgumus par savlaicīgu produktu piegādi vairumtirgotājiem vai mazumtirgotājiem. Lielākās uzturēšanas izmaksas ir mazumtirgotājiem, kuriem jāglabā produkts līdz tā pārdošanai. </w:t>
            </w:r>
          </w:p>
        </w:tc>
      </w:tr>
      <w:tr w:rsidR="000D6FA6" w:rsidRPr="00E30307" w14:paraId="5C9E53CD"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4FAA65A8" w14:textId="77777777" w:rsidR="000D6FA6" w:rsidRPr="00E30307" w:rsidRDefault="000D6FA6" w:rsidP="00E30307">
            <w:pPr>
              <w:pStyle w:val="TableContents"/>
              <w:ind w:firstLine="0"/>
              <w:rPr>
                <w:rFonts w:cs="Arial"/>
                <w:sz w:val="18"/>
                <w:szCs w:val="18"/>
              </w:rPr>
            </w:pPr>
            <w:r w:rsidRPr="00E30307">
              <w:rPr>
                <w:rFonts w:cs="Arial"/>
                <w:sz w:val="18"/>
                <w:szCs w:val="18"/>
              </w:rPr>
              <w:t>4.5.</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570AB120" w14:textId="77777777" w:rsidR="000D6FA6" w:rsidRPr="00E30307" w:rsidRDefault="000D6FA6" w:rsidP="00E30307">
            <w:pPr>
              <w:pStyle w:val="TableContents"/>
              <w:ind w:firstLine="0"/>
              <w:rPr>
                <w:rFonts w:cs="Arial"/>
                <w:sz w:val="18"/>
                <w:szCs w:val="18"/>
              </w:rPr>
            </w:pPr>
            <w:r w:rsidRPr="00E30307">
              <w:rPr>
                <w:rFonts w:cs="Arial"/>
                <w:sz w:val="18"/>
                <w:szCs w:val="18"/>
              </w:rPr>
              <w:t>Kāda veida un cik daudz palīgmateriāli ir nepieciešami izmantošanā, uzturēšanā un remontā?</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503A0352" w14:textId="77777777" w:rsidR="000D6FA6" w:rsidRPr="00E30307" w:rsidRDefault="000D6FA6" w:rsidP="00E30307">
            <w:pPr>
              <w:pStyle w:val="TableContents"/>
              <w:ind w:firstLine="0"/>
              <w:rPr>
                <w:rFonts w:cs="Arial"/>
                <w:sz w:val="18"/>
                <w:szCs w:val="18"/>
              </w:rPr>
            </w:pPr>
            <w:r w:rsidRPr="00E30307">
              <w:rPr>
                <w:rFonts w:cs="Arial"/>
                <w:sz w:val="18"/>
                <w:szCs w:val="18"/>
              </w:rPr>
              <w:t xml:space="preserve">Produktu izmantošanai, uzturēšanai un remontam nav nepieciešami palīgmateriāli. </w:t>
            </w:r>
          </w:p>
        </w:tc>
      </w:tr>
      <w:tr w:rsidR="000D6FA6" w:rsidRPr="00E30307" w14:paraId="56D39F1F"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4101D8B5" w14:textId="77777777" w:rsidR="000D6FA6" w:rsidRPr="00E30307" w:rsidRDefault="000D6FA6" w:rsidP="00E30307">
            <w:pPr>
              <w:pStyle w:val="TableContents"/>
              <w:ind w:firstLine="0"/>
              <w:rPr>
                <w:rFonts w:cs="Arial"/>
                <w:sz w:val="18"/>
                <w:szCs w:val="18"/>
              </w:rPr>
            </w:pPr>
            <w:r w:rsidRPr="00E30307">
              <w:rPr>
                <w:rFonts w:cs="Arial"/>
                <w:sz w:val="18"/>
                <w:szCs w:val="18"/>
              </w:rPr>
              <w:t>4.6.</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7EE36D8B" w14:textId="77777777" w:rsidR="000D6FA6" w:rsidRPr="00E30307" w:rsidRDefault="000D6FA6" w:rsidP="00E30307">
            <w:pPr>
              <w:pStyle w:val="TableContents"/>
              <w:ind w:firstLine="0"/>
              <w:rPr>
                <w:rFonts w:cs="Arial"/>
                <w:sz w:val="18"/>
                <w:szCs w:val="18"/>
              </w:rPr>
            </w:pPr>
            <w:r w:rsidRPr="00E30307">
              <w:rPr>
                <w:rFonts w:cs="Arial"/>
                <w:sz w:val="18"/>
                <w:szCs w:val="18"/>
              </w:rPr>
              <w:t>Vai produktu iespējams izjaukt neprofesionālim?</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75EE6CDF" w14:textId="77777777" w:rsidR="000D6FA6" w:rsidRPr="00E30307" w:rsidRDefault="000D6FA6" w:rsidP="00E30307">
            <w:pPr>
              <w:pStyle w:val="TableContents"/>
              <w:ind w:firstLine="0"/>
              <w:rPr>
                <w:rFonts w:cs="Arial"/>
                <w:sz w:val="18"/>
                <w:szCs w:val="18"/>
              </w:rPr>
            </w:pPr>
            <w:r w:rsidRPr="00E30307">
              <w:rPr>
                <w:rFonts w:cs="Arial"/>
                <w:sz w:val="18"/>
                <w:szCs w:val="18"/>
              </w:rPr>
              <w:t>Produktus nav nepieciešamas izjaukt.</w:t>
            </w:r>
          </w:p>
        </w:tc>
      </w:tr>
      <w:tr w:rsidR="000D6FA6" w:rsidRPr="00E30307" w14:paraId="0D3867F4"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0F8C48B3" w14:textId="77777777" w:rsidR="000D6FA6" w:rsidRPr="00E30307" w:rsidRDefault="000D6FA6" w:rsidP="00E30307">
            <w:pPr>
              <w:pStyle w:val="TableContents"/>
              <w:ind w:firstLine="0"/>
              <w:rPr>
                <w:rFonts w:cs="Arial"/>
                <w:sz w:val="18"/>
                <w:szCs w:val="18"/>
              </w:rPr>
            </w:pPr>
            <w:r w:rsidRPr="00E30307">
              <w:rPr>
                <w:rFonts w:cs="Arial"/>
                <w:sz w:val="18"/>
                <w:szCs w:val="18"/>
              </w:rPr>
              <w:t>4.7.</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13CDA5BD" w14:textId="77777777" w:rsidR="000D6FA6" w:rsidRPr="00E30307" w:rsidRDefault="000D6FA6" w:rsidP="00E30307">
            <w:pPr>
              <w:pStyle w:val="TableContents"/>
              <w:ind w:firstLine="0"/>
              <w:rPr>
                <w:rFonts w:cs="Arial"/>
                <w:sz w:val="18"/>
                <w:szCs w:val="18"/>
              </w:rPr>
            </w:pPr>
            <w:r w:rsidRPr="00E30307">
              <w:rPr>
                <w:rFonts w:cs="Arial"/>
                <w:sz w:val="18"/>
                <w:szCs w:val="18"/>
              </w:rPr>
              <w:t>Vai bieži jāmaina produkta daļas, vai tās ir viegli noņemamas un apmaināmas?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535C0BAA" w14:textId="77777777" w:rsidR="000D6FA6" w:rsidRPr="00E30307" w:rsidRDefault="000D6FA6" w:rsidP="00E30307">
            <w:pPr>
              <w:pStyle w:val="TableContents"/>
              <w:ind w:firstLine="0"/>
              <w:rPr>
                <w:rFonts w:cs="Arial"/>
                <w:sz w:val="18"/>
                <w:szCs w:val="18"/>
              </w:rPr>
            </w:pPr>
            <w:r w:rsidRPr="00E30307">
              <w:rPr>
                <w:rFonts w:cs="Arial"/>
                <w:sz w:val="18"/>
                <w:szCs w:val="18"/>
              </w:rPr>
              <w:t>Produktu daļas nav jāmaina.</w:t>
            </w:r>
          </w:p>
        </w:tc>
      </w:tr>
      <w:tr w:rsidR="000D6FA6" w:rsidRPr="00E30307" w14:paraId="6D3B10C5"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47F8C465" w14:textId="77777777" w:rsidR="000D6FA6" w:rsidRPr="00E30307" w:rsidRDefault="000D6FA6" w:rsidP="00E30307">
            <w:pPr>
              <w:pStyle w:val="TableContents"/>
              <w:ind w:firstLine="0"/>
              <w:rPr>
                <w:rFonts w:cs="Arial"/>
                <w:sz w:val="18"/>
                <w:szCs w:val="18"/>
              </w:rPr>
            </w:pPr>
            <w:r w:rsidRPr="00E30307">
              <w:rPr>
                <w:rFonts w:cs="Arial"/>
                <w:sz w:val="18"/>
                <w:szCs w:val="18"/>
              </w:rPr>
              <w:t>4.8.</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2D933ED8" w14:textId="77777777" w:rsidR="000D6FA6" w:rsidRPr="00E30307" w:rsidRDefault="000D6FA6" w:rsidP="00E30307">
            <w:pPr>
              <w:pStyle w:val="TableContents"/>
              <w:ind w:firstLine="0"/>
              <w:rPr>
                <w:rFonts w:cs="Arial"/>
                <w:sz w:val="18"/>
                <w:szCs w:val="18"/>
              </w:rPr>
            </w:pPr>
            <w:r w:rsidRPr="00E30307">
              <w:rPr>
                <w:rFonts w:cs="Arial"/>
                <w:sz w:val="18"/>
                <w:szCs w:val="18"/>
              </w:rPr>
              <w:t>Kāds ir produkta estētiskais kalpošanas laiks?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04DEAA61" w14:textId="77777777" w:rsidR="000D6FA6" w:rsidRPr="00E30307" w:rsidRDefault="000D6FA6" w:rsidP="00E30307">
            <w:pPr>
              <w:pStyle w:val="TableContents"/>
              <w:ind w:firstLine="0"/>
              <w:rPr>
                <w:rFonts w:cs="Arial"/>
                <w:sz w:val="18"/>
                <w:szCs w:val="18"/>
              </w:rPr>
            </w:pPr>
            <w:r w:rsidRPr="00E30307">
              <w:rPr>
                <w:rFonts w:cs="Arial"/>
                <w:sz w:val="18"/>
                <w:szCs w:val="18"/>
              </w:rPr>
              <w:t xml:space="preserve">Produktiem nav noteikts estētiskais kalpošanas laiks. Produkta estētiskais kalpošanas laiks ir vienāds ar tā derīgum termiņu, kas dažādiem brūkleņu farmācijas produktiem ir dažāds. </w:t>
            </w:r>
          </w:p>
        </w:tc>
      </w:tr>
      <w:tr w:rsidR="000D6FA6" w:rsidRPr="00E30307" w14:paraId="15065549" w14:textId="77777777" w:rsidTr="000D6FA6">
        <w:tc>
          <w:tcPr>
            <w:tcW w:w="9632" w:type="dxa"/>
            <w:gridSpan w:val="3"/>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0DFF44FD" w14:textId="77777777" w:rsidR="000D6FA6" w:rsidRPr="00E30307" w:rsidRDefault="000D6FA6" w:rsidP="00E30307">
            <w:pPr>
              <w:pStyle w:val="TableContents"/>
              <w:ind w:firstLine="0"/>
              <w:rPr>
                <w:rFonts w:cs="Arial"/>
                <w:sz w:val="18"/>
                <w:szCs w:val="18"/>
              </w:rPr>
            </w:pPr>
            <w:r w:rsidRPr="00E30307">
              <w:rPr>
                <w:rFonts w:cs="Arial"/>
                <w:b/>
                <w:bCs/>
                <w:sz w:val="18"/>
                <w:szCs w:val="18"/>
              </w:rPr>
              <w:t>Kādas problēmas rodas produkta pārstrādē un deponēšanā?</w:t>
            </w:r>
          </w:p>
        </w:tc>
      </w:tr>
      <w:tr w:rsidR="000D6FA6" w:rsidRPr="00E30307" w14:paraId="53C754B5"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2F028DEA" w14:textId="77777777" w:rsidR="000D6FA6" w:rsidRPr="00E30307" w:rsidRDefault="000D6FA6" w:rsidP="00E30307">
            <w:pPr>
              <w:pStyle w:val="TableContents"/>
              <w:ind w:firstLine="0"/>
              <w:rPr>
                <w:rFonts w:cs="Arial"/>
                <w:sz w:val="18"/>
                <w:szCs w:val="18"/>
              </w:rPr>
            </w:pPr>
            <w:r w:rsidRPr="00E30307">
              <w:rPr>
                <w:rFonts w:cs="Arial"/>
                <w:sz w:val="18"/>
                <w:szCs w:val="18"/>
              </w:rPr>
              <w:t>5.</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100B0CEC" w14:textId="77777777" w:rsidR="000D6FA6" w:rsidRPr="00E30307" w:rsidRDefault="000D6FA6" w:rsidP="00E30307">
            <w:pPr>
              <w:pStyle w:val="TableContents"/>
              <w:ind w:firstLine="0"/>
              <w:rPr>
                <w:rFonts w:cs="Arial"/>
                <w:sz w:val="18"/>
                <w:szCs w:val="18"/>
              </w:rPr>
            </w:pPr>
            <w:r w:rsidRPr="00E30307">
              <w:rPr>
                <w:rFonts w:cs="Arial"/>
                <w:sz w:val="18"/>
                <w:szCs w:val="18"/>
              </w:rPr>
              <w:t>Pārstrāde un deponēšana</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12FB7515" w14:textId="77777777" w:rsidR="000D6FA6" w:rsidRPr="00E30307" w:rsidRDefault="000D6FA6" w:rsidP="00E30307">
            <w:pPr>
              <w:pStyle w:val="TableContents"/>
              <w:ind w:firstLine="0"/>
              <w:rPr>
                <w:rFonts w:cs="Arial"/>
                <w:sz w:val="18"/>
                <w:szCs w:val="18"/>
              </w:rPr>
            </w:pPr>
          </w:p>
        </w:tc>
      </w:tr>
      <w:tr w:rsidR="000D6FA6" w:rsidRPr="00E30307" w14:paraId="36F9292D"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210998CB" w14:textId="77777777" w:rsidR="000D6FA6" w:rsidRPr="00E30307" w:rsidRDefault="000D6FA6" w:rsidP="00E30307">
            <w:pPr>
              <w:pStyle w:val="TableContents"/>
              <w:ind w:firstLine="0"/>
              <w:rPr>
                <w:rFonts w:cs="Arial"/>
                <w:sz w:val="18"/>
                <w:szCs w:val="18"/>
              </w:rPr>
            </w:pPr>
            <w:r w:rsidRPr="00E30307">
              <w:rPr>
                <w:rFonts w:cs="Arial"/>
                <w:sz w:val="18"/>
                <w:szCs w:val="18"/>
              </w:rPr>
              <w:t>5.1.</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083772F3" w14:textId="77777777" w:rsidR="000D6FA6" w:rsidRPr="00E30307" w:rsidRDefault="000D6FA6" w:rsidP="00E30307">
            <w:pPr>
              <w:pStyle w:val="TableContents"/>
              <w:ind w:firstLine="0"/>
              <w:rPr>
                <w:rFonts w:cs="Arial"/>
                <w:sz w:val="18"/>
                <w:szCs w:val="18"/>
              </w:rPr>
            </w:pPr>
            <w:r w:rsidRPr="00E30307">
              <w:rPr>
                <w:rFonts w:cs="Arial"/>
                <w:sz w:val="18"/>
                <w:szCs w:val="18"/>
              </w:rPr>
              <w:t>Kā produkts parasti tiek noglabāts (kā no tā parasti atbrīvojas)?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52418787" w14:textId="77777777" w:rsidR="000D6FA6" w:rsidRPr="00E30307" w:rsidRDefault="000D6FA6" w:rsidP="00E30307">
            <w:pPr>
              <w:pStyle w:val="TableContents"/>
              <w:ind w:firstLine="0"/>
              <w:rPr>
                <w:rFonts w:cs="Arial"/>
                <w:sz w:val="18"/>
                <w:szCs w:val="18"/>
              </w:rPr>
            </w:pPr>
            <w:r w:rsidRPr="00E30307">
              <w:rPr>
                <w:rFonts w:cs="Arial"/>
                <w:sz w:val="18"/>
                <w:szCs w:val="18"/>
              </w:rPr>
              <w:t xml:space="preserve">Brūkleņu farmācijas produkti ir pārtikas produkti. Neizlietotie pārpalikumi tiek izmesti sadzīves atkritumos un vēlāk noglabāti izgāztuvēs, kur tie īsā laikā sadalās. </w:t>
            </w:r>
          </w:p>
        </w:tc>
      </w:tr>
      <w:tr w:rsidR="000D6FA6" w:rsidRPr="00E30307" w14:paraId="10B395F7"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0FAD62BE" w14:textId="77777777" w:rsidR="000D6FA6" w:rsidRPr="00E30307" w:rsidRDefault="000D6FA6" w:rsidP="00E30307">
            <w:pPr>
              <w:pStyle w:val="TableContents"/>
              <w:ind w:firstLine="0"/>
              <w:rPr>
                <w:rFonts w:cs="Arial"/>
                <w:sz w:val="18"/>
                <w:szCs w:val="18"/>
              </w:rPr>
            </w:pPr>
            <w:r w:rsidRPr="00E30307">
              <w:rPr>
                <w:rFonts w:cs="Arial"/>
                <w:sz w:val="18"/>
                <w:szCs w:val="18"/>
              </w:rPr>
              <w:t>5.2.</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09B1B9C4" w14:textId="77777777" w:rsidR="000D6FA6" w:rsidRPr="00E30307" w:rsidRDefault="000D6FA6" w:rsidP="00E30307">
            <w:pPr>
              <w:pStyle w:val="TableContents"/>
              <w:ind w:firstLine="0"/>
              <w:rPr>
                <w:rFonts w:cs="Arial"/>
                <w:sz w:val="18"/>
                <w:szCs w:val="18"/>
              </w:rPr>
            </w:pPr>
            <w:r w:rsidRPr="00E30307">
              <w:rPr>
                <w:rFonts w:cs="Arial"/>
                <w:sz w:val="18"/>
                <w:szCs w:val="18"/>
              </w:rPr>
              <w:t>Vai produkta sastāvdaļas vai materiāli tiek izmantoti atkārtoti citos produktos?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02304429" w14:textId="77777777" w:rsidR="000D6FA6" w:rsidRPr="00E30307" w:rsidRDefault="000D6FA6" w:rsidP="00E30307">
            <w:pPr>
              <w:pStyle w:val="TableContents"/>
              <w:ind w:firstLine="0"/>
              <w:rPr>
                <w:rFonts w:cs="Arial"/>
                <w:sz w:val="18"/>
                <w:szCs w:val="18"/>
              </w:rPr>
            </w:pPr>
            <w:r w:rsidRPr="00E30307">
              <w:rPr>
                <w:rFonts w:cs="Arial"/>
                <w:sz w:val="18"/>
                <w:szCs w:val="18"/>
              </w:rPr>
              <w:t xml:space="preserve">Pašu produktus iespējams izmantot kā sastāvdaļas citos, jaunos, produktos. Brūkleņu farmācijas produktu blakusprodukti ir kartona, plastmasas vai stikla iepakojumi, kuros tie tiek transportēti vai uzglabāti līdz izmantošanai. Visi šie iepakojumi ir izmantojami atkārtoti, kā arī tos iespējams izmantot citu produktu iepakošanā neveicot to pārstrādi. </w:t>
            </w:r>
          </w:p>
        </w:tc>
      </w:tr>
      <w:tr w:rsidR="000D6FA6" w:rsidRPr="00E30307" w14:paraId="32A0CCEC"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548CD9A2" w14:textId="77777777" w:rsidR="000D6FA6" w:rsidRPr="00E30307" w:rsidRDefault="000D6FA6" w:rsidP="00E30307">
            <w:pPr>
              <w:pStyle w:val="TableContents"/>
              <w:ind w:firstLine="0"/>
              <w:rPr>
                <w:rFonts w:cs="Arial"/>
                <w:sz w:val="18"/>
                <w:szCs w:val="18"/>
              </w:rPr>
            </w:pPr>
            <w:r w:rsidRPr="00E30307">
              <w:rPr>
                <w:rFonts w:cs="Arial"/>
                <w:sz w:val="18"/>
                <w:szCs w:val="18"/>
              </w:rPr>
              <w:t xml:space="preserve">5.3. </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3A85EF79" w14:textId="77777777" w:rsidR="000D6FA6" w:rsidRPr="00E30307" w:rsidRDefault="000D6FA6" w:rsidP="00E30307">
            <w:pPr>
              <w:pStyle w:val="TableContents"/>
              <w:ind w:firstLine="0"/>
              <w:rPr>
                <w:rFonts w:cs="Arial"/>
                <w:sz w:val="18"/>
                <w:szCs w:val="18"/>
              </w:rPr>
            </w:pPr>
            <w:r w:rsidRPr="00E30307">
              <w:rPr>
                <w:rFonts w:cs="Arial"/>
                <w:sz w:val="18"/>
                <w:szCs w:val="18"/>
              </w:rPr>
              <w:t>Vai produkta sastāvdaļas var tikt savienotas bez bojājumiem?</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3F40C3B5" w14:textId="77777777" w:rsidR="000D6FA6" w:rsidRPr="00E30307" w:rsidRDefault="000D6FA6" w:rsidP="00E30307">
            <w:pPr>
              <w:pStyle w:val="TableContents"/>
              <w:ind w:firstLine="0"/>
              <w:rPr>
                <w:rFonts w:cs="Arial"/>
                <w:sz w:val="18"/>
                <w:szCs w:val="18"/>
              </w:rPr>
            </w:pPr>
            <w:r w:rsidRPr="00E30307">
              <w:rPr>
                <w:rFonts w:cs="Arial"/>
                <w:sz w:val="18"/>
                <w:szCs w:val="18"/>
              </w:rPr>
              <w:t>-</w:t>
            </w:r>
          </w:p>
        </w:tc>
      </w:tr>
      <w:tr w:rsidR="000D6FA6" w:rsidRPr="00E30307" w14:paraId="03C289B7"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5DE24F3A" w14:textId="77777777" w:rsidR="000D6FA6" w:rsidRPr="00E30307" w:rsidRDefault="000D6FA6" w:rsidP="00E30307">
            <w:pPr>
              <w:pStyle w:val="TableContents"/>
              <w:ind w:firstLine="0"/>
              <w:rPr>
                <w:rFonts w:cs="Arial"/>
                <w:sz w:val="18"/>
                <w:szCs w:val="18"/>
              </w:rPr>
            </w:pPr>
            <w:r w:rsidRPr="00E30307">
              <w:rPr>
                <w:rFonts w:cs="Arial"/>
                <w:sz w:val="18"/>
                <w:szCs w:val="18"/>
              </w:rPr>
              <w:t>5.4.</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4E064793" w14:textId="77777777" w:rsidR="000D6FA6" w:rsidRPr="00E30307" w:rsidRDefault="000D6FA6" w:rsidP="00E30307">
            <w:pPr>
              <w:pStyle w:val="TableContents"/>
              <w:ind w:firstLine="0"/>
              <w:rPr>
                <w:rFonts w:cs="Arial"/>
                <w:sz w:val="18"/>
                <w:szCs w:val="18"/>
              </w:rPr>
            </w:pPr>
            <w:r w:rsidRPr="00E30307">
              <w:rPr>
                <w:rFonts w:cs="Arial"/>
                <w:sz w:val="18"/>
                <w:szCs w:val="18"/>
              </w:rPr>
              <w:t>Kuras produkta sastāvdaļas ir pārstrādājamas?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61F4B4A2" w14:textId="77777777" w:rsidR="000D6FA6" w:rsidRPr="00E30307" w:rsidRDefault="000D6FA6" w:rsidP="00E30307">
            <w:pPr>
              <w:pStyle w:val="TableContents"/>
              <w:ind w:firstLine="0"/>
              <w:rPr>
                <w:rFonts w:cs="Arial"/>
                <w:sz w:val="18"/>
                <w:szCs w:val="18"/>
              </w:rPr>
            </w:pPr>
            <w:r w:rsidRPr="00E30307">
              <w:rPr>
                <w:rFonts w:cs="Arial"/>
                <w:sz w:val="18"/>
                <w:szCs w:val="18"/>
              </w:rPr>
              <w:t>Visi farmācijas produkti no brūklenēm ir pārstrādājami.</w:t>
            </w:r>
          </w:p>
        </w:tc>
      </w:tr>
      <w:tr w:rsidR="000D6FA6" w:rsidRPr="00E30307" w14:paraId="383E37ED"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5929E34E" w14:textId="77777777" w:rsidR="000D6FA6" w:rsidRPr="00E30307" w:rsidRDefault="000D6FA6" w:rsidP="00E30307">
            <w:pPr>
              <w:pStyle w:val="TableContents"/>
              <w:ind w:firstLine="0"/>
              <w:rPr>
                <w:rFonts w:cs="Arial"/>
                <w:sz w:val="18"/>
                <w:szCs w:val="18"/>
              </w:rPr>
            </w:pPr>
            <w:r w:rsidRPr="00E30307">
              <w:rPr>
                <w:rFonts w:cs="Arial"/>
                <w:sz w:val="18"/>
                <w:szCs w:val="18"/>
              </w:rPr>
              <w:lastRenderedPageBreak/>
              <w:t>5.5.</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37021F86" w14:textId="77777777" w:rsidR="000D6FA6" w:rsidRPr="00E30307" w:rsidRDefault="000D6FA6" w:rsidP="00E30307">
            <w:pPr>
              <w:pStyle w:val="TableContents"/>
              <w:ind w:firstLine="0"/>
              <w:rPr>
                <w:rFonts w:cs="Arial"/>
                <w:sz w:val="18"/>
                <w:szCs w:val="18"/>
              </w:rPr>
            </w:pPr>
            <w:r w:rsidRPr="00E30307">
              <w:rPr>
                <w:rFonts w:cs="Arial"/>
                <w:sz w:val="18"/>
                <w:szCs w:val="18"/>
              </w:rPr>
              <w:t>Vai produkta sastāvdaļas ir identificējamas?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678018A4" w14:textId="77777777" w:rsidR="000D6FA6" w:rsidRPr="00E30307" w:rsidRDefault="000D6FA6" w:rsidP="00E30307">
            <w:pPr>
              <w:pStyle w:val="TableContents"/>
              <w:ind w:firstLine="0"/>
              <w:rPr>
                <w:rFonts w:cs="Arial"/>
                <w:sz w:val="18"/>
                <w:szCs w:val="18"/>
              </w:rPr>
            </w:pPr>
            <w:r w:rsidRPr="00E30307">
              <w:rPr>
                <w:rFonts w:cs="Arial"/>
                <w:sz w:val="18"/>
                <w:szCs w:val="18"/>
              </w:rPr>
              <w:t>-</w:t>
            </w:r>
          </w:p>
        </w:tc>
      </w:tr>
      <w:tr w:rsidR="000D6FA6" w:rsidRPr="00E30307" w14:paraId="5C2EB432"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45F44B99" w14:textId="77777777" w:rsidR="000D6FA6" w:rsidRPr="00E30307" w:rsidRDefault="000D6FA6" w:rsidP="00E30307">
            <w:pPr>
              <w:pStyle w:val="TableContents"/>
              <w:ind w:firstLine="0"/>
              <w:rPr>
                <w:rFonts w:cs="Arial"/>
                <w:sz w:val="18"/>
                <w:szCs w:val="18"/>
              </w:rPr>
            </w:pPr>
            <w:r w:rsidRPr="00E30307">
              <w:rPr>
                <w:rFonts w:cs="Arial"/>
                <w:sz w:val="18"/>
                <w:szCs w:val="18"/>
              </w:rPr>
              <w:t>5.6.</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480517E1" w14:textId="77777777" w:rsidR="000D6FA6" w:rsidRPr="00E30307" w:rsidRDefault="000D6FA6" w:rsidP="00E30307">
            <w:pPr>
              <w:pStyle w:val="TableContents"/>
              <w:ind w:firstLine="0"/>
              <w:rPr>
                <w:rFonts w:cs="Arial"/>
                <w:sz w:val="18"/>
                <w:szCs w:val="18"/>
              </w:rPr>
            </w:pPr>
            <w:r w:rsidRPr="00E30307">
              <w:rPr>
                <w:rFonts w:cs="Arial"/>
                <w:sz w:val="18"/>
                <w:szCs w:val="18"/>
              </w:rPr>
              <w:t>Vai produkta sastāvdaļas var tikt ātri atvienotas un izjauktas?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0671F0C7" w14:textId="77777777" w:rsidR="000D6FA6" w:rsidRPr="00E30307" w:rsidRDefault="000D6FA6" w:rsidP="00E30307">
            <w:pPr>
              <w:pStyle w:val="TableContents"/>
              <w:ind w:firstLine="0"/>
              <w:rPr>
                <w:rFonts w:cs="Arial"/>
                <w:sz w:val="18"/>
                <w:szCs w:val="18"/>
              </w:rPr>
            </w:pPr>
            <w:r w:rsidRPr="00E30307">
              <w:rPr>
                <w:rFonts w:cs="Arial"/>
                <w:sz w:val="18"/>
                <w:szCs w:val="18"/>
              </w:rPr>
              <w:t xml:space="preserve">- </w:t>
            </w:r>
          </w:p>
        </w:tc>
      </w:tr>
      <w:tr w:rsidR="000D6FA6" w:rsidRPr="00E30307" w14:paraId="35874CC8"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06C3BAF5" w14:textId="77777777" w:rsidR="000D6FA6" w:rsidRPr="00E30307" w:rsidRDefault="000D6FA6" w:rsidP="00E30307">
            <w:pPr>
              <w:pStyle w:val="TableContents"/>
              <w:ind w:firstLine="0"/>
              <w:rPr>
                <w:rFonts w:cs="Arial"/>
                <w:sz w:val="18"/>
                <w:szCs w:val="18"/>
              </w:rPr>
            </w:pPr>
            <w:r w:rsidRPr="00E30307">
              <w:rPr>
                <w:rFonts w:cs="Arial"/>
                <w:sz w:val="18"/>
                <w:szCs w:val="18"/>
              </w:rPr>
              <w:t>5.7.</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1DE805D9" w14:textId="77777777" w:rsidR="000D6FA6" w:rsidRPr="00E30307" w:rsidRDefault="000D6FA6" w:rsidP="00E30307">
            <w:pPr>
              <w:pStyle w:val="TableContents"/>
              <w:ind w:firstLine="0"/>
              <w:rPr>
                <w:rFonts w:cs="Arial"/>
                <w:sz w:val="18"/>
                <w:szCs w:val="18"/>
              </w:rPr>
            </w:pPr>
            <w:r w:rsidRPr="00E30307">
              <w:rPr>
                <w:rFonts w:cs="Arial"/>
                <w:sz w:val="18"/>
                <w:szCs w:val="18"/>
              </w:rPr>
              <w:t>Vai uz produkta ir lietotas nesaderīgas tintes, krāsas, uzlīmes?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69351C30" w14:textId="77777777" w:rsidR="000D6FA6" w:rsidRPr="00E30307" w:rsidRDefault="000D6FA6" w:rsidP="00E30307">
            <w:pPr>
              <w:pStyle w:val="TableContents"/>
              <w:ind w:firstLine="0"/>
              <w:rPr>
                <w:rFonts w:cs="Arial"/>
                <w:sz w:val="18"/>
                <w:szCs w:val="18"/>
              </w:rPr>
            </w:pPr>
            <w:r w:rsidRPr="00E30307">
              <w:rPr>
                <w:rFonts w:cs="Arial"/>
                <w:sz w:val="18"/>
                <w:szCs w:val="18"/>
              </w:rPr>
              <w:t xml:space="preserve">Nē, uz pašiem produktiem nesaderīgas tintes, krāsas un uzlīmes netiek lietotas, tomēr tās var tikt lietotas uz produkta iepakojuma. </w:t>
            </w:r>
          </w:p>
        </w:tc>
      </w:tr>
      <w:tr w:rsidR="000D6FA6" w:rsidRPr="00E30307" w14:paraId="5DA773A3"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22996B5A" w14:textId="77777777" w:rsidR="000D6FA6" w:rsidRPr="00E30307" w:rsidRDefault="000D6FA6" w:rsidP="00E30307">
            <w:pPr>
              <w:pStyle w:val="TableContents"/>
              <w:ind w:firstLine="0"/>
              <w:rPr>
                <w:rFonts w:cs="Arial"/>
                <w:sz w:val="18"/>
                <w:szCs w:val="18"/>
              </w:rPr>
            </w:pPr>
            <w:r w:rsidRPr="00E30307">
              <w:rPr>
                <w:rFonts w:cs="Arial"/>
                <w:sz w:val="18"/>
                <w:szCs w:val="18"/>
              </w:rPr>
              <w:t>5.8.</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72B8153D" w14:textId="77777777" w:rsidR="000D6FA6" w:rsidRPr="00E30307" w:rsidRDefault="000D6FA6" w:rsidP="00E30307">
            <w:pPr>
              <w:pStyle w:val="TableContents"/>
              <w:ind w:firstLine="0"/>
              <w:rPr>
                <w:rFonts w:cs="Arial"/>
                <w:sz w:val="18"/>
                <w:szCs w:val="18"/>
              </w:rPr>
            </w:pPr>
            <w:r w:rsidRPr="00E30307">
              <w:rPr>
                <w:rFonts w:cs="Arial"/>
                <w:sz w:val="18"/>
                <w:szCs w:val="18"/>
              </w:rPr>
              <w:t>Vai bīstamas sastāvdaļas ir viegli atdalāmas?</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1B13B22F" w14:textId="77777777" w:rsidR="000D6FA6" w:rsidRPr="00E30307" w:rsidRDefault="000D6FA6" w:rsidP="00E30307">
            <w:pPr>
              <w:pStyle w:val="TableContents"/>
              <w:ind w:firstLine="0"/>
              <w:rPr>
                <w:rFonts w:cs="Arial"/>
                <w:sz w:val="18"/>
                <w:szCs w:val="18"/>
              </w:rPr>
            </w:pPr>
            <w:r w:rsidRPr="00E30307">
              <w:rPr>
                <w:rFonts w:cs="Arial"/>
                <w:sz w:val="18"/>
                <w:szCs w:val="18"/>
              </w:rPr>
              <w:t>-</w:t>
            </w:r>
          </w:p>
        </w:tc>
      </w:tr>
      <w:tr w:rsidR="000D6FA6" w:rsidRPr="00E30307" w14:paraId="5630C75E" w14:textId="77777777" w:rsidTr="000D6FA6">
        <w:tc>
          <w:tcPr>
            <w:tcW w:w="502"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7C0C27C0" w14:textId="77777777" w:rsidR="000D6FA6" w:rsidRPr="00E30307" w:rsidRDefault="000D6FA6" w:rsidP="00E30307">
            <w:pPr>
              <w:pStyle w:val="TableContents"/>
              <w:ind w:firstLine="0"/>
              <w:rPr>
                <w:rFonts w:cs="Arial"/>
                <w:sz w:val="18"/>
                <w:szCs w:val="18"/>
              </w:rPr>
            </w:pPr>
            <w:r w:rsidRPr="00E30307">
              <w:rPr>
                <w:rFonts w:cs="Arial"/>
                <w:sz w:val="18"/>
                <w:szCs w:val="18"/>
              </w:rPr>
              <w:t>5.9.</w:t>
            </w:r>
          </w:p>
        </w:tc>
        <w:tc>
          <w:tcPr>
            <w:tcW w:w="298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795DF465" w14:textId="77777777" w:rsidR="000D6FA6" w:rsidRPr="00E30307" w:rsidRDefault="000D6FA6" w:rsidP="00E30307">
            <w:pPr>
              <w:pStyle w:val="TableContents"/>
              <w:ind w:firstLine="0"/>
              <w:rPr>
                <w:rFonts w:cs="Arial"/>
                <w:sz w:val="18"/>
                <w:szCs w:val="18"/>
              </w:rPr>
            </w:pPr>
            <w:r w:rsidRPr="00E30307">
              <w:rPr>
                <w:rFonts w:cs="Arial"/>
                <w:sz w:val="18"/>
                <w:szCs w:val="18"/>
              </w:rPr>
              <w:t>Vai ir iespējama vienreiz lietojamo sastāvdaļu dedzināšana?</w:t>
            </w:r>
          </w:p>
        </w:tc>
        <w:tc>
          <w:tcPr>
            <w:tcW w:w="6144"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2475CC71" w14:textId="77777777" w:rsidR="000D6FA6" w:rsidRPr="00E30307" w:rsidRDefault="000D6FA6" w:rsidP="00E30307">
            <w:pPr>
              <w:pStyle w:val="TableContents"/>
              <w:ind w:firstLine="0"/>
              <w:rPr>
                <w:rFonts w:cs="Arial"/>
                <w:sz w:val="18"/>
                <w:szCs w:val="18"/>
              </w:rPr>
            </w:pPr>
            <w:r w:rsidRPr="00E30307">
              <w:rPr>
                <w:rFonts w:cs="Arial"/>
                <w:sz w:val="18"/>
                <w:szCs w:val="18"/>
              </w:rPr>
              <w:t xml:space="preserve">Produktus iespējams dedzināt. </w:t>
            </w:r>
          </w:p>
        </w:tc>
      </w:tr>
    </w:tbl>
    <w:p w14:paraId="1CF19EF8" w14:textId="77777777" w:rsidR="000D6FA6" w:rsidRPr="00624E6B" w:rsidRDefault="000D6FA6" w:rsidP="000D6FA6">
      <w:pPr>
        <w:pStyle w:val="Heading2"/>
      </w:pPr>
      <w:bookmarkStart w:id="256" w:name="_Toc471691468"/>
      <w:r>
        <w:t>Kopsavilkums – ekodizains</w:t>
      </w:r>
      <w:bookmarkEnd w:id="256"/>
    </w:p>
    <w:p w14:paraId="7C6C6429" w14:textId="77777777" w:rsidR="000D6FA6" w:rsidRDefault="000D6FA6" w:rsidP="000D6FA6">
      <w:r>
        <w:t>Produktā plastmasa, gumija, metāls un stikls netiek izmantoti, tomēr tie tiek izmantoti mašīnās, iekārtās un infrastruktūras objektos, kas nodrošina brūkleņu ogu audzēšanu un ogu pārstrādi farmācijā izmantojamos produktos</w:t>
      </w:r>
    </w:p>
    <w:p w14:paraId="654B7174" w14:textId="77777777" w:rsidR="000D6FA6" w:rsidRDefault="000D6FA6" w:rsidP="000D6FA6">
      <w:r>
        <w:t xml:space="preserve">Brūkleņu ogu audzēšanā un pārstrādē farmācijas produktos daudz tiek patērēti ūdens resursi, pārsvarā dzeramais ūdens, kuru atsevišķos gadījumos iespējams attīrīt un izmantot atkārtoti. </w:t>
      </w:r>
    </w:p>
    <w:p w14:paraId="1A4C5306" w14:textId="77777777" w:rsidR="000D6FA6" w:rsidRDefault="000D6FA6" w:rsidP="000D6FA6">
      <w:r>
        <w:t>Ogu pārstrādes produkti, kurus nav iespējams izmantot farmācijas produktu ražošanā, iespējams izmantot citu produktu, ar zemāku pievienoto vērtību, ražošanā (piemēram, parfimērijas produktos, vai sveču ražošanā, kā piedevu ar dekoratīvu vai krāsvielas funkciju).</w:t>
      </w:r>
    </w:p>
    <w:p w14:paraId="7D19C586" w14:textId="77777777" w:rsidR="000D6FA6" w:rsidRDefault="000D6FA6" w:rsidP="000D6FA6">
      <w:r>
        <w:t>Ogu pārstrādes produkti, kuri tālāk nav izmantojami, ātri sadalās un papildus izmaksas to deponēšanai nav nepieciešamas.</w:t>
      </w:r>
    </w:p>
    <w:p w14:paraId="60BB964C" w14:textId="77777777" w:rsidR="000D6FA6" w:rsidRDefault="000D6FA6" w:rsidP="000D6FA6">
      <w:r>
        <w:t>Brūkleņu farmācijas produktu ražošanā lielākie atkritumu rodas no iepakojuma materiāliem, kuri tiek izmantoti, lai transportētu produktus pie patērētāji un vēlāk tiek nodotu atkritumu apsaimniekošanas uzņēmumiem.</w:t>
      </w:r>
    </w:p>
    <w:p w14:paraId="1781BBC0" w14:textId="77777777" w:rsidR="000D6FA6" w:rsidRDefault="000D6FA6" w:rsidP="000D6FA6">
      <w:pPr>
        <w:pStyle w:val="Heading1"/>
      </w:pPr>
      <w:bookmarkStart w:id="257" w:name="_Toc471691469"/>
      <w:r>
        <w:lastRenderedPageBreak/>
        <w:t>Izmantotie informācijas avoti</w:t>
      </w:r>
      <w:bookmarkEnd w:id="257"/>
    </w:p>
    <w:p w14:paraId="670C7BEE" w14:textId="77777777" w:rsidR="000D6FA6" w:rsidRDefault="000D6FA6" w:rsidP="000D6FA6"/>
    <w:p w14:paraId="64FB48BA" w14:textId="77777777" w:rsidR="000D6FA6" w:rsidRPr="000D6FA6" w:rsidRDefault="000D6FA6" w:rsidP="007A362C">
      <w:pPr>
        <w:pStyle w:val="ListParagraph"/>
        <w:numPr>
          <w:ilvl w:val="0"/>
          <w:numId w:val="61"/>
        </w:numPr>
        <w:suppressAutoHyphens w:val="0"/>
        <w:spacing w:after="160" w:line="259" w:lineRule="auto"/>
        <w:rPr>
          <w:rFonts w:cs="Arial"/>
          <w:sz w:val="20"/>
          <w:szCs w:val="20"/>
        </w:rPr>
      </w:pPr>
      <w:r w:rsidRPr="000D6FA6">
        <w:rPr>
          <w:rFonts w:cs="Arial"/>
          <w:sz w:val="20"/>
          <w:szCs w:val="20"/>
        </w:rPr>
        <w:t>Centrālā statistikas pārvalde (2016) Augļu koku un ogulāju stādījumi (ieskaitot zemenes). Pieejams: http://data.csb.gov.lv/pxweb/lv/lauks/lauks__ikgad__03Augk/LA6180.px/table/tableViewLayout2/?rxid=cdcb978c-22b0-416a-aacc-aa650d3e2ce0</w:t>
      </w:r>
    </w:p>
    <w:p w14:paraId="1721FDA9" w14:textId="77777777" w:rsidR="000D6FA6" w:rsidRPr="000D6FA6" w:rsidRDefault="000D6FA6" w:rsidP="007A362C">
      <w:pPr>
        <w:pStyle w:val="ListParagraph"/>
        <w:numPr>
          <w:ilvl w:val="0"/>
          <w:numId w:val="61"/>
        </w:numPr>
        <w:suppressAutoHyphens w:val="0"/>
        <w:spacing w:after="160" w:line="259" w:lineRule="auto"/>
        <w:rPr>
          <w:rFonts w:cs="Arial"/>
          <w:sz w:val="20"/>
          <w:szCs w:val="20"/>
        </w:rPr>
      </w:pPr>
      <w:r w:rsidRPr="000D6FA6">
        <w:rPr>
          <w:rFonts w:cs="Arial"/>
          <w:sz w:val="20"/>
          <w:szCs w:val="20"/>
        </w:rPr>
        <w:t>Baumann H., et al., (2012) Mapping the green product development field: engineering, policy and business perspectives, J. of Cleaner Production;10:409-25.</w:t>
      </w:r>
    </w:p>
    <w:p w14:paraId="0E0CFA10" w14:textId="77777777" w:rsidR="000D6FA6" w:rsidRPr="000D6FA6" w:rsidRDefault="000D6FA6" w:rsidP="007A362C">
      <w:pPr>
        <w:pStyle w:val="ListParagraph"/>
        <w:numPr>
          <w:ilvl w:val="0"/>
          <w:numId w:val="61"/>
        </w:numPr>
        <w:suppressAutoHyphens w:val="0"/>
        <w:spacing w:after="160" w:line="259" w:lineRule="auto"/>
        <w:rPr>
          <w:rFonts w:cs="Arial"/>
          <w:sz w:val="20"/>
          <w:szCs w:val="20"/>
        </w:rPr>
      </w:pPr>
      <w:r w:rsidRPr="000D6FA6">
        <w:rPr>
          <w:rFonts w:cs="Arial"/>
          <w:sz w:val="20"/>
          <w:szCs w:val="20"/>
        </w:rPr>
        <w:t>Eco Design Checklist (2016). https://engineering.dartmouth.edu/~d30345d/courses/engs171/EcoDesign_Checklist_DelftUniversity.pdf</w:t>
      </w:r>
    </w:p>
    <w:p w14:paraId="22E1FE19" w14:textId="77777777" w:rsidR="000D6FA6" w:rsidRPr="000D6FA6" w:rsidRDefault="000D6FA6" w:rsidP="007A362C">
      <w:pPr>
        <w:pStyle w:val="ListParagraph"/>
        <w:numPr>
          <w:ilvl w:val="0"/>
          <w:numId w:val="61"/>
        </w:numPr>
        <w:suppressAutoHyphens w:val="0"/>
        <w:spacing w:after="160" w:line="259" w:lineRule="auto"/>
        <w:rPr>
          <w:rFonts w:cs="Arial"/>
          <w:sz w:val="20"/>
          <w:szCs w:val="20"/>
        </w:rPr>
      </w:pPr>
      <w:r w:rsidRPr="000D6FA6">
        <w:rPr>
          <w:rFonts w:cs="Arial"/>
          <w:sz w:val="20"/>
          <w:szCs w:val="20"/>
        </w:rPr>
        <w:t>Debnath S. C. (2007) Strategies to propagate Vaccinium nuclear stocks for the Canadian berry industry. Canadian Journal Plant Science, 87, 911–922</w:t>
      </w:r>
    </w:p>
    <w:p w14:paraId="52DDC718" w14:textId="77777777" w:rsidR="000D6FA6" w:rsidRPr="000D6FA6" w:rsidRDefault="000D6FA6" w:rsidP="007A362C">
      <w:pPr>
        <w:pStyle w:val="ListParagraph"/>
        <w:numPr>
          <w:ilvl w:val="0"/>
          <w:numId w:val="61"/>
        </w:numPr>
        <w:suppressAutoHyphens w:val="0"/>
        <w:spacing w:after="160" w:line="259" w:lineRule="auto"/>
        <w:rPr>
          <w:rFonts w:cs="Arial"/>
          <w:sz w:val="20"/>
          <w:szCs w:val="20"/>
        </w:rPr>
      </w:pPr>
      <w:r w:rsidRPr="000D6FA6">
        <w:rPr>
          <w:rFonts w:cs="Arial"/>
          <w:iCs/>
          <w:sz w:val="20"/>
          <w:szCs w:val="20"/>
        </w:rPr>
        <w:t xml:space="preserve">Ferlemi A.V., Lamari F. N. (2016) Berry Leaves: An Alternative Source of Bioactive Natural Products of Nutritional and Medicinal Value. </w:t>
      </w:r>
      <w:r w:rsidRPr="000D6FA6">
        <w:rPr>
          <w:rFonts w:cs="Arial"/>
          <w:i/>
          <w:iCs/>
          <w:sz w:val="20"/>
          <w:szCs w:val="20"/>
        </w:rPr>
        <w:t>Antioxidants (Basel),</w:t>
      </w:r>
      <w:r w:rsidRPr="000D6FA6">
        <w:rPr>
          <w:rFonts w:cs="Arial"/>
          <w:iCs/>
          <w:sz w:val="20"/>
          <w:szCs w:val="20"/>
        </w:rPr>
        <w:t xml:space="preserve"> 5(2), 17, 20 p.</w:t>
      </w:r>
    </w:p>
    <w:p w14:paraId="212BBE89" w14:textId="77777777" w:rsidR="000D6FA6" w:rsidRPr="000D6FA6" w:rsidRDefault="000D6FA6" w:rsidP="007A362C">
      <w:pPr>
        <w:pStyle w:val="ListParagraph"/>
        <w:numPr>
          <w:ilvl w:val="0"/>
          <w:numId w:val="61"/>
        </w:numPr>
        <w:suppressAutoHyphens w:val="0"/>
        <w:spacing w:after="160" w:line="259" w:lineRule="auto"/>
        <w:rPr>
          <w:rFonts w:cs="Arial"/>
          <w:sz w:val="20"/>
          <w:szCs w:val="20"/>
        </w:rPr>
      </w:pPr>
      <w:r w:rsidRPr="000D6FA6">
        <w:rPr>
          <w:rFonts w:cs="Arial"/>
          <w:color w:val="000000"/>
          <w:sz w:val="20"/>
          <w:szCs w:val="20"/>
          <w:shd w:val="clear" w:color="auto" w:fill="FFFFFF"/>
        </w:rPr>
        <w:t>Gustavsson B. (1993). Lingonberry breeding and cultivation (</w:t>
      </w:r>
      <w:r w:rsidRPr="000D6FA6">
        <w:rPr>
          <w:rFonts w:cs="Arial"/>
          <w:i/>
          <w:iCs/>
          <w:color w:val="000000"/>
          <w:sz w:val="20"/>
          <w:szCs w:val="20"/>
        </w:rPr>
        <w:t>Vaccinium vitis</w:t>
      </w:r>
      <w:r w:rsidRPr="000D6FA6">
        <w:rPr>
          <w:rFonts w:cs="Arial"/>
          <w:color w:val="000000"/>
          <w:sz w:val="20"/>
          <w:szCs w:val="20"/>
          <w:shd w:val="clear" w:color="auto" w:fill="FFFFFF"/>
        </w:rPr>
        <w:t>-</w:t>
      </w:r>
      <w:r w:rsidRPr="000D6FA6">
        <w:rPr>
          <w:rFonts w:cs="Arial"/>
          <w:i/>
          <w:iCs/>
          <w:color w:val="000000"/>
          <w:sz w:val="20"/>
          <w:szCs w:val="20"/>
        </w:rPr>
        <w:t>IDAEA</w:t>
      </w:r>
      <w:r w:rsidRPr="000D6FA6">
        <w:rPr>
          <w:rStyle w:val="apple-converted-space"/>
          <w:rFonts w:cs="Arial"/>
          <w:color w:val="000000"/>
          <w:sz w:val="20"/>
          <w:szCs w:val="20"/>
          <w:shd w:val="clear" w:color="auto" w:fill="FFFFFF"/>
        </w:rPr>
        <w:t> </w:t>
      </w:r>
      <w:r w:rsidRPr="000D6FA6">
        <w:rPr>
          <w:rFonts w:cs="Arial"/>
          <w:color w:val="000000"/>
          <w:sz w:val="20"/>
          <w:szCs w:val="20"/>
          <w:shd w:val="clear" w:color="auto" w:fill="FFFFFF"/>
        </w:rPr>
        <w:t>L.). Acta Hortic. 346, 311-313</w:t>
      </w:r>
    </w:p>
    <w:p w14:paraId="263946F1" w14:textId="77777777" w:rsidR="000D6FA6" w:rsidRPr="000D6FA6" w:rsidRDefault="000D6FA6" w:rsidP="007A362C">
      <w:pPr>
        <w:pStyle w:val="ListParagraph"/>
        <w:numPr>
          <w:ilvl w:val="0"/>
          <w:numId w:val="61"/>
        </w:numPr>
        <w:suppressAutoHyphens w:val="0"/>
        <w:spacing w:after="160" w:line="259" w:lineRule="auto"/>
        <w:rPr>
          <w:rFonts w:cs="Arial"/>
          <w:color w:val="000000"/>
          <w:sz w:val="20"/>
          <w:szCs w:val="20"/>
        </w:rPr>
      </w:pPr>
      <w:r w:rsidRPr="000D6FA6">
        <w:rPr>
          <w:rFonts w:cs="Arial"/>
          <w:color w:val="000000"/>
          <w:sz w:val="20"/>
          <w:szCs w:val="20"/>
          <w:shd w:val="clear" w:color="auto" w:fill="FFFFFF"/>
        </w:rPr>
        <w:t>Gustavsson B. A. (2000) Field Performance of ‘Sanna’ Lingonberry Derived by Micropropagation vs. Stem Cuttings. HORTSCIENCE, 35(4):742–744</w:t>
      </w:r>
    </w:p>
    <w:p w14:paraId="7E6355BA" w14:textId="77777777" w:rsidR="000D6FA6" w:rsidRPr="000D6FA6" w:rsidRDefault="000D6FA6" w:rsidP="007A362C">
      <w:pPr>
        <w:pStyle w:val="ListParagraph"/>
        <w:numPr>
          <w:ilvl w:val="0"/>
          <w:numId w:val="61"/>
        </w:numPr>
        <w:suppressAutoHyphens w:val="0"/>
        <w:spacing w:after="160" w:line="259" w:lineRule="auto"/>
        <w:rPr>
          <w:rFonts w:cs="Arial"/>
          <w:sz w:val="20"/>
          <w:szCs w:val="20"/>
        </w:rPr>
      </w:pPr>
      <w:r w:rsidRPr="000D6FA6">
        <w:rPr>
          <w:rFonts w:cs="Arial"/>
          <w:sz w:val="20"/>
          <w:szCs w:val="20"/>
        </w:rPr>
        <w:t>Hemel C., Cramer J. (2002) Barriers and stimuli for ecodesign in SMEs, J. Of Cleaner Production, 10 (5), p. 439-453</w:t>
      </w:r>
    </w:p>
    <w:p w14:paraId="43DCBA07" w14:textId="77777777" w:rsidR="000D6FA6" w:rsidRPr="000D6FA6" w:rsidRDefault="000D6FA6" w:rsidP="007A362C">
      <w:pPr>
        <w:pStyle w:val="ListParagraph"/>
        <w:numPr>
          <w:ilvl w:val="0"/>
          <w:numId w:val="61"/>
        </w:numPr>
        <w:suppressAutoHyphens w:val="0"/>
        <w:spacing w:after="160" w:line="259" w:lineRule="auto"/>
        <w:rPr>
          <w:rFonts w:cs="Arial"/>
          <w:sz w:val="20"/>
          <w:szCs w:val="20"/>
        </w:rPr>
      </w:pPr>
      <w:r w:rsidRPr="000D6FA6">
        <w:rPr>
          <w:rFonts w:cs="Arial"/>
          <w:sz w:val="20"/>
          <w:szCs w:val="20"/>
        </w:rPr>
        <w:t xml:space="preserve">Isaak C.K., Petkau J. C., Karmin O., Debnath S. C., Siow Y. L.(2015) Manitoba Lingonberry (Vaccinium vitis-idaea) Bioactivities in Ischemia-Reperfusion Injury. </w:t>
      </w:r>
      <w:r w:rsidRPr="000D6FA6">
        <w:rPr>
          <w:rFonts w:cs="Arial"/>
          <w:i/>
          <w:sz w:val="20"/>
          <w:szCs w:val="20"/>
        </w:rPr>
        <w:t xml:space="preserve">Journal of Agricultural and Food Chemistry, </w:t>
      </w:r>
      <w:r w:rsidRPr="000D6FA6">
        <w:rPr>
          <w:rFonts w:cs="Arial"/>
          <w:sz w:val="20"/>
          <w:szCs w:val="20"/>
        </w:rPr>
        <w:t>63 (23), pp 5660–5669)</w:t>
      </w:r>
    </w:p>
    <w:p w14:paraId="05D98952" w14:textId="77777777" w:rsidR="000D6FA6" w:rsidRPr="000D6FA6" w:rsidRDefault="000D6FA6" w:rsidP="007A362C">
      <w:pPr>
        <w:pStyle w:val="ListParagraph"/>
        <w:numPr>
          <w:ilvl w:val="0"/>
          <w:numId w:val="61"/>
        </w:numPr>
        <w:suppressAutoHyphens w:val="0"/>
        <w:spacing w:after="160" w:line="259" w:lineRule="auto"/>
        <w:rPr>
          <w:rFonts w:cs="Arial"/>
          <w:sz w:val="20"/>
          <w:szCs w:val="20"/>
        </w:rPr>
      </w:pPr>
      <w:r w:rsidRPr="000D6FA6">
        <w:rPr>
          <w:rFonts w:cs="Arial"/>
          <w:color w:val="000000"/>
          <w:sz w:val="20"/>
          <w:szCs w:val="20"/>
          <w:shd w:val="clear" w:color="auto" w:fill="FFFFFF"/>
        </w:rPr>
        <w:t xml:space="preserve">Micropropagation of Woody Trees and Fruits (2012) Edited by Jain S.M. and Ishii K. </w:t>
      </w:r>
      <w:r w:rsidRPr="000D6FA6">
        <w:rPr>
          <w:rFonts w:cs="Arial"/>
          <w:i/>
          <w:color w:val="000000"/>
          <w:sz w:val="20"/>
          <w:szCs w:val="20"/>
          <w:shd w:val="clear" w:color="auto" w:fill="FFFFFF"/>
        </w:rPr>
        <w:t>Cranberry. Lingonberry. 482-488</w:t>
      </w:r>
    </w:p>
    <w:p w14:paraId="0575BC0D" w14:textId="772B1ECC" w:rsidR="000D6FA6" w:rsidRPr="000D6FA6" w:rsidRDefault="000D6FA6" w:rsidP="007A362C">
      <w:pPr>
        <w:pStyle w:val="ListParagraph"/>
        <w:numPr>
          <w:ilvl w:val="0"/>
          <w:numId w:val="61"/>
        </w:numPr>
        <w:suppressAutoHyphens w:val="0"/>
        <w:spacing w:after="160" w:line="259" w:lineRule="auto"/>
        <w:rPr>
          <w:rFonts w:cs="Arial"/>
          <w:sz w:val="20"/>
          <w:szCs w:val="20"/>
        </w:rPr>
      </w:pPr>
      <w:r w:rsidRPr="000D6FA6">
        <w:rPr>
          <w:rFonts w:cs="Arial"/>
          <w:sz w:val="20"/>
          <w:szCs w:val="20"/>
        </w:rPr>
        <w:t>Pap N, Pongrácz E, Myllykoski L &amp; Keiski R. (2004) Waste minimization and utilization in the food industry: Processing of arctic berries, and</w:t>
      </w:r>
      <w:r w:rsidR="00266F00">
        <w:rPr>
          <w:rFonts w:cs="Arial"/>
          <w:sz w:val="20"/>
          <w:szCs w:val="20"/>
        </w:rPr>
        <w:t xml:space="preserve"> </w:t>
      </w:r>
      <w:r w:rsidRPr="000D6FA6">
        <w:rPr>
          <w:rFonts w:cs="Arial"/>
          <w:sz w:val="20"/>
          <w:szCs w:val="20"/>
        </w:rPr>
        <w:t>xtraction of valuable compounds from juice-processing by- products. In: Pongrácz E. (ed.): Proceedings of the Waste Minimization and Resources Use Optimization Conference. June 10 th 2004, University of Oulu, Finland. Oulu University Press: Oulu. p. 159-168.</w:t>
      </w:r>
    </w:p>
    <w:p w14:paraId="10BBE71D" w14:textId="77777777" w:rsidR="000D6FA6" w:rsidRPr="000D6FA6" w:rsidRDefault="000D6FA6" w:rsidP="007A362C">
      <w:pPr>
        <w:pStyle w:val="ListParagraph"/>
        <w:numPr>
          <w:ilvl w:val="0"/>
          <w:numId w:val="61"/>
        </w:numPr>
        <w:suppressAutoHyphens w:val="0"/>
        <w:spacing w:after="160" w:line="259" w:lineRule="auto"/>
        <w:rPr>
          <w:rFonts w:cs="Arial"/>
          <w:sz w:val="20"/>
          <w:szCs w:val="20"/>
        </w:rPr>
      </w:pPr>
      <w:r w:rsidRPr="000D6FA6">
        <w:rPr>
          <w:rFonts w:cs="Arial"/>
          <w:sz w:val="20"/>
          <w:szCs w:val="20"/>
        </w:rPr>
        <w:t>Riemer J &amp; Kristoffersen M (1999) Information on waste management practices. A proposed electronic framework. European Environmental Agency, Copenhagen, Denmark</w:t>
      </w:r>
    </w:p>
    <w:p w14:paraId="139DF358" w14:textId="36800A81" w:rsidR="000D6FA6" w:rsidRPr="000D6FA6" w:rsidRDefault="000D6FA6" w:rsidP="007A362C">
      <w:pPr>
        <w:pStyle w:val="ListParagraph"/>
        <w:numPr>
          <w:ilvl w:val="0"/>
          <w:numId w:val="61"/>
        </w:numPr>
        <w:suppressAutoHyphens w:val="0"/>
        <w:spacing w:after="160" w:line="259" w:lineRule="auto"/>
        <w:rPr>
          <w:rFonts w:cs="Arial"/>
          <w:sz w:val="20"/>
          <w:szCs w:val="20"/>
        </w:rPr>
      </w:pPr>
      <w:r w:rsidRPr="000D6FA6">
        <w:rPr>
          <w:rFonts w:cs="Arial"/>
          <w:sz w:val="20"/>
          <w:szCs w:val="20"/>
        </w:rPr>
        <w:t>Simanovska Jana (2012) Ekodizaina metode ķīmisko vielu nevēlamas ietekme uz vidi un cilvēku veselību samazināšanai produkta dzīves ciklā. Promocijas darbs. Rīgas Tehniskā universitāte.</w:t>
      </w:r>
      <w:r w:rsidR="00266F00">
        <w:rPr>
          <w:rFonts w:cs="Arial"/>
          <w:sz w:val="20"/>
          <w:szCs w:val="20"/>
        </w:rPr>
        <w:t xml:space="preserve"> </w:t>
      </w:r>
    </w:p>
    <w:p w14:paraId="2D8D261A" w14:textId="038B0718" w:rsidR="000D6FA6" w:rsidRPr="000D6FA6" w:rsidRDefault="000D6FA6" w:rsidP="007A362C">
      <w:pPr>
        <w:pStyle w:val="ListParagraph"/>
        <w:numPr>
          <w:ilvl w:val="0"/>
          <w:numId w:val="61"/>
        </w:numPr>
        <w:suppressAutoHyphens w:val="0"/>
        <w:spacing w:after="160" w:line="259" w:lineRule="auto"/>
        <w:rPr>
          <w:rFonts w:cs="Arial"/>
          <w:sz w:val="20"/>
          <w:szCs w:val="20"/>
        </w:rPr>
      </w:pPr>
      <w:r w:rsidRPr="000D6FA6">
        <w:rPr>
          <w:rFonts w:cs="Arial"/>
          <w:bCs/>
          <w:sz w:val="20"/>
          <w:szCs w:val="20"/>
        </w:rPr>
        <w:t>St-Pierre R. G. (1996) Biology &amp; Culture Of The Lingonberry, </w:t>
      </w:r>
      <w:r w:rsidRPr="000D6FA6">
        <w:rPr>
          <w:rFonts w:cs="Arial"/>
          <w:bCs/>
          <w:i/>
          <w:iCs/>
          <w:sz w:val="20"/>
          <w:szCs w:val="20"/>
        </w:rPr>
        <w:t>Vaccinium vitis-idaea. Third Edition,</w:t>
      </w:r>
      <w:r w:rsidR="00266F00">
        <w:rPr>
          <w:rFonts w:cs="Arial"/>
          <w:bCs/>
          <w:i/>
          <w:iCs/>
          <w:sz w:val="20"/>
          <w:szCs w:val="20"/>
        </w:rPr>
        <w:t xml:space="preserve"> </w:t>
      </w:r>
      <w:r w:rsidRPr="000D6FA6">
        <w:rPr>
          <w:rFonts w:cs="Arial"/>
          <w:bCs/>
          <w:i/>
          <w:iCs/>
          <w:sz w:val="20"/>
          <w:szCs w:val="20"/>
        </w:rPr>
        <w:t>Department of Horticulture Science, University of Saskatchewan, Saskatoon, 10 pp</w:t>
      </w:r>
    </w:p>
    <w:p w14:paraId="1AFB7097" w14:textId="77777777" w:rsidR="000D6FA6" w:rsidRPr="000D6FA6" w:rsidRDefault="000D6FA6" w:rsidP="007A362C">
      <w:pPr>
        <w:pStyle w:val="ListParagraph"/>
        <w:numPr>
          <w:ilvl w:val="0"/>
          <w:numId w:val="61"/>
        </w:numPr>
        <w:suppressAutoHyphens w:val="0"/>
        <w:spacing w:after="160" w:line="259" w:lineRule="auto"/>
        <w:rPr>
          <w:rFonts w:cs="Arial"/>
          <w:sz w:val="20"/>
          <w:szCs w:val="20"/>
        </w:rPr>
      </w:pPr>
      <w:r w:rsidRPr="000D6FA6">
        <w:rPr>
          <w:rFonts w:cs="Arial"/>
          <w:sz w:val="20"/>
          <w:szCs w:val="20"/>
        </w:rPr>
        <w:t>Šimala D. (2004) Some experiments on the ecological cultivation of the lingonberry (Vaccinium vitis-idaea L.) in mountainous region of Slovakia. Journal of Fruit and Ornamental Plant Research, 12, 167-174</w:t>
      </w:r>
    </w:p>
    <w:p w14:paraId="3B1B0CB9" w14:textId="77777777" w:rsidR="000D6FA6" w:rsidRPr="000D6FA6" w:rsidRDefault="000D6FA6" w:rsidP="007A362C">
      <w:pPr>
        <w:pStyle w:val="ListParagraph"/>
        <w:numPr>
          <w:ilvl w:val="0"/>
          <w:numId w:val="61"/>
        </w:numPr>
        <w:suppressAutoHyphens w:val="0"/>
        <w:spacing w:after="160" w:line="259" w:lineRule="auto"/>
        <w:rPr>
          <w:rFonts w:cs="Arial"/>
          <w:sz w:val="20"/>
          <w:szCs w:val="20"/>
        </w:rPr>
      </w:pPr>
      <w:r w:rsidRPr="000D6FA6">
        <w:rPr>
          <w:rFonts w:cs="Arial"/>
          <w:sz w:val="20"/>
          <w:szCs w:val="20"/>
        </w:rPr>
        <w:t xml:space="preserve">Vyas P., Kalidindi S., Chibrikova L., Igamberdiev A.U., Weber J. T. (2013) Chemical Analysis and Effect of Blueberry and Lingonberry Fruits and Leaves against Glutamate-Mediated Excitotoxicit. </w:t>
      </w:r>
      <w:r w:rsidRPr="000D6FA6">
        <w:rPr>
          <w:rFonts w:cs="Arial"/>
          <w:i/>
          <w:sz w:val="20"/>
          <w:szCs w:val="20"/>
        </w:rPr>
        <w:t>Journal of Agricultural and Food Chemistry,</w:t>
      </w:r>
      <w:r w:rsidRPr="000D6FA6">
        <w:rPr>
          <w:rFonts w:cs="Arial"/>
          <w:sz w:val="20"/>
          <w:szCs w:val="20"/>
        </w:rPr>
        <w:t xml:space="preserve"> 61, 7769−7776</w:t>
      </w:r>
    </w:p>
    <w:p w14:paraId="17C3F412" w14:textId="77777777" w:rsidR="000D6FA6" w:rsidRPr="000D6FA6" w:rsidRDefault="000D6FA6" w:rsidP="007A362C">
      <w:pPr>
        <w:pStyle w:val="ListParagraph"/>
        <w:numPr>
          <w:ilvl w:val="0"/>
          <w:numId w:val="61"/>
        </w:numPr>
        <w:suppressAutoHyphens w:val="0"/>
        <w:spacing w:after="160" w:line="259" w:lineRule="auto"/>
        <w:rPr>
          <w:rFonts w:cs="Arial"/>
          <w:sz w:val="20"/>
          <w:szCs w:val="20"/>
        </w:rPr>
      </w:pPr>
      <w:r w:rsidRPr="000D6FA6">
        <w:rPr>
          <w:rFonts w:cs="Arial"/>
          <w:sz w:val="20"/>
          <w:szCs w:val="20"/>
        </w:rPr>
        <w:t>World Bank (1996) Pollution Prevention and Abatement: Fruit and Vegetable Processing. Draft Technical Background Document. Environment Department, Washington, D.C.</w:t>
      </w:r>
    </w:p>
    <w:p w14:paraId="5377085E" w14:textId="77777777" w:rsidR="000D6FA6" w:rsidRPr="000D6FA6" w:rsidRDefault="000D6FA6" w:rsidP="007A362C">
      <w:pPr>
        <w:pStyle w:val="ListParagraph"/>
        <w:numPr>
          <w:ilvl w:val="0"/>
          <w:numId w:val="61"/>
        </w:numPr>
        <w:suppressAutoHyphens w:val="0"/>
        <w:spacing w:after="160" w:line="259" w:lineRule="auto"/>
        <w:rPr>
          <w:rFonts w:cs="Arial"/>
          <w:sz w:val="20"/>
          <w:szCs w:val="20"/>
        </w:rPr>
      </w:pPr>
      <w:r w:rsidRPr="000D6FA6">
        <w:rPr>
          <w:rFonts w:cs="Arial"/>
          <w:sz w:val="20"/>
          <w:szCs w:val="20"/>
        </w:rPr>
        <w:t>Zemkopības ministrijas TTA departaments (2016) Informatīvais materiāls: augļi un dārzeņi. Pieejams: https://zm.gov.lv/public/ck/files/Auglu.pdf</w:t>
      </w:r>
    </w:p>
    <w:p w14:paraId="39E2E60C" w14:textId="77777777" w:rsidR="00E30307" w:rsidRDefault="00E30307" w:rsidP="004232D4">
      <w:pPr>
        <w:jc w:val="right"/>
        <w:sectPr w:rsidR="00E30307" w:rsidSect="00814A1D">
          <w:footerReference w:type="default" r:id="rId206"/>
          <w:pgSz w:w="11906" w:h="16838"/>
          <w:pgMar w:top="1134" w:right="1134" w:bottom="1134" w:left="1797" w:header="0" w:footer="871" w:gutter="0"/>
          <w:pgNumType w:start="1"/>
          <w:cols w:space="720"/>
          <w:formProt w:val="0"/>
          <w:docGrid w:linePitch="360" w:charSpace="-6145"/>
        </w:sectPr>
      </w:pPr>
    </w:p>
    <w:p w14:paraId="5DA10AFD" w14:textId="062F6886" w:rsidR="00E30307" w:rsidRDefault="00E30307" w:rsidP="00E30307">
      <w:pPr>
        <w:pStyle w:val="Heading1"/>
        <w:jc w:val="right"/>
      </w:pPr>
      <w:r>
        <w:lastRenderedPageBreak/>
        <w:t xml:space="preserve">Pielikums - </w:t>
      </w:r>
      <w:r w:rsidRPr="0010507D">
        <w:t xml:space="preserve">Rekultivācijas scenārija ietekme uz </w:t>
      </w:r>
      <w:r>
        <w:t>piecu</w:t>
      </w:r>
      <w:r w:rsidRPr="0010507D">
        <w:t xml:space="preserve"> izvēlēto produktu siltumnīcas efektu izraisošo gāzu (SEG) emisijām</w:t>
      </w:r>
    </w:p>
    <w:p w14:paraId="557E5CF4" w14:textId="50A01F84" w:rsidR="001A2B35" w:rsidRDefault="001A2B35" w:rsidP="004232D4">
      <w:pPr>
        <w:jc w:val="right"/>
      </w:pPr>
    </w:p>
    <w:p w14:paraId="56FB079C" w14:textId="77777777" w:rsidR="00E30307" w:rsidRDefault="00E30307" w:rsidP="004232D4">
      <w:pPr>
        <w:jc w:val="right"/>
      </w:pPr>
    </w:p>
    <w:p w14:paraId="1DA3C969" w14:textId="77777777" w:rsidR="00E30307" w:rsidRDefault="00E30307" w:rsidP="00E30307">
      <w:pPr>
        <w:jc w:val="right"/>
      </w:pPr>
      <w:r>
        <w:t xml:space="preserve">Aprakstus sagatavoja eksperts: </w:t>
      </w:r>
    </w:p>
    <w:p w14:paraId="2F7281A9" w14:textId="77777777" w:rsidR="00E30307" w:rsidRDefault="00E30307" w:rsidP="00E30307">
      <w:pPr>
        <w:jc w:val="right"/>
      </w:pPr>
      <w:r>
        <w:t>Dr.silv. Andis Lazdiņš</w:t>
      </w:r>
    </w:p>
    <w:p w14:paraId="775FD52B" w14:textId="56E4F2EE" w:rsidR="00E30307" w:rsidRDefault="00E30307">
      <w:pPr>
        <w:suppressAutoHyphens w:val="0"/>
        <w:spacing w:after="0"/>
        <w:ind w:firstLine="0"/>
        <w:jc w:val="left"/>
      </w:pPr>
      <w:r>
        <w:br w:type="page"/>
      </w:r>
    </w:p>
    <w:p w14:paraId="6C4D447D" w14:textId="77777777" w:rsidR="00E30307" w:rsidRPr="00D26795" w:rsidRDefault="00E30307" w:rsidP="00E30307">
      <w:pPr>
        <w:pStyle w:val="Heading1"/>
      </w:pPr>
      <w:bookmarkStart w:id="258" w:name="_Toc470787882"/>
      <w:r w:rsidRPr="00D26795">
        <w:lastRenderedPageBreak/>
        <w:t>Metodika</w:t>
      </w:r>
      <w:bookmarkEnd w:id="258"/>
    </w:p>
    <w:p w14:paraId="6B49608D" w14:textId="77777777" w:rsidR="00E30307" w:rsidRDefault="00E30307" w:rsidP="00E30307">
      <w:r>
        <w:t>Aprēķinos pieņemts, ka, neatkarīgi no izstrādātās kūdras iegulas saimnieciskās izmantošanas scenārija, sākotnējais stāvoklis ir vienāds – kūdras slāņa biezums vidēji 30 cm, zem kūdras slāņa atrodas gleja augsne ar sākotnējo oglekļa uzkrājumu, kas atbilst 87 tonnām C ha</w:t>
      </w:r>
      <w:r>
        <w:rPr>
          <w:vertAlign w:val="superscript"/>
        </w:rPr>
        <w:t>-1</w:t>
      </w:r>
      <w:r>
        <w:t>. Kūdras blīvums pieņemts vidēji 0,3 kg L</w:t>
      </w:r>
      <w:r>
        <w:rPr>
          <w:vertAlign w:val="superscript"/>
        </w:rPr>
        <w:t>-1</w:t>
      </w:r>
      <w:r>
        <w:t xml:space="preserve"> (ražošanas procesā sablīvēts slānis), bet oglekļa saturs kūdrā 55 %, attiecīgi vidējais oglekļa uzkrājums kūdrā pēc izstrādes pārtraukšanās ir 495 tonnas C ha</w:t>
      </w:r>
      <w:r>
        <w:rPr>
          <w:vertAlign w:val="superscript"/>
        </w:rPr>
        <w:t>-1</w:t>
      </w:r>
      <w:r>
        <w:t>. Nodrošinājums ar barības vielām (C:N attiecība) pieņemts atbilstoši pārejas purva kūdras īpašībām. Aprēķinos izmantoti auglīgām organiskām augsnēm piemērojami emisiju faktori atbilstoši to noklusētajām vērtībām mērenajā klimata joslā siltumnīcefekta gāzu inventarizācijas vadlīnijās (Hiraishi et al., 2013).</w:t>
      </w:r>
    </w:p>
    <w:p w14:paraId="7909E5D9" w14:textId="77777777" w:rsidR="00E30307" w:rsidRDefault="00E30307" w:rsidP="00E30307">
      <w:r w:rsidRPr="0025640F">
        <w:rPr>
          <w:i/>
        </w:rPr>
        <w:t>Empīriski dati par oglekļa uzkrājumu augsnē zem kūdras slāņa nav pieejami, taču tie var būtiski ietekmēt aprēķinu rezultātu.</w:t>
      </w:r>
      <w:r>
        <w:t xml:space="preserve"> Ja izrādās, ka sākotnējais oglekļa uzkrājums augsnē zem kūdras slāņa ir būtiski mazāks par prognozēto, tad scenārijos, kur prognozēta kūdras mineralizācija, to daļēji kompensē oglekļa akumulācija augsnē. Piemēram, ja oglekļa uzkrājums augsnē ir 87 tonnas C ha</w:t>
      </w:r>
      <w:r>
        <w:rPr>
          <w:vertAlign w:val="superscript"/>
        </w:rPr>
        <w:t>-1</w:t>
      </w:r>
      <w:r>
        <w:t>, tad, īstenojot scenārijus, kuros kūdras slānis mineralizējas, kopējās CO</w:t>
      </w:r>
      <w:r>
        <w:rPr>
          <w:vertAlign w:val="subscript"/>
        </w:rPr>
        <w:t>2</w:t>
      </w:r>
      <w:r>
        <w:t xml:space="preserve"> emisijas no augsnes atbilst vidēji 495 tonnām C ha</w:t>
      </w:r>
      <w:r>
        <w:rPr>
          <w:vertAlign w:val="superscript"/>
        </w:rPr>
        <w:t>-1</w:t>
      </w:r>
      <w:r>
        <w:t>, bet, ja oglekļa saturs augsnē ir tikai 10 tonnas, tad kumulatīvās CO</w:t>
      </w:r>
      <w:r>
        <w:rPr>
          <w:vertAlign w:val="subscript"/>
        </w:rPr>
        <w:t>2</w:t>
      </w:r>
      <w:r>
        <w:t xml:space="preserve"> emisijas, mineralizējoties kūdrai, samazinās līdz 408 tonnām C ha</w:t>
      </w:r>
      <w:r>
        <w:rPr>
          <w:vertAlign w:val="superscript"/>
        </w:rPr>
        <w:t>-1</w:t>
      </w:r>
      <w:r>
        <w:t>. LVMI Silava veikto pilot-pētījumu rezultāti pierāda, ka mazauglīgajos meža tipos (Ks, Km, Kv) kūdras mineralizācija nav CO</w:t>
      </w:r>
      <w:r>
        <w:rPr>
          <w:vertAlign w:val="subscript"/>
        </w:rPr>
        <w:t>2</w:t>
      </w:r>
      <w:r>
        <w:t xml:space="preserve"> emisiju avots, tāpēc SEG emisiju aprēķinu rezultāti jāvērtē piesardzīgi, ņemot vērā iespējamos būtiskos labojumus,</w:t>
      </w:r>
      <w:r w:rsidRPr="00286CE4">
        <w:t xml:space="preserve"> </w:t>
      </w:r>
      <w:r>
        <w:t>(emisiju samazinājuma virzienā meža zemēs) ko var ieviest nacionālu metožu izstrādāšana.</w:t>
      </w:r>
    </w:p>
    <w:p w14:paraId="0BC3B3F1" w14:textId="77777777" w:rsidR="00E30307" w:rsidRDefault="00E30307" w:rsidP="00E30307">
      <w:r>
        <w:t>SEG emisijas aprēķinātas 100 gadus ilgam periodam, salīdzinot 3 scenārijus – izraudzīto rekultivācijas scenāriju ar vai bez aizstāšanas efekta (SEG inventarizācijā uzskaita enerģētikas un transporta sektorā, bet, eksportējot biokurināmo, saglabājas Latvijas SEG emisiju bilancē tikai kā emisijas ZIZIMM sektorā, neradot aizstāšanas efektu).</w:t>
      </w:r>
    </w:p>
    <w:p w14:paraId="6DDACCA3" w14:textId="77777777" w:rsidR="00E30307" w:rsidRDefault="00E30307" w:rsidP="00E30307">
      <w:pPr>
        <w:pStyle w:val="Heading2"/>
        <w:numPr>
          <w:ilvl w:val="1"/>
          <w:numId w:val="0"/>
        </w:numPr>
        <w:tabs>
          <w:tab w:val="num" w:pos="576"/>
        </w:tabs>
        <w:spacing w:before="200"/>
        <w:jc w:val="left"/>
        <w:rPr>
          <w:sz w:val="32"/>
        </w:rPr>
      </w:pPr>
      <w:bookmarkStart w:id="259" w:name="__RefHeading___Toc2369_1740107371"/>
      <w:bookmarkStart w:id="260" w:name="_Toc470787883"/>
      <w:bookmarkEnd w:id="259"/>
      <w:r>
        <w:t>Analizētie scenāriji</w:t>
      </w:r>
      <w:bookmarkEnd w:id="260"/>
    </w:p>
    <w:p w14:paraId="7DE969DE" w14:textId="77777777" w:rsidR="00E30307" w:rsidRDefault="00E30307" w:rsidP="00E30307">
      <w:r>
        <w:t>Pētījumā salīdzināti šādi saimnieciskās darbības scenāriji:</w:t>
      </w:r>
    </w:p>
    <w:p w14:paraId="7E8F7623" w14:textId="77777777" w:rsidR="00E30307" w:rsidRDefault="00E30307" w:rsidP="007A362C">
      <w:pPr>
        <w:pStyle w:val="ListParagraph"/>
        <w:numPr>
          <w:ilvl w:val="0"/>
          <w:numId w:val="63"/>
        </w:numPr>
        <w:spacing w:after="100"/>
      </w:pPr>
      <w:r>
        <w:t>egļu plantāciju mežs;</w:t>
      </w:r>
    </w:p>
    <w:p w14:paraId="60B40CBB" w14:textId="77777777" w:rsidR="00E30307" w:rsidRDefault="00E30307" w:rsidP="007A362C">
      <w:pPr>
        <w:pStyle w:val="ListParagraph"/>
        <w:numPr>
          <w:ilvl w:val="0"/>
          <w:numId w:val="63"/>
        </w:numPr>
        <w:spacing w:after="100"/>
      </w:pPr>
      <w:r>
        <w:t>priežu plantāciju mežs;</w:t>
      </w:r>
    </w:p>
    <w:p w14:paraId="7659510D" w14:textId="77777777" w:rsidR="00E30307" w:rsidRDefault="00E30307" w:rsidP="007A362C">
      <w:pPr>
        <w:pStyle w:val="ListParagraph"/>
        <w:numPr>
          <w:ilvl w:val="0"/>
          <w:numId w:val="63"/>
        </w:numPr>
        <w:spacing w:after="100"/>
      </w:pPr>
      <w:r>
        <w:t>kārklu īscirtmeta atvasājs (3 un 14 gadu rotācija);</w:t>
      </w:r>
    </w:p>
    <w:p w14:paraId="5B8747DF" w14:textId="77777777" w:rsidR="00E30307" w:rsidRDefault="00E30307" w:rsidP="007A362C">
      <w:pPr>
        <w:pStyle w:val="ListParagraph"/>
        <w:numPr>
          <w:ilvl w:val="0"/>
          <w:numId w:val="63"/>
        </w:numPr>
        <w:spacing w:after="100"/>
      </w:pPr>
      <w:r>
        <w:t>lāceņu stādījums (ar padziļinātu drenāžu un augstu gruntsūdens līmeni);</w:t>
      </w:r>
    </w:p>
    <w:p w14:paraId="6FDD226E" w14:textId="77777777" w:rsidR="00E30307" w:rsidRDefault="00E30307" w:rsidP="007A362C">
      <w:pPr>
        <w:pStyle w:val="ListParagraph"/>
        <w:numPr>
          <w:ilvl w:val="0"/>
          <w:numId w:val="63"/>
        </w:numPr>
        <w:spacing w:after="100"/>
      </w:pPr>
      <w:r>
        <w:t>brūkleņu stādījums;</w:t>
      </w:r>
    </w:p>
    <w:p w14:paraId="117ECFCC" w14:textId="77777777" w:rsidR="00E30307" w:rsidRDefault="00E30307" w:rsidP="007A362C">
      <w:pPr>
        <w:pStyle w:val="ListParagraph"/>
        <w:numPr>
          <w:ilvl w:val="0"/>
          <w:numId w:val="63"/>
        </w:numPr>
        <w:spacing w:after="100"/>
      </w:pPr>
      <w:r>
        <w:t>augsto krūmmelleņu plantācija.</w:t>
      </w:r>
    </w:p>
    <w:p w14:paraId="48F68612" w14:textId="20419C31" w:rsidR="00E30307" w:rsidRDefault="00E30307" w:rsidP="00E30307">
      <w:r>
        <w:t>Kā references scenārijs izmantota “nekā nedarīšana”, pametot izstrādāto kūdras lauku. Dažādu scenāriju būtiskāko atšķirību salīdzinājums dots</w:t>
      </w:r>
      <w:r w:rsidR="00266F00">
        <w:t xml:space="preserve"> </w:t>
      </w:r>
      <w:r>
        <w:fldChar w:fldCharType="begin"/>
      </w:r>
      <w:r>
        <w:instrText xml:space="preserve"> REF _Ref470562597 \h </w:instrText>
      </w:r>
      <w:r>
        <w:fldChar w:fldCharType="separate"/>
      </w:r>
      <w:r w:rsidR="000D7302">
        <w:t xml:space="preserve">Tabula </w:t>
      </w:r>
      <w:r w:rsidR="000D7302">
        <w:rPr>
          <w:noProof/>
        </w:rPr>
        <w:t>35</w:t>
      </w:r>
      <w:r>
        <w:fldChar w:fldCharType="end"/>
      </w:r>
      <w:r>
        <w:t>. References scenārijā nav ņemta vērā oglekļa piesaiste zemsedzes dzīvajā biomasā, jo to netieši raksturo augsnes oglekļa uzkrājuma izmaiņas. Pārējos scenārijos izmantoti zinātniskajā literatūrā pieejamie dati vai arī pieņemts, ka oglekļa uzkrājums zemsedzē atbilst oglekļa uzkrājumam dzīvajā biomasā ilggadīgajos zālājos (Eggleston et al., 2006).</w:t>
      </w:r>
    </w:p>
    <w:p w14:paraId="34824CE3" w14:textId="1688980C" w:rsidR="00E30307" w:rsidRDefault="00E30307" w:rsidP="00E30307">
      <w:pPr>
        <w:pStyle w:val="Caption"/>
        <w:keepNext/>
      </w:pPr>
      <w:bookmarkStart w:id="261" w:name="_Ref470562597"/>
      <w:r>
        <w:lastRenderedPageBreak/>
        <w:t xml:space="preserve">Tabula </w:t>
      </w:r>
      <w:r w:rsidR="005F6304">
        <w:fldChar w:fldCharType="begin"/>
      </w:r>
      <w:r w:rsidR="005F6304">
        <w:instrText xml:space="preserve"> SEQ Tabula \* ARABIC</w:instrText>
      </w:r>
      <w:r w:rsidR="005F6304">
        <w:instrText xml:space="preserve"> </w:instrText>
      </w:r>
      <w:r w:rsidR="005F6304">
        <w:fldChar w:fldCharType="separate"/>
      </w:r>
      <w:r w:rsidR="000D7302">
        <w:rPr>
          <w:noProof/>
        </w:rPr>
        <w:t>35</w:t>
      </w:r>
      <w:r w:rsidR="005F6304">
        <w:rPr>
          <w:noProof/>
        </w:rPr>
        <w:fldChar w:fldCharType="end"/>
      </w:r>
      <w:bookmarkEnd w:id="261"/>
      <w:r>
        <w:t xml:space="preserve"> Dažādu scenāriju salīdzinājums</w:t>
      </w:r>
    </w:p>
    <w:tbl>
      <w:tblPr>
        <w:tblW w:w="5000" w:type="pct"/>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466"/>
        <w:gridCol w:w="1376"/>
        <w:gridCol w:w="836"/>
        <w:gridCol w:w="842"/>
        <w:gridCol w:w="730"/>
        <w:gridCol w:w="729"/>
        <w:gridCol w:w="753"/>
        <w:gridCol w:w="754"/>
        <w:gridCol w:w="753"/>
        <w:gridCol w:w="730"/>
      </w:tblGrid>
      <w:tr w:rsidR="00E30307" w:rsidRPr="00E30307" w14:paraId="6DAB6C3F" w14:textId="77777777" w:rsidTr="004B4A09">
        <w:trPr>
          <w:cantSplit/>
          <w:trHeight w:val="2963"/>
          <w:tblHeader/>
        </w:trPr>
        <w:tc>
          <w:tcPr>
            <w:tcW w:w="1517" w:type="dxa"/>
            <w:tcBorders>
              <w:top w:val="single" w:sz="2" w:space="0" w:color="000000"/>
              <w:left w:val="single" w:sz="2" w:space="0" w:color="000000"/>
              <w:bottom w:val="single" w:sz="2" w:space="0" w:color="000000"/>
            </w:tcBorders>
            <w:shd w:val="clear" w:color="auto" w:fill="auto"/>
            <w:tcMar>
              <w:left w:w="54" w:type="dxa"/>
            </w:tcMar>
            <w:textDirection w:val="btLr"/>
            <w:vAlign w:val="center"/>
          </w:tcPr>
          <w:p w14:paraId="05CC6CF8" w14:textId="77777777" w:rsidR="00E30307" w:rsidRPr="00E30307" w:rsidRDefault="00E30307" w:rsidP="00E30307">
            <w:pPr>
              <w:pStyle w:val="TableHeading"/>
              <w:ind w:left="113" w:right="113" w:firstLine="0"/>
              <w:rPr>
                <w:rFonts w:cs="Arial"/>
                <w:b/>
                <w:sz w:val="18"/>
                <w:szCs w:val="18"/>
              </w:rPr>
            </w:pPr>
            <w:r w:rsidRPr="00E30307">
              <w:rPr>
                <w:rFonts w:cs="Arial"/>
                <w:b/>
                <w:sz w:val="18"/>
                <w:szCs w:val="18"/>
              </w:rPr>
              <w:t>Scenārijs</w:t>
            </w:r>
          </w:p>
        </w:tc>
        <w:tc>
          <w:tcPr>
            <w:tcW w:w="1402" w:type="dxa"/>
            <w:tcBorders>
              <w:top w:val="single" w:sz="2" w:space="0" w:color="000000"/>
              <w:left w:val="single" w:sz="2" w:space="0" w:color="000000"/>
              <w:bottom w:val="single" w:sz="2" w:space="0" w:color="000000"/>
            </w:tcBorders>
            <w:shd w:val="clear" w:color="auto" w:fill="auto"/>
            <w:tcMar>
              <w:left w:w="54" w:type="dxa"/>
            </w:tcMar>
            <w:textDirection w:val="btLr"/>
            <w:vAlign w:val="center"/>
          </w:tcPr>
          <w:p w14:paraId="0E7D2B08" w14:textId="77777777" w:rsidR="00E30307" w:rsidRPr="00E30307" w:rsidRDefault="00E30307" w:rsidP="00E30307">
            <w:pPr>
              <w:pStyle w:val="TableHeading"/>
              <w:ind w:left="113" w:right="113" w:firstLine="0"/>
              <w:jc w:val="center"/>
              <w:rPr>
                <w:rFonts w:cs="Arial"/>
                <w:b/>
                <w:sz w:val="18"/>
                <w:szCs w:val="18"/>
              </w:rPr>
            </w:pPr>
            <w:r w:rsidRPr="00E30307">
              <w:rPr>
                <w:rFonts w:cs="Arial"/>
                <w:b/>
                <w:sz w:val="18"/>
                <w:szCs w:val="18"/>
              </w:rPr>
              <w:t>Zemes izmantošanas veids</w:t>
            </w:r>
            <w:r w:rsidRPr="00E30307">
              <w:rPr>
                <w:rStyle w:val="FootnoteAnchor"/>
                <w:rFonts w:cs="Arial"/>
                <w:b/>
                <w:sz w:val="18"/>
                <w:szCs w:val="18"/>
              </w:rPr>
              <w:footnoteReference w:id="40"/>
            </w:r>
          </w:p>
        </w:tc>
        <w:tc>
          <w:tcPr>
            <w:tcW w:w="941" w:type="dxa"/>
            <w:tcBorders>
              <w:top w:val="single" w:sz="2" w:space="0" w:color="000000"/>
              <w:left w:val="single" w:sz="2" w:space="0" w:color="000000"/>
              <w:bottom w:val="single" w:sz="2" w:space="0" w:color="000000"/>
            </w:tcBorders>
            <w:shd w:val="clear" w:color="auto" w:fill="auto"/>
            <w:tcMar>
              <w:left w:w="54" w:type="dxa"/>
            </w:tcMar>
            <w:textDirection w:val="btLr"/>
            <w:vAlign w:val="center"/>
          </w:tcPr>
          <w:p w14:paraId="72E88993" w14:textId="77777777" w:rsidR="00E30307" w:rsidRPr="00E30307" w:rsidRDefault="00E30307" w:rsidP="00E30307">
            <w:pPr>
              <w:pStyle w:val="TableHeading"/>
              <w:ind w:left="113" w:right="113" w:firstLine="0"/>
              <w:jc w:val="center"/>
              <w:rPr>
                <w:rFonts w:cs="Arial"/>
                <w:b/>
                <w:sz w:val="18"/>
                <w:szCs w:val="18"/>
              </w:rPr>
            </w:pPr>
            <w:r w:rsidRPr="00E30307">
              <w:rPr>
                <w:rFonts w:cs="Arial"/>
                <w:b/>
                <w:sz w:val="18"/>
                <w:szCs w:val="18"/>
              </w:rPr>
              <w:t>Aerētais augsnes slānis, cm</w:t>
            </w:r>
          </w:p>
        </w:tc>
        <w:tc>
          <w:tcPr>
            <w:tcW w:w="873" w:type="dxa"/>
            <w:tcBorders>
              <w:top w:val="single" w:sz="2" w:space="0" w:color="000000"/>
              <w:left w:val="single" w:sz="2" w:space="0" w:color="000000"/>
              <w:bottom w:val="single" w:sz="2" w:space="0" w:color="000000"/>
            </w:tcBorders>
            <w:shd w:val="clear" w:color="auto" w:fill="auto"/>
            <w:tcMar>
              <w:left w:w="54" w:type="dxa"/>
            </w:tcMar>
            <w:textDirection w:val="btLr"/>
            <w:vAlign w:val="center"/>
          </w:tcPr>
          <w:p w14:paraId="5DF2CB08" w14:textId="77777777" w:rsidR="00E30307" w:rsidRPr="00E30307" w:rsidRDefault="00E30307" w:rsidP="00E30307">
            <w:pPr>
              <w:pStyle w:val="TableHeading"/>
              <w:ind w:left="113" w:right="113" w:firstLine="0"/>
              <w:jc w:val="center"/>
              <w:rPr>
                <w:rFonts w:cs="Arial"/>
                <w:b/>
                <w:sz w:val="18"/>
                <w:szCs w:val="18"/>
              </w:rPr>
            </w:pPr>
            <w:r w:rsidRPr="00E30307">
              <w:rPr>
                <w:rFonts w:cs="Arial"/>
                <w:b/>
                <w:sz w:val="18"/>
                <w:szCs w:val="18"/>
              </w:rPr>
              <w:t>Sugu grupa</w:t>
            </w:r>
            <w:r w:rsidRPr="00E30307">
              <w:rPr>
                <w:rStyle w:val="FootnoteAnchor"/>
                <w:rFonts w:cs="Arial"/>
                <w:b/>
                <w:sz w:val="18"/>
                <w:szCs w:val="18"/>
              </w:rPr>
              <w:footnoteReference w:id="41"/>
            </w:r>
          </w:p>
        </w:tc>
        <w:tc>
          <w:tcPr>
            <w:tcW w:w="808" w:type="dxa"/>
            <w:tcBorders>
              <w:top w:val="single" w:sz="2" w:space="0" w:color="000000"/>
              <w:left w:val="single" w:sz="2" w:space="0" w:color="000000"/>
              <w:bottom w:val="single" w:sz="2" w:space="0" w:color="000000"/>
            </w:tcBorders>
            <w:shd w:val="clear" w:color="auto" w:fill="auto"/>
            <w:tcMar>
              <w:left w:w="54" w:type="dxa"/>
            </w:tcMar>
            <w:textDirection w:val="btLr"/>
            <w:vAlign w:val="center"/>
          </w:tcPr>
          <w:p w14:paraId="4663CAD9" w14:textId="77777777" w:rsidR="00E30307" w:rsidRPr="00E30307" w:rsidRDefault="00E30307" w:rsidP="00E30307">
            <w:pPr>
              <w:pStyle w:val="TableHeading"/>
              <w:ind w:left="113" w:right="113" w:firstLine="0"/>
              <w:jc w:val="center"/>
              <w:rPr>
                <w:rFonts w:cs="Arial"/>
                <w:b/>
                <w:sz w:val="18"/>
                <w:szCs w:val="18"/>
              </w:rPr>
            </w:pPr>
            <w:r w:rsidRPr="00E30307">
              <w:rPr>
                <w:rFonts w:cs="Arial"/>
                <w:b/>
                <w:sz w:val="18"/>
                <w:szCs w:val="18"/>
              </w:rPr>
              <w:t>Slāpekļa mēslojuma ienese, kg N ha gadā</w:t>
            </w:r>
            <w:r w:rsidRPr="00E30307">
              <w:rPr>
                <w:rFonts w:cs="Arial"/>
                <w:b/>
                <w:sz w:val="18"/>
                <w:szCs w:val="18"/>
                <w:vertAlign w:val="superscript"/>
              </w:rPr>
              <w:t>-1</w:t>
            </w:r>
          </w:p>
        </w:tc>
        <w:tc>
          <w:tcPr>
            <w:tcW w:w="807" w:type="dxa"/>
            <w:tcBorders>
              <w:top w:val="single" w:sz="2" w:space="0" w:color="000000"/>
              <w:left w:val="single" w:sz="2" w:space="0" w:color="000000"/>
              <w:bottom w:val="single" w:sz="2" w:space="0" w:color="000000"/>
            </w:tcBorders>
            <w:shd w:val="clear" w:color="auto" w:fill="auto"/>
            <w:tcMar>
              <w:left w:w="54" w:type="dxa"/>
            </w:tcMar>
            <w:textDirection w:val="btLr"/>
            <w:vAlign w:val="center"/>
          </w:tcPr>
          <w:p w14:paraId="7D69B19B" w14:textId="77777777" w:rsidR="00E30307" w:rsidRPr="00E30307" w:rsidRDefault="00E30307" w:rsidP="00E30307">
            <w:pPr>
              <w:pStyle w:val="TableHeading"/>
              <w:ind w:left="113" w:right="113" w:firstLine="0"/>
              <w:jc w:val="center"/>
              <w:rPr>
                <w:rFonts w:cs="Arial"/>
                <w:b/>
                <w:sz w:val="18"/>
                <w:szCs w:val="18"/>
              </w:rPr>
            </w:pPr>
            <w:r w:rsidRPr="00E30307">
              <w:rPr>
                <w:rFonts w:cs="Arial"/>
                <w:b/>
                <w:sz w:val="18"/>
                <w:szCs w:val="18"/>
              </w:rPr>
              <w:t>Grāvju platības īpatsvars</w:t>
            </w:r>
            <w:r w:rsidRPr="00E30307">
              <w:rPr>
                <w:rStyle w:val="FootnoteAnchor"/>
                <w:rFonts w:cs="Arial"/>
                <w:b/>
                <w:sz w:val="18"/>
                <w:szCs w:val="18"/>
              </w:rPr>
              <w:footnoteReference w:id="42"/>
            </w:r>
          </w:p>
        </w:tc>
        <w:tc>
          <w:tcPr>
            <w:tcW w:w="827" w:type="dxa"/>
            <w:tcBorders>
              <w:top w:val="single" w:sz="2" w:space="0" w:color="000000"/>
              <w:left w:val="single" w:sz="2" w:space="0" w:color="000000"/>
              <w:bottom w:val="single" w:sz="2" w:space="0" w:color="000000"/>
            </w:tcBorders>
            <w:shd w:val="clear" w:color="auto" w:fill="auto"/>
            <w:tcMar>
              <w:left w:w="54" w:type="dxa"/>
            </w:tcMar>
            <w:textDirection w:val="btLr"/>
            <w:vAlign w:val="center"/>
          </w:tcPr>
          <w:p w14:paraId="5ACF9226" w14:textId="77777777" w:rsidR="00E30307" w:rsidRPr="00E30307" w:rsidRDefault="00E30307" w:rsidP="00E30307">
            <w:pPr>
              <w:pStyle w:val="TableHeading"/>
              <w:ind w:left="113" w:right="113" w:firstLine="0"/>
              <w:jc w:val="center"/>
              <w:rPr>
                <w:rFonts w:cs="Arial"/>
                <w:b/>
                <w:sz w:val="18"/>
                <w:szCs w:val="18"/>
              </w:rPr>
            </w:pPr>
            <w:r w:rsidRPr="00E30307">
              <w:rPr>
                <w:rFonts w:cs="Arial"/>
                <w:b/>
                <w:sz w:val="18"/>
                <w:szCs w:val="18"/>
              </w:rPr>
              <w:t>Oglekļa uzkrājums nedzīvajā zemsegā, tonnas C ha</w:t>
            </w:r>
            <w:r w:rsidRPr="00E30307">
              <w:rPr>
                <w:rFonts w:cs="Arial"/>
                <w:b/>
                <w:sz w:val="18"/>
                <w:szCs w:val="18"/>
                <w:vertAlign w:val="superscript"/>
              </w:rPr>
              <w:t>-1</w:t>
            </w:r>
          </w:p>
        </w:tc>
        <w:tc>
          <w:tcPr>
            <w:tcW w:w="828" w:type="dxa"/>
            <w:tcBorders>
              <w:top w:val="single" w:sz="2" w:space="0" w:color="000000"/>
              <w:left w:val="single" w:sz="2" w:space="0" w:color="000000"/>
              <w:bottom w:val="single" w:sz="2" w:space="0" w:color="000000"/>
            </w:tcBorders>
            <w:shd w:val="clear" w:color="auto" w:fill="auto"/>
            <w:tcMar>
              <w:left w:w="54" w:type="dxa"/>
            </w:tcMar>
            <w:textDirection w:val="btLr"/>
            <w:vAlign w:val="center"/>
          </w:tcPr>
          <w:p w14:paraId="6826ABF8" w14:textId="77777777" w:rsidR="00E30307" w:rsidRPr="00E30307" w:rsidRDefault="00E30307" w:rsidP="00E30307">
            <w:pPr>
              <w:pStyle w:val="TableHeading"/>
              <w:ind w:left="113" w:right="113" w:firstLine="0"/>
              <w:jc w:val="center"/>
              <w:rPr>
                <w:rFonts w:cs="Arial"/>
                <w:b/>
                <w:sz w:val="18"/>
                <w:szCs w:val="18"/>
              </w:rPr>
            </w:pPr>
            <w:r w:rsidRPr="00E30307">
              <w:rPr>
                <w:rFonts w:cs="Arial"/>
                <w:b/>
                <w:sz w:val="18"/>
                <w:szCs w:val="18"/>
              </w:rPr>
              <w:t>Oglekļa uzkrājums zemsedzē, tonnas C ha</w:t>
            </w:r>
            <w:r w:rsidRPr="00E30307">
              <w:rPr>
                <w:rFonts w:cs="Arial"/>
                <w:b/>
                <w:sz w:val="18"/>
                <w:szCs w:val="18"/>
                <w:vertAlign w:val="superscript"/>
              </w:rPr>
              <w:t>-1</w:t>
            </w:r>
          </w:p>
        </w:tc>
        <w:tc>
          <w:tcPr>
            <w:tcW w:w="827" w:type="dxa"/>
            <w:tcBorders>
              <w:top w:val="single" w:sz="2" w:space="0" w:color="000000"/>
              <w:left w:val="single" w:sz="2" w:space="0" w:color="000000"/>
              <w:bottom w:val="single" w:sz="2" w:space="0" w:color="000000"/>
            </w:tcBorders>
            <w:shd w:val="clear" w:color="auto" w:fill="auto"/>
            <w:tcMar>
              <w:left w:w="54" w:type="dxa"/>
            </w:tcMar>
            <w:textDirection w:val="btLr"/>
            <w:vAlign w:val="center"/>
          </w:tcPr>
          <w:p w14:paraId="2EA04613" w14:textId="77777777" w:rsidR="00E30307" w:rsidRPr="00E30307" w:rsidRDefault="00E30307" w:rsidP="00E30307">
            <w:pPr>
              <w:pStyle w:val="TableHeading"/>
              <w:ind w:left="113" w:right="113" w:firstLine="0"/>
              <w:jc w:val="center"/>
              <w:rPr>
                <w:rFonts w:cs="Arial"/>
                <w:b/>
                <w:sz w:val="18"/>
                <w:szCs w:val="18"/>
              </w:rPr>
            </w:pPr>
            <w:r w:rsidRPr="00E30307">
              <w:rPr>
                <w:rFonts w:cs="Arial"/>
                <w:b/>
                <w:sz w:val="18"/>
                <w:szCs w:val="18"/>
              </w:rPr>
              <w:t>Oglekļa uzkrājums kokaugu biomasā, tonnas C ha</w:t>
            </w:r>
            <w:r w:rsidRPr="00E30307">
              <w:rPr>
                <w:rFonts w:cs="Arial"/>
                <w:b/>
                <w:sz w:val="18"/>
                <w:szCs w:val="18"/>
                <w:vertAlign w:val="superscript"/>
              </w:rPr>
              <w:t>-1</w:t>
            </w:r>
          </w:p>
        </w:tc>
        <w:tc>
          <w:tcPr>
            <w:tcW w:w="808" w:type="dxa"/>
            <w:tcBorders>
              <w:top w:val="single" w:sz="2" w:space="0" w:color="000000"/>
              <w:left w:val="single" w:sz="2" w:space="0" w:color="000000"/>
              <w:bottom w:val="single" w:sz="2" w:space="0" w:color="000000"/>
              <w:right w:val="single" w:sz="2" w:space="0" w:color="000000"/>
            </w:tcBorders>
            <w:shd w:val="clear" w:color="auto" w:fill="auto"/>
            <w:tcMar>
              <w:left w:w="54" w:type="dxa"/>
            </w:tcMar>
            <w:textDirection w:val="btLr"/>
            <w:vAlign w:val="center"/>
          </w:tcPr>
          <w:p w14:paraId="55AD1FD7" w14:textId="77777777" w:rsidR="00E30307" w:rsidRPr="00E30307" w:rsidRDefault="00E30307" w:rsidP="00E30307">
            <w:pPr>
              <w:pStyle w:val="TableHeading"/>
              <w:ind w:left="113" w:right="113" w:firstLine="0"/>
              <w:jc w:val="center"/>
              <w:rPr>
                <w:rFonts w:cs="Arial"/>
                <w:b/>
                <w:sz w:val="18"/>
                <w:szCs w:val="18"/>
              </w:rPr>
            </w:pPr>
            <w:r w:rsidRPr="00E30307">
              <w:rPr>
                <w:rFonts w:cs="Arial"/>
                <w:b/>
                <w:sz w:val="18"/>
                <w:szCs w:val="18"/>
              </w:rPr>
              <w:t>Aprites ilgums, gadi</w:t>
            </w:r>
          </w:p>
        </w:tc>
      </w:tr>
      <w:tr w:rsidR="00E30307" w:rsidRPr="00E30307" w14:paraId="75465CBA" w14:textId="77777777" w:rsidTr="004B4A09">
        <w:tc>
          <w:tcPr>
            <w:tcW w:w="1517" w:type="dxa"/>
            <w:tcBorders>
              <w:left w:val="single" w:sz="2" w:space="0" w:color="000000"/>
              <w:bottom w:val="single" w:sz="2" w:space="0" w:color="000000"/>
            </w:tcBorders>
            <w:shd w:val="clear" w:color="auto" w:fill="auto"/>
            <w:tcMar>
              <w:left w:w="54" w:type="dxa"/>
            </w:tcMar>
            <w:vAlign w:val="center"/>
          </w:tcPr>
          <w:p w14:paraId="6464915D" w14:textId="77777777" w:rsidR="00E30307" w:rsidRPr="00E30307" w:rsidRDefault="00E30307" w:rsidP="00E30307">
            <w:pPr>
              <w:pStyle w:val="TableContents"/>
              <w:ind w:firstLine="0"/>
              <w:rPr>
                <w:rFonts w:cs="Arial"/>
                <w:sz w:val="18"/>
                <w:szCs w:val="18"/>
              </w:rPr>
            </w:pPr>
            <w:r w:rsidRPr="00E30307">
              <w:rPr>
                <w:rFonts w:cs="Arial"/>
                <w:sz w:val="18"/>
                <w:szCs w:val="18"/>
              </w:rPr>
              <w:t>Egļu plantāciju mežs</w:t>
            </w:r>
          </w:p>
        </w:tc>
        <w:tc>
          <w:tcPr>
            <w:tcW w:w="1402" w:type="dxa"/>
            <w:tcBorders>
              <w:left w:val="single" w:sz="2" w:space="0" w:color="000000"/>
              <w:bottom w:val="single" w:sz="2" w:space="0" w:color="000000"/>
            </w:tcBorders>
            <w:shd w:val="clear" w:color="auto" w:fill="auto"/>
            <w:tcMar>
              <w:left w:w="54" w:type="dxa"/>
            </w:tcMar>
            <w:vAlign w:val="center"/>
          </w:tcPr>
          <w:p w14:paraId="01298CF5"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Mežs</w:t>
            </w:r>
          </w:p>
        </w:tc>
        <w:tc>
          <w:tcPr>
            <w:tcW w:w="941" w:type="dxa"/>
            <w:tcBorders>
              <w:left w:val="single" w:sz="2" w:space="0" w:color="000000"/>
              <w:bottom w:val="single" w:sz="2" w:space="0" w:color="000000"/>
            </w:tcBorders>
            <w:shd w:val="clear" w:color="auto" w:fill="auto"/>
            <w:tcMar>
              <w:left w:w="54" w:type="dxa"/>
            </w:tcMar>
            <w:vAlign w:val="center"/>
          </w:tcPr>
          <w:p w14:paraId="32114342"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&gt;30</w:t>
            </w:r>
          </w:p>
        </w:tc>
        <w:tc>
          <w:tcPr>
            <w:tcW w:w="873" w:type="dxa"/>
            <w:tcBorders>
              <w:left w:val="single" w:sz="2" w:space="0" w:color="000000"/>
              <w:bottom w:val="single" w:sz="2" w:space="0" w:color="000000"/>
            </w:tcBorders>
            <w:shd w:val="clear" w:color="auto" w:fill="auto"/>
            <w:tcMar>
              <w:left w:w="54" w:type="dxa"/>
            </w:tcMar>
            <w:vAlign w:val="center"/>
          </w:tcPr>
          <w:p w14:paraId="5B4E13EB"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Egle</w:t>
            </w:r>
          </w:p>
        </w:tc>
        <w:tc>
          <w:tcPr>
            <w:tcW w:w="808" w:type="dxa"/>
            <w:tcBorders>
              <w:left w:val="single" w:sz="2" w:space="0" w:color="000000"/>
              <w:bottom w:val="single" w:sz="2" w:space="0" w:color="000000"/>
            </w:tcBorders>
            <w:shd w:val="clear" w:color="auto" w:fill="auto"/>
            <w:tcMar>
              <w:left w:w="54" w:type="dxa"/>
            </w:tcMar>
            <w:vAlign w:val="center"/>
          </w:tcPr>
          <w:p w14:paraId="5D5EF4A6"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c>
          <w:tcPr>
            <w:tcW w:w="807" w:type="dxa"/>
            <w:tcBorders>
              <w:left w:val="single" w:sz="2" w:space="0" w:color="000000"/>
              <w:bottom w:val="single" w:sz="2" w:space="0" w:color="000000"/>
            </w:tcBorders>
            <w:shd w:val="clear" w:color="auto" w:fill="auto"/>
            <w:tcMar>
              <w:left w:w="54" w:type="dxa"/>
            </w:tcMar>
            <w:vAlign w:val="center"/>
          </w:tcPr>
          <w:p w14:paraId="1EDC7766"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5%</w:t>
            </w:r>
          </w:p>
        </w:tc>
        <w:tc>
          <w:tcPr>
            <w:tcW w:w="827" w:type="dxa"/>
            <w:tcBorders>
              <w:left w:val="single" w:sz="2" w:space="0" w:color="000000"/>
              <w:bottom w:val="single" w:sz="2" w:space="0" w:color="000000"/>
            </w:tcBorders>
            <w:shd w:val="clear" w:color="auto" w:fill="auto"/>
            <w:tcMar>
              <w:left w:w="54" w:type="dxa"/>
            </w:tcMar>
            <w:vAlign w:val="center"/>
          </w:tcPr>
          <w:p w14:paraId="0ADD3789"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9,9</w:t>
            </w:r>
          </w:p>
        </w:tc>
        <w:tc>
          <w:tcPr>
            <w:tcW w:w="828" w:type="dxa"/>
            <w:tcBorders>
              <w:left w:val="single" w:sz="2" w:space="0" w:color="000000"/>
              <w:bottom w:val="single" w:sz="2" w:space="0" w:color="000000"/>
            </w:tcBorders>
            <w:shd w:val="clear" w:color="auto" w:fill="auto"/>
            <w:tcMar>
              <w:left w:w="54" w:type="dxa"/>
            </w:tcMar>
            <w:vAlign w:val="center"/>
          </w:tcPr>
          <w:p w14:paraId="63A82E14"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2,0</w:t>
            </w:r>
          </w:p>
        </w:tc>
        <w:tc>
          <w:tcPr>
            <w:tcW w:w="827" w:type="dxa"/>
            <w:tcBorders>
              <w:left w:val="single" w:sz="2" w:space="0" w:color="000000"/>
              <w:bottom w:val="single" w:sz="2" w:space="0" w:color="000000"/>
            </w:tcBorders>
            <w:shd w:val="clear" w:color="auto" w:fill="auto"/>
            <w:tcMar>
              <w:left w:w="54" w:type="dxa"/>
            </w:tcMar>
            <w:vAlign w:val="center"/>
          </w:tcPr>
          <w:p w14:paraId="45FC8EA8"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64</w:t>
            </w:r>
          </w:p>
        </w:tc>
        <w:tc>
          <w:tcPr>
            <w:tcW w:w="808" w:type="dxa"/>
            <w:tcBorders>
              <w:left w:val="single" w:sz="2" w:space="0" w:color="000000"/>
              <w:bottom w:val="single" w:sz="2" w:space="0" w:color="000000"/>
              <w:right w:val="single" w:sz="2" w:space="0" w:color="000000"/>
            </w:tcBorders>
            <w:shd w:val="clear" w:color="auto" w:fill="auto"/>
            <w:tcMar>
              <w:left w:w="54" w:type="dxa"/>
            </w:tcMar>
            <w:vAlign w:val="center"/>
          </w:tcPr>
          <w:p w14:paraId="04F99143"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40</w:t>
            </w:r>
          </w:p>
        </w:tc>
      </w:tr>
      <w:tr w:rsidR="00E30307" w:rsidRPr="00E30307" w14:paraId="663B97DC" w14:textId="77777777" w:rsidTr="004B4A09">
        <w:tc>
          <w:tcPr>
            <w:tcW w:w="1517" w:type="dxa"/>
            <w:tcBorders>
              <w:left w:val="single" w:sz="2" w:space="0" w:color="000000"/>
              <w:bottom w:val="single" w:sz="2" w:space="0" w:color="000000"/>
            </w:tcBorders>
            <w:shd w:val="clear" w:color="auto" w:fill="auto"/>
            <w:tcMar>
              <w:left w:w="54" w:type="dxa"/>
            </w:tcMar>
            <w:vAlign w:val="center"/>
          </w:tcPr>
          <w:p w14:paraId="27603DEA" w14:textId="77777777" w:rsidR="00E30307" w:rsidRPr="00E30307" w:rsidRDefault="00E30307" w:rsidP="00E30307">
            <w:pPr>
              <w:pStyle w:val="TableContents"/>
              <w:ind w:firstLine="0"/>
              <w:rPr>
                <w:rFonts w:cs="Arial"/>
                <w:sz w:val="18"/>
                <w:szCs w:val="18"/>
              </w:rPr>
            </w:pPr>
            <w:r w:rsidRPr="00E30307">
              <w:rPr>
                <w:rFonts w:cs="Arial"/>
                <w:sz w:val="18"/>
                <w:szCs w:val="18"/>
              </w:rPr>
              <w:t>Priežu plantāciju mežs</w:t>
            </w:r>
          </w:p>
        </w:tc>
        <w:tc>
          <w:tcPr>
            <w:tcW w:w="1402" w:type="dxa"/>
            <w:tcBorders>
              <w:left w:val="single" w:sz="2" w:space="0" w:color="000000"/>
              <w:bottom w:val="single" w:sz="2" w:space="0" w:color="000000"/>
            </w:tcBorders>
            <w:shd w:val="clear" w:color="auto" w:fill="auto"/>
            <w:tcMar>
              <w:left w:w="54" w:type="dxa"/>
            </w:tcMar>
            <w:vAlign w:val="center"/>
          </w:tcPr>
          <w:p w14:paraId="3233F4AE"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Mežs</w:t>
            </w:r>
          </w:p>
        </w:tc>
        <w:tc>
          <w:tcPr>
            <w:tcW w:w="941" w:type="dxa"/>
            <w:tcBorders>
              <w:left w:val="single" w:sz="2" w:space="0" w:color="000000"/>
              <w:bottom w:val="single" w:sz="2" w:space="0" w:color="000000"/>
            </w:tcBorders>
            <w:shd w:val="clear" w:color="auto" w:fill="auto"/>
            <w:tcMar>
              <w:left w:w="54" w:type="dxa"/>
            </w:tcMar>
            <w:vAlign w:val="center"/>
          </w:tcPr>
          <w:p w14:paraId="0E3E734F"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&gt;30</w:t>
            </w:r>
          </w:p>
        </w:tc>
        <w:tc>
          <w:tcPr>
            <w:tcW w:w="873" w:type="dxa"/>
            <w:tcBorders>
              <w:left w:val="single" w:sz="2" w:space="0" w:color="000000"/>
              <w:bottom w:val="single" w:sz="2" w:space="0" w:color="000000"/>
            </w:tcBorders>
            <w:shd w:val="clear" w:color="auto" w:fill="auto"/>
            <w:tcMar>
              <w:left w:w="54" w:type="dxa"/>
            </w:tcMar>
            <w:vAlign w:val="center"/>
          </w:tcPr>
          <w:p w14:paraId="0CDA44BE"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Priede</w:t>
            </w:r>
          </w:p>
        </w:tc>
        <w:tc>
          <w:tcPr>
            <w:tcW w:w="808" w:type="dxa"/>
            <w:tcBorders>
              <w:left w:val="single" w:sz="2" w:space="0" w:color="000000"/>
              <w:bottom w:val="single" w:sz="2" w:space="0" w:color="000000"/>
            </w:tcBorders>
            <w:shd w:val="clear" w:color="auto" w:fill="auto"/>
            <w:tcMar>
              <w:left w:w="54" w:type="dxa"/>
            </w:tcMar>
            <w:vAlign w:val="center"/>
          </w:tcPr>
          <w:p w14:paraId="2C8BD27D"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c>
          <w:tcPr>
            <w:tcW w:w="807" w:type="dxa"/>
            <w:tcBorders>
              <w:left w:val="single" w:sz="2" w:space="0" w:color="000000"/>
              <w:bottom w:val="single" w:sz="2" w:space="0" w:color="000000"/>
            </w:tcBorders>
            <w:shd w:val="clear" w:color="auto" w:fill="auto"/>
            <w:tcMar>
              <w:left w:w="54" w:type="dxa"/>
            </w:tcMar>
            <w:vAlign w:val="center"/>
          </w:tcPr>
          <w:p w14:paraId="0B16D85C"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5%</w:t>
            </w:r>
          </w:p>
        </w:tc>
        <w:tc>
          <w:tcPr>
            <w:tcW w:w="827" w:type="dxa"/>
            <w:tcBorders>
              <w:left w:val="single" w:sz="2" w:space="0" w:color="000000"/>
              <w:bottom w:val="single" w:sz="2" w:space="0" w:color="000000"/>
            </w:tcBorders>
            <w:shd w:val="clear" w:color="auto" w:fill="auto"/>
            <w:tcMar>
              <w:left w:w="54" w:type="dxa"/>
            </w:tcMar>
            <w:vAlign w:val="center"/>
          </w:tcPr>
          <w:p w14:paraId="0676F7D3"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20,6</w:t>
            </w:r>
          </w:p>
        </w:tc>
        <w:tc>
          <w:tcPr>
            <w:tcW w:w="828" w:type="dxa"/>
            <w:tcBorders>
              <w:left w:val="single" w:sz="2" w:space="0" w:color="000000"/>
              <w:bottom w:val="single" w:sz="2" w:space="0" w:color="000000"/>
            </w:tcBorders>
            <w:shd w:val="clear" w:color="auto" w:fill="auto"/>
            <w:tcMar>
              <w:left w:w="54" w:type="dxa"/>
            </w:tcMar>
            <w:vAlign w:val="center"/>
          </w:tcPr>
          <w:p w14:paraId="1D0E082F"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2,0</w:t>
            </w:r>
          </w:p>
        </w:tc>
        <w:tc>
          <w:tcPr>
            <w:tcW w:w="827" w:type="dxa"/>
            <w:tcBorders>
              <w:left w:val="single" w:sz="2" w:space="0" w:color="000000"/>
              <w:bottom w:val="single" w:sz="2" w:space="0" w:color="000000"/>
            </w:tcBorders>
            <w:shd w:val="clear" w:color="auto" w:fill="auto"/>
            <w:tcMar>
              <w:left w:w="54" w:type="dxa"/>
            </w:tcMar>
            <w:vAlign w:val="center"/>
          </w:tcPr>
          <w:p w14:paraId="3E5CC532"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64</w:t>
            </w:r>
          </w:p>
        </w:tc>
        <w:tc>
          <w:tcPr>
            <w:tcW w:w="808" w:type="dxa"/>
            <w:tcBorders>
              <w:left w:val="single" w:sz="2" w:space="0" w:color="000000"/>
              <w:bottom w:val="single" w:sz="2" w:space="0" w:color="000000"/>
              <w:right w:val="single" w:sz="2" w:space="0" w:color="000000"/>
            </w:tcBorders>
            <w:shd w:val="clear" w:color="auto" w:fill="auto"/>
            <w:tcMar>
              <w:left w:w="54" w:type="dxa"/>
            </w:tcMar>
            <w:vAlign w:val="center"/>
          </w:tcPr>
          <w:p w14:paraId="0805EC01"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40</w:t>
            </w:r>
          </w:p>
        </w:tc>
      </w:tr>
      <w:tr w:rsidR="00E30307" w:rsidRPr="00E30307" w14:paraId="1DB553FE" w14:textId="77777777" w:rsidTr="004B4A09">
        <w:tc>
          <w:tcPr>
            <w:tcW w:w="1517" w:type="dxa"/>
            <w:vMerge w:val="restart"/>
            <w:tcBorders>
              <w:left w:val="single" w:sz="2" w:space="0" w:color="000000"/>
              <w:bottom w:val="single" w:sz="2" w:space="0" w:color="000000"/>
            </w:tcBorders>
            <w:shd w:val="clear" w:color="auto" w:fill="auto"/>
            <w:tcMar>
              <w:left w:w="54" w:type="dxa"/>
            </w:tcMar>
            <w:vAlign w:val="center"/>
          </w:tcPr>
          <w:p w14:paraId="173DC74A" w14:textId="77777777" w:rsidR="00E30307" w:rsidRPr="00E30307" w:rsidRDefault="00E30307" w:rsidP="00E30307">
            <w:pPr>
              <w:pStyle w:val="TableContents"/>
              <w:ind w:firstLine="0"/>
              <w:rPr>
                <w:rFonts w:cs="Arial"/>
                <w:sz w:val="18"/>
                <w:szCs w:val="18"/>
              </w:rPr>
            </w:pPr>
            <w:r w:rsidRPr="00E30307">
              <w:rPr>
                <w:rFonts w:cs="Arial"/>
                <w:sz w:val="18"/>
                <w:szCs w:val="18"/>
              </w:rPr>
              <w:t>Kārklu īscirtmeta atvasājs</w:t>
            </w:r>
          </w:p>
        </w:tc>
        <w:tc>
          <w:tcPr>
            <w:tcW w:w="1402" w:type="dxa"/>
            <w:tcBorders>
              <w:left w:val="single" w:sz="2" w:space="0" w:color="000000"/>
              <w:bottom w:val="single" w:sz="2" w:space="0" w:color="000000"/>
            </w:tcBorders>
            <w:shd w:val="clear" w:color="auto" w:fill="auto"/>
            <w:tcMar>
              <w:left w:w="54" w:type="dxa"/>
            </w:tcMar>
            <w:vAlign w:val="center"/>
          </w:tcPr>
          <w:p w14:paraId="381318BB"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Zālājs</w:t>
            </w:r>
          </w:p>
        </w:tc>
        <w:tc>
          <w:tcPr>
            <w:tcW w:w="941" w:type="dxa"/>
            <w:tcBorders>
              <w:left w:val="single" w:sz="2" w:space="0" w:color="000000"/>
              <w:bottom w:val="single" w:sz="2" w:space="0" w:color="000000"/>
            </w:tcBorders>
            <w:shd w:val="clear" w:color="auto" w:fill="auto"/>
            <w:tcMar>
              <w:left w:w="54" w:type="dxa"/>
            </w:tcMar>
            <w:vAlign w:val="center"/>
          </w:tcPr>
          <w:p w14:paraId="4FA89646"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&gt;30</w:t>
            </w:r>
          </w:p>
        </w:tc>
        <w:tc>
          <w:tcPr>
            <w:tcW w:w="873" w:type="dxa"/>
            <w:tcBorders>
              <w:left w:val="single" w:sz="2" w:space="0" w:color="000000"/>
              <w:bottom w:val="single" w:sz="2" w:space="0" w:color="000000"/>
            </w:tcBorders>
            <w:shd w:val="clear" w:color="auto" w:fill="auto"/>
            <w:tcMar>
              <w:left w:w="54" w:type="dxa"/>
            </w:tcMar>
            <w:vAlign w:val="center"/>
          </w:tcPr>
          <w:p w14:paraId="1199DB31"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Pārējās sugas</w:t>
            </w:r>
          </w:p>
        </w:tc>
        <w:tc>
          <w:tcPr>
            <w:tcW w:w="808" w:type="dxa"/>
            <w:tcBorders>
              <w:left w:val="single" w:sz="2" w:space="0" w:color="000000"/>
              <w:bottom w:val="single" w:sz="2" w:space="0" w:color="000000"/>
            </w:tcBorders>
            <w:shd w:val="clear" w:color="auto" w:fill="auto"/>
            <w:tcMar>
              <w:left w:w="54" w:type="dxa"/>
            </w:tcMar>
            <w:vAlign w:val="center"/>
          </w:tcPr>
          <w:p w14:paraId="567A9F85"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33</w:t>
            </w:r>
          </w:p>
        </w:tc>
        <w:tc>
          <w:tcPr>
            <w:tcW w:w="807" w:type="dxa"/>
            <w:tcBorders>
              <w:left w:val="single" w:sz="2" w:space="0" w:color="000000"/>
              <w:bottom w:val="single" w:sz="2" w:space="0" w:color="000000"/>
            </w:tcBorders>
            <w:shd w:val="clear" w:color="auto" w:fill="auto"/>
            <w:tcMar>
              <w:left w:w="54" w:type="dxa"/>
            </w:tcMar>
            <w:vAlign w:val="center"/>
          </w:tcPr>
          <w:p w14:paraId="39469E6A"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5%</w:t>
            </w:r>
          </w:p>
        </w:tc>
        <w:tc>
          <w:tcPr>
            <w:tcW w:w="827" w:type="dxa"/>
            <w:tcBorders>
              <w:left w:val="single" w:sz="2" w:space="0" w:color="000000"/>
              <w:bottom w:val="single" w:sz="2" w:space="0" w:color="000000"/>
            </w:tcBorders>
            <w:shd w:val="clear" w:color="auto" w:fill="auto"/>
            <w:tcMar>
              <w:left w:w="54" w:type="dxa"/>
            </w:tcMar>
            <w:vAlign w:val="center"/>
          </w:tcPr>
          <w:p w14:paraId="65380DF7"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c>
          <w:tcPr>
            <w:tcW w:w="828" w:type="dxa"/>
            <w:tcBorders>
              <w:left w:val="single" w:sz="2" w:space="0" w:color="000000"/>
              <w:bottom w:val="single" w:sz="2" w:space="0" w:color="000000"/>
            </w:tcBorders>
            <w:shd w:val="clear" w:color="auto" w:fill="auto"/>
            <w:tcMar>
              <w:left w:w="54" w:type="dxa"/>
            </w:tcMar>
            <w:vAlign w:val="center"/>
          </w:tcPr>
          <w:p w14:paraId="327CA52F"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13,6</w:t>
            </w:r>
          </w:p>
        </w:tc>
        <w:tc>
          <w:tcPr>
            <w:tcW w:w="827" w:type="dxa"/>
            <w:tcBorders>
              <w:left w:val="single" w:sz="2" w:space="0" w:color="000000"/>
              <w:bottom w:val="single" w:sz="2" w:space="0" w:color="000000"/>
            </w:tcBorders>
            <w:shd w:val="clear" w:color="auto" w:fill="auto"/>
            <w:tcMar>
              <w:left w:w="54" w:type="dxa"/>
            </w:tcMar>
            <w:vAlign w:val="center"/>
          </w:tcPr>
          <w:p w14:paraId="72D9B77D"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9,8</w:t>
            </w:r>
          </w:p>
        </w:tc>
        <w:tc>
          <w:tcPr>
            <w:tcW w:w="808" w:type="dxa"/>
            <w:tcBorders>
              <w:left w:val="single" w:sz="2" w:space="0" w:color="000000"/>
              <w:bottom w:val="single" w:sz="2" w:space="0" w:color="000000"/>
              <w:right w:val="single" w:sz="2" w:space="0" w:color="000000"/>
            </w:tcBorders>
            <w:shd w:val="clear" w:color="auto" w:fill="auto"/>
            <w:tcMar>
              <w:left w:w="54" w:type="dxa"/>
            </w:tcMar>
            <w:vAlign w:val="center"/>
          </w:tcPr>
          <w:p w14:paraId="25613830"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3</w:t>
            </w:r>
          </w:p>
        </w:tc>
      </w:tr>
      <w:tr w:rsidR="00E30307" w:rsidRPr="00E30307" w14:paraId="29F09EC8" w14:textId="77777777" w:rsidTr="004B4A09">
        <w:tc>
          <w:tcPr>
            <w:tcW w:w="1517" w:type="dxa"/>
            <w:vMerge/>
            <w:tcBorders>
              <w:left w:val="single" w:sz="2" w:space="0" w:color="000000"/>
              <w:bottom w:val="single" w:sz="2" w:space="0" w:color="000000"/>
            </w:tcBorders>
            <w:shd w:val="clear" w:color="auto" w:fill="auto"/>
            <w:tcMar>
              <w:left w:w="54" w:type="dxa"/>
            </w:tcMar>
            <w:vAlign w:val="center"/>
          </w:tcPr>
          <w:p w14:paraId="506406D9" w14:textId="77777777" w:rsidR="00E30307" w:rsidRPr="00E30307" w:rsidRDefault="00E30307" w:rsidP="00E30307">
            <w:pPr>
              <w:ind w:firstLine="0"/>
              <w:jc w:val="left"/>
              <w:rPr>
                <w:rFonts w:cs="Arial"/>
                <w:sz w:val="18"/>
                <w:szCs w:val="18"/>
              </w:rPr>
            </w:pPr>
          </w:p>
        </w:tc>
        <w:tc>
          <w:tcPr>
            <w:tcW w:w="1402" w:type="dxa"/>
            <w:tcBorders>
              <w:left w:val="single" w:sz="2" w:space="0" w:color="000000"/>
              <w:bottom w:val="single" w:sz="2" w:space="0" w:color="000000"/>
            </w:tcBorders>
            <w:shd w:val="clear" w:color="auto" w:fill="auto"/>
            <w:tcMar>
              <w:left w:w="54" w:type="dxa"/>
            </w:tcMar>
            <w:vAlign w:val="center"/>
          </w:tcPr>
          <w:p w14:paraId="286788ED"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Zālājs</w:t>
            </w:r>
          </w:p>
        </w:tc>
        <w:tc>
          <w:tcPr>
            <w:tcW w:w="941" w:type="dxa"/>
            <w:tcBorders>
              <w:left w:val="single" w:sz="2" w:space="0" w:color="000000"/>
              <w:bottom w:val="single" w:sz="2" w:space="0" w:color="000000"/>
            </w:tcBorders>
            <w:shd w:val="clear" w:color="auto" w:fill="auto"/>
            <w:tcMar>
              <w:left w:w="54" w:type="dxa"/>
            </w:tcMar>
            <w:vAlign w:val="center"/>
          </w:tcPr>
          <w:p w14:paraId="26FCBAA0"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&gt;30</w:t>
            </w:r>
          </w:p>
        </w:tc>
        <w:tc>
          <w:tcPr>
            <w:tcW w:w="873" w:type="dxa"/>
            <w:tcBorders>
              <w:left w:val="single" w:sz="2" w:space="0" w:color="000000"/>
              <w:bottom w:val="single" w:sz="2" w:space="0" w:color="000000"/>
            </w:tcBorders>
            <w:shd w:val="clear" w:color="auto" w:fill="auto"/>
            <w:tcMar>
              <w:left w:w="54" w:type="dxa"/>
            </w:tcMar>
            <w:vAlign w:val="center"/>
          </w:tcPr>
          <w:p w14:paraId="48904D63"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Pārējās sugas</w:t>
            </w:r>
          </w:p>
        </w:tc>
        <w:tc>
          <w:tcPr>
            <w:tcW w:w="808" w:type="dxa"/>
            <w:tcBorders>
              <w:left w:val="single" w:sz="2" w:space="0" w:color="000000"/>
              <w:bottom w:val="single" w:sz="2" w:space="0" w:color="000000"/>
            </w:tcBorders>
            <w:shd w:val="clear" w:color="auto" w:fill="auto"/>
            <w:tcMar>
              <w:left w:w="54" w:type="dxa"/>
            </w:tcMar>
            <w:vAlign w:val="center"/>
          </w:tcPr>
          <w:p w14:paraId="62F5B0D2"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7,1</w:t>
            </w:r>
          </w:p>
        </w:tc>
        <w:tc>
          <w:tcPr>
            <w:tcW w:w="807" w:type="dxa"/>
            <w:tcBorders>
              <w:left w:val="single" w:sz="2" w:space="0" w:color="000000"/>
              <w:bottom w:val="single" w:sz="2" w:space="0" w:color="000000"/>
            </w:tcBorders>
            <w:shd w:val="clear" w:color="auto" w:fill="auto"/>
            <w:tcMar>
              <w:left w:w="54" w:type="dxa"/>
            </w:tcMar>
            <w:vAlign w:val="center"/>
          </w:tcPr>
          <w:p w14:paraId="068D4AAC"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5%</w:t>
            </w:r>
          </w:p>
        </w:tc>
        <w:tc>
          <w:tcPr>
            <w:tcW w:w="827" w:type="dxa"/>
            <w:tcBorders>
              <w:left w:val="single" w:sz="2" w:space="0" w:color="000000"/>
              <w:bottom w:val="single" w:sz="2" w:space="0" w:color="000000"/>
            </w:tcBorders>
            <w:shd w:val="clear" w:color="auto" w:fill="auto"/>
            <w:tcMar>
              <w:left w:w="54" w:type="dxa"/>
            </w:tcMar>
            <w:vAlign w:val="center"/>
          </w:tcPr>
          <w:p w14:paraId="75766EEA"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c>
          <w:tcPr>
            <w:tcW w:w="828" w:type="dxa"/>
            <w:tcBorders>
              <w:left w:val="single" w:sz="2" w:space="0" w:color="000000"/>
              <w:bottom w:val="single" w:sz="2" w:space="0" w:color="000000"/>
            </w:tcBorders>
            <w:shd w:val="clear" w:color="auto" w:fill="auto"/>
            <w:tcMar>
              <w:left w:w="54" w:type="dxa"/>
            </w:tcMar>
            <w:vAlign w:val="center"/>
          </w:tcPr>
          <w:p w14:paraId="5B89FD51"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13,6</w:t>
            </w:r>
          </w:p>
        </w:tc>
        <w:tc>
          <w:tcPr>
            <w:tcW w:w="827" w:type="dxa"/>
            <w:tcBorders>
              <w:left w:val="single" w:sz="2" w:space="0" w:color="000000"/>
              <w:bottom w:val="single" w:sz="2" w:space="0" w:color="000000"/>
            </w:tcBorders>
            <w:shd w:val="clear" w:color="auto" w:fill="auto"/>
            <w:tcMar>
              <w:left w:w="54" w:type="dxa"/>
            </w:tcMar>
            <w:vAlign w:val="center"/>
          </w:tcPr>
          <w:p w14:paraId="57C8056F"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42,3</w:t>
            </w:r>
          </w:p>
        </w:tc>
        <w:tc>
          <w:tcPr>
            <w:tcW w:w="808" w:type="dxa"/>
            <w:tcBorders>
              <w:left w:val="single" w:sz="2" w:space="0" w:color="000000"/>
              <w:bottom w:val="single" w:sz="2" w:space="0" w:color="000000"/>
              <w:right w:val="single" w:sz="2" w:space="0" w:color="000000"/>
            </w:tcBorders>
            <w:shd w:val="clear" w:color="auto" w:fill="auto"/>
            <w:tcMar>
              <w:left w:w="54" w:type="dxa"/>
            </w:tcMar>
            <w:vAlign w:val="center"/>
          </w:tcPr>
          <w:p w14:paraId="2F855A94"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14</w:t>
            </w:r>
          </w:p>
        </w:tc>
      </w:tr>
      <w:tr w:rsidR="00E30307" w:rsidRPr="00E30307" w14:paraId="535F402C" w14:textId="77777777" w:rsidTr="004B4A09">
        <w:tc>
          <w:tcPr>
            <w:tcW w:w="1517" w:type="dxa"/>
            <w:tcBorders>
              <w:left w:val="single" w:sz="2" w:space="0" w:color="000000"/>
              <w:bottom w:val="single" w:sz="2" w:space="0" w:color="000000"/>
            </w:tcBorders>
            <w:shd w:val="clear" w:color="auto" w:fill="auto"/>
            <w:tcMar>
              <w:left w:w="54" w:type="dxa"/>
            </w:tcMar>
            <w:vAlign w:val="center"/>
          </w:tcPr>
          <w:p w14:paraId="0F082F48" w14:textId="77777777" w:rsidR="00E30307" w:rsidRPr="00E30307" w:rsidRDefault="00E30307" w:rsidP="00E30307">
            <w:pPr>
              <w:pStyle w:val="TableContents"/>
              <w:ind w:firstLine="0"/>
              <w:rPr>
                <w:rFonts w:cs="Arial"/>
                <w:sz w:val="18"/>
                <w:szCs w:val="18"/>
              </w:rPr>
            </w:pPr>
            <w:r w:rsidRPr="00E30307">
              <w:rPr>
                <w:rFonts w:cs="Arial"/>
                <w:sz w:val="18"/>
                <w:szCs w:val="18"/>
              </w:rPr>
              <w:t>Krūmmellenes</w:t>
            </w:r>
          </w:p>
        </w:tc>
        <w:tc>
          <w:tcPr>
            <w:tcW w:w="1402" w:type="dxa"/>
            <w:tcBorders>
              <w:left w:val="single" w:sz="2" w:space="0" w:color="000000"/>
              <w:bottom w:val="single" w:sz="2" w:space="0" w:color="000000"/>
            </w:tcBorders>
            <w:shd w:val="clear" w:color="auto" w:fill="auto"/>
            <w:tcMar>
              <w:left w:w="54" w:type="dxa"/>
            </w:tcMar>
            <w:vAlign w:val="center"/>
          </w:tcPr>
          <w:p w14:paraId="480AA1B7"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Zālājs</w:t>
            </w:r>
          </w:p>
        </w:tc>
        <w:tc>
          <w:tcPr>
            <w:tcW w:w="941" w:type="dxa"/>
            <w:tcBorders>
              <w:left w:val="single" w:sz="2" w:space="0" w:color="000000"/>
              <w:bottom w:val="single" w:sz="2" w:space="0" w:color="000000"/>
            </w:tcBorders>
            <w:shd w:val="clear" w:color="auto" w:fill="auto"/>
            <w:tcMar>
              <w:left w:w="54" w:type="dxa"/>
            </w:tcMar>
            <w:vAlign w:val="center"/>
          </w:tcPr>
          <w:p w14:paraId="5AEACB09"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&gt;30</w:t>
            </w:r>
          </w:p>
        </w:tc>
        <w:tc>
          <w:tcPr>
            <w:tcW w:w="873" w:type="dxa"/>
            <w:tcBorders>
              <w:left w:val="single" w:sz="2" w:space="0" w:color="000000"/>
              <w:bottom w:val="single" w:sz="2" w:space="0" w:color="000000"/>
            </w:tcBorders>
            <w:shd w:val="clear" w:color="auto" w:fill="auto"/>
            <w:tcMar>
              <w:left w:w="54" w:type="dxa"/>
            </w:tcMar>
            <w:vAlign w:val="center"/>
          </w:tcPr>
          <w:p w14:paraId="7C7C0523"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c>
          <w:tcPr>
            <w:tcW w:w="808" w:type="dxa"/>
            <w:tcBorders>
              <w:left w:val="single" w:sz="2" w:space="0" w:color="000000"/>
              <w:bottom w:val="single" w:sz="2" w:space="0" w:color="000000"/>
            </w:tcBorders>
            <w:shd w:val="clear" w:color="auto" w:fill="auto"/>
            <w:tcMar>
              <w:left w:w="54" w:type="dxa"/>
            </w:tcMar>
            <w:vAlign w:val="center"/>
          </w:tcPr>
          <w:p w14:paraId="3CDE0CFF"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70</w:t>
            </w:r>
          </w:p>
        </w:tc>
        <w:tc>
          <w:tcPr>
            <w:tcW w:w="807" w:type="dxa"/>
            <w:tcBorders>
              <w:left w:val="single" w:sz="2" w:space="0" w:color="000000"/>
              <w:bottom w:val="single" w:sz="2" w:space="0" w:color="000000"/>
            </w:tcBorders>
            <w:shd w:val="clear" w:color="auto" w:fill="auto"/>
            <w:tcMar>
              <w:left w:w="54" w:type="dxa"/>
            </w:tcMar>
            <w:vAlign w:val="center"/>
          </w:tcPr>
          <w:p w14:paraId="2DA56117"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5%</w:t>
            </w:r>
          </w:p>
        </w:tc>
        <w:tc>
          <w:tcPr>
            <w:tcW w:w="827" w:type="dxa"/>
            <w:tcBorders>
              <w:left w:val="single" w:sz="2" w:space="0" w:color="000000"/>
              <w:bottom w:val="single" w:sz="2" w:space="0" w:color="000000"/>
            </w:tcBorders>
            <w:shd w:val="clear" w:color="auto" w:fill="auto"/>
            <w:tcMar>
              <w:left w:w="54" w:type="dxa"/>
            </w:tcMar>
            <w:vAlign w:val="center"/>
          </w:tcPr>
          <w:p w14:paraId="3C8A69A6"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c>
          <w:tcPr>
            <w:tcW w:w="828" w:type="dxa"/>
            <w:tcBorders>
              <w:left w:val="single" w:sz="2" w:space="0" w:color="000000"/>
              <w:bottom w:val="single" w:sz="2" w:space="0" w:color="000000"/>
            </w:tcBorders>
            <w:shd w:val="clear" w:color="auto" w:fill="auto"/>
            <w:tcMar>
              <w:left w:w="54" w:type="dxa"/>
            </w:tcMar>
            <w:vAlign w:val="center"/>
          </w:tcPr>
          <w:p w14:paraId="2503EB49"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25</w:t>
            </w:r>
          </w:p>
        </w:tc>
        <w:tc>
          <w:tcPr>
            <w:tcW w:w="827" w:type="dxa"/>
            <w:tcBorders>
              <w:left w:val="single" w:sz="2" w:space="0" w:color="000000"/>
              <w:bottom w:val="single" w:sz="2" w:space="0" w:color="000000"/>
            </w:tcBorders>
            <w:shd w:val="clear" w:color="auto" w:fill="auto"/>
            <w:tcMar>
              <w:left w:w="54" w:type="dxa"/>
            </w:tcMar>
            <w:vAlign w:val="center"/>
          </w:tcPr>
          <w:p w14:paraId="22660B2A"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c>
          <w:tcPr>
            <w:tcW w:w="808" w:type="dxa"/>
            <w:tcBorders>
              <w:left w:val="single" w:sz="2" w:space="0" w:color="000000"/>
              <w:bottom w:val="single" w:sz="2" w:space="0" w:color="000000"/>
              <w:right w:val="single" w:sz="2" w:space="0" w:color="000000"/>
            </w:tcBorders>
            <w:shd w:val="clear" w:color="auto" w:fill="auto"/>
            <w:tcMar>
              <w:left w:w="54" w:type="dxa"/>
            </w:tcMar>
            <w:vAlign w:val="center"/>
          </w:tcPr>
          <w:p w14:paraId="3FC71436"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r>
      <w:tr w:rsidR="00E30307" w:rsidRPr="00E30307" w14:paraId="448ED2B9" w14:textId="77777777" w:rsidTr="004B4A09">
        <w:tc>
          <w:tcPr>
            <w:tcW w:w="1517" w:type="dxa"/>
            <w:tcBorders>
              <w:left w:val="single" w:sz="2" w:space="0" w:color="000000"/>
              <w:bottom w:val="single" w:sz="2" w:space="0" w:color="000000"/>
            </w:tcBorders>
            <w:shd w:val="clear" w:color="auto" w:fill="auto"/>
            <w:tcMar>
              <w:left w:w="54" w:type="dxa"/>
            </w:tcMar>
            <w:vAlign w:val="center"/>
          </w:tcPr>
          <w:p w14:paraId="082DA8B0" w14:textId="77777777" w:rsidR="00E30307" w:rsidRPr="00E30307" w:rsidRDefault="00E30307" w:rsidP="00E30307">
            <w:pPr>
              <w:pStyle w:val="TableContents"/>
              <w:ind w:firstLine="0"/>
              <w:rPr>
                <w:rFonts w:cs="Arial"/>
                <w:sz w:val="18"/>
                <w:szCs w:val="18"/>
              </w:rPr>
            </w:pPr>
            <w:r w:rsidRPr="00E30307">
              <w:rPr>
                <w:rFonts w:cs="Arial"/>
                <w:sz w:val="18"/>
                <w:szCs w:val="18"/>
              </w:rPr>
              <w:t>Brūklenes</w:t>
            </w:r>
          </w:p>
        </w:tc>
        <w:tc>
          <w:tcPr>
            <w:tcW w:w="1402" w:type="dxa"/>
            <w:tcBorders>
              <w:left w:val="single" w:sz="2" w:space="0" w:color="000000"/>
              <w:bottom w:val="single" w:sz="2" w:space="0" w:color="000000"/>
            </w:tcBorders>
            <w:shd w:val="clear" w:color="auto" w:fill="auto"/>
            <w:tcMar>
              <w:left w:w="54" w:type="dxa"/>
            </w:tcMar>
            <w:vAlign w:val="center"/>
          </w:tcPr>
          <w:p w14:paraId="5AAD0D1A"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Mežs</w:t>
            </w:r>
          </w:p>
        </w:tc>
        <w:tc>
          <w:tcPr>
            <w:tcW w:w="941" w:type="dxa"/>
            <w:tcBorders>
              <w:left w:val="single" w:sz="2" w:space="0" w:color="000000"/>
              <w:bottom w:val="single" w:sz="2" w:space="0" w:color="000000"/>
            </w:tcBorders>
            <w:shd w:val="clear" w:color="auto" w:fill="auto"/>
            <w:tcMar>
              <w:left w:w="54" w:type="dxa"/>
            </w:tcMar>
            <w:vAlign w:val="center"/>
          </w:tcPr>
          <w:p w14:paraId="3BDC7BE2"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&gt;30</w:t>
            </w:r>
          </w:p>
        </w:tc>
        <w:tc>
          <w:tcPr>
            <w:tcW w:w="873" w:type="dxa"/>
            <w:tcBorders>
              <w:left w:val="single" w:sz="2" w:space="0" w:color="000000"/>
              <w:bottom w:val="single" w:sz="2" w:space="0" w:color="000000"/>
            </w:tcBorders>
            <w:shd w:val="clear" w:color="auto" w:fill="auto"/>
            <w:tcMar>
              <w:left w:w="54" w:type="dxa"/>
            </w:tcMar>
            <w:vAlign w:val="center"/>
          </w:tcPr>
          <w:p w14:paraId="148953FD"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c>
          <w:tcPr>
            <w:tcW w:w="808" w:type="dxa"/>
            <w:tcBorders>
              <w:left w:val="single" w:sz="2" w:space="0" w:color="000000"/>
              <w:bottom w:val="single" w:sz="2" w:space="0" w:color="000000"/>
            </w:tcBorders>
            <w:shd w:val="clear" w:color="auto" w:fill="auto"/>
            <w:tcMar>
              <w:left w:w="54" w:type="dxa"/>
            </w:tcMar>
            <w:vAlign w:val="center"/>
          </w:tcPr>
          <w:p w14:paraId="7367BDF0"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21</w:t>
            </w:r>
          </w:p>
        </w:tc>
        <w:tc>
          <w:tcPr>
            <w:tcW w:w="807" w:type="dxa"/>
            <w:tcBorders>
              <w:left w:val="single" w:sz="2" w:space="0" w:color="000000"/>
              <w:bottom w:val="single" w:sz="2" w:space="0" w:color="000000"/>
            </w:tcBorders>
            <w:shd w:val="clear" w:color="auto" w:fill="auto"/>
            <w:tcMar>
              <w:left w:w="54" w:type="dxa"/>
            </w:tcMar>
            <w:vAlign w:val="center"/>
          </w:tcPr>
          <w:p w14:paraId="6DEEA6C2"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5%</w:t>
            </w:r>
          </w:p>
        </w:tc>
        <w:tc>
          <w:tcPr>
            <w:tcW w:w="827" w:type="dxa"/>
            <w:tcBorders>
              <w:left w:val="single" w:sz="2" w:space="0" w:color="000000"/>
              <w:bottom w:val="single" w:sz="2" w:space="0" w:color="000000"/>
            </w:tcBorders>
            <w:shd w:val="clear" w:color="auto" w:fill="auto"/>
            <w:tcMar>
              <w:left w:w="54" w:type="dxa"/>
            </w:tcMar>
            <w:vAlign w:val="center"/>
          </w:tcPr>
          <w:p w14:paraId="77804301"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c>
          <w:tcPr>
            <w:tcW w:w="828" w:type="dxa"/>
            <w:tcBorders>
              <w:left w:val="single" w:sz="2" w:space="0" w:color="000000"/>
              <w:bottom w:val="single" w:sz="2" w:space="0" w:color="000000"/>
            </w:tcBorders>
            <w:shd w:val="clear" w:color="auto" w:fill="auto"/>
            <w:tcMar>
              <w:left w:w="54" w:type="dxa"/>
            </w:tcMar>
            <w:vAlign w:val="center"/>
          </w:tcPr>
          <w:p w14:paraId="0E97782D"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13,6</w:t>
            </w:r>
          </w:p>
        </w:tc>
        <w:tc>
          <w:tcPr>
            <w:tcW w:w="827" w:type="dxa"/>
            <w:tcBorders>
              <w:left w:val="single" w:sz="2" w:space="0" w:color="000000"/>
              <w:bottom w:val="single" w:sz="2" w:space="0" w:color="000000"/>
            </w:tcBorders>
            <w:shd w:val="clear" w:color="auto" w:fill="auto"/>
            <w:tcMar>
              <w:left w:w="54" w:type="dxa"/>
            </w:tcMar>
            <w:vAlign w:val="center"/>
          </w:tcPr>
          <w:p w14:paraId="63E9FEBB"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c>
          <w:tcPr>
            <w:tcW w:w="808" w:type="dxa"/>
            <w:tcBorders>
              <w:left w:val="single" w:sz="2" w:space="0" w:color="000000"/>
              <w:bottom w:val="single" w:sz="2" w:space="0" w:color="000000"/>
              <w:right w:val="single" w:sz="2" w:space="0" w:color="000000"/>
            </w:tcBorders>
            <w:shd w:val="clear" w:color="auto" w:fill="auto"/>
            <w:tcMar>
              <w:left w:w="54" w:type="dxa"/>
            </w:tcMar>
            <w:vAlign w:val="center"/>
          </w:tcPr>
          <w:p w14:paraId="22DE4877"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r>
      <w:tr w:rsidR="00E30307" w:rsidRPr="00E30307" w14:paraId="455BF670" w14:textId="77777777" w:rsidTr="004B4A09">
        <w:tc>
          <w:tcPr>
            <w:tcW w:w="1517" w:type="dxa"/>
            <w:vMerge w:val="restart"/>
            <w:tcBorders>
              <w:left w:val="single" w:sz="2" w:space="0" w:color="000000"/>
              <w:bottom w:val="single" w:sz="2" w:space="0" w:color="000000"/>
            </w:tcBorders>
            <w:shd w:val="clear" w:color="auto" w:fill="auto"/>
            <w:tcMar>
              <w:left w:w="54" w:type="dxa"/>
            </w:tcMar>
            <w:vAlign w:val="center"/>
          </w:tcPr>
          <w:p w14:paraId="3636E6B6" w14:textId="77777777" w:rsidR="00E30307" w:rsidRPr="00E30307" w:rsidRDefault="00E30307" w:rsidP="00E30307">
            <w:pPr>
              <w:pStyle w:val="TableContents"/>
              <w:ind w:firstLine="0"/>
              <w:rPr>
                <w:rFonts w:cs="Arial"/>
                <w:sz w:val="18"/>
                <w:szCs w:val="18"/>
              </w:rPr>
            </w:pPr>
            <w:r w:rsidRPr="00E30307">
              <w:rPr>
                <w:rFonts w:cs="Arial"/>
                <w:sz w:val="18"/>
                <w:szCs w:val="18"/>
              </w:rPr>
              <w:t>Lācenes</w:t>
            </w:r>
          </w:p>
        </w:tc>
        <w:tc>
          <w:tcPr>
            <w:tcW w:w="1402" w:type="dxa"/>
            <w:tcBorders>
              <w:left w:val="single" w:sz="2" w:space="0" w:color="000000"/>
              <w:bottom w:val="single" w:sz="2" w:space="0" w:color="000000"/>
            </w:tcBorders>
            <w:shd w:val="clear" w:color="auto" w:fill="auto"/>
            <w:tcMar>
              <w:left w:w="54" w:type="dxa"/>
            </w:tcMar>
            <w:vAlign w:val="center"/>
          </w:tcPr>
          <w:p w14:paraId="733DB658"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Mežs</w:t>
            </w:r>
          </w:p>
        </w:tc>
        <w:tc>
          <w:tcPr>
            <w:tcW w:w="941" w:type="dxa"/>
            <w:tcBorders>
              <w:left w:val="single" w:sz="2" w:space="0" w:color="000000"/>
              <w:bottom w:val="single" w:sz="2" w:space="0" w:color="000000"/>
            </w:tcBorders>
            <w:shd w:val="clear" w:color="auto" w:fill="auto"/>
            <w:tcMar>
              <w:left w:w="54" w:type="dxa"/>
            </w:tcMar>
            <w:vAlign w:val="center"/>
          </w:tcPr>
          <w:p w14:paraId="21895332"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&gt;30</w:t>
            </w:r>
          </w:p>
        </w:tc>
        <w:tc>
          <w:tcPr>
            <w:tcW w:w="873" w:type="dxa"/>
            <w:tcBorders>
              <w:left w:val="single" w:sz="2" w:space="0" w:color="000000"/>
              <w:bottom w:val="single" w:sz="2" w:space="0" w:color="000000"/>
            </w:tcBorders>
            <w:shd w:val="clear" w:color="auto" w:fill="auto"/>
            <w:tcMar>
              <w:left w:w="54" w:type="dxa"/>
            </w:tcMar>
            <w:vAlign w:val="center"/>
          </w:tcPr>
          <w:p w14:paraId="2C495725"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c>
          <w:tcPr>
            <w:tcW w:w="808" w:type="dxa"/>
            <w:tcBorders>
              <w:left w:val="single" w:sz="2" w:space="0" w:color="000000"/>
              <w:bottom w:val="single" w:sz="2" w:space="0" w:color="000000"/>
            </w:tcBorders>
            <w:shd w:val="clear" w:color="auto" w:fill="auto"/>
            <w:tcMar>
              <w:left w:w="54" w:type="dxa"/>
            </w:tcMar>
            <w:vAlign w:val="center"/>
          </w:tcPr>
          <w:p w14:paraId="14A0DFD7"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70</w:t>
            </w:r>
          </w:p>
        </w:tc>
        <w:tc>
          <w:tcPr>
            <w:tcW w:w="807" w:type="dxa"/>
            <w:tcBorders>
              <w:left w:val="single" w:sz="2" w:space="0" w:color="000000"/>
              <w:bottom w:val="single" w:sz="2" w:space="0" w:color="000000"/>
            </w:tcBorders>
            <w:shd w:val="clear" w:color="auto" w:fill="auto"/>
            <w:tcMar>
              <w:left w:w="54" w:type="dxa"/>
            </w:tcMar>
            <w:vAlign w:val="center"/>
          </w:tcPr>
          <w:p w14:paraId="7AB7F3D3"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5%</w:t>
            </w:r>
          </w:p>
        </w:tc>
        <w:tc>
          <w:tcPr>
            <w:tcW w:w="827" w:type="dxa"/>
            <w:tcBorders>
              <w:left w:val="single" w:sz="2" w:space="0" w:color="000000"/>
              <w:bottom w:val="single" w:sz="2" w:space="0" w:color="000000"/>
            </w:tcBorders>
            <w:shd w:val="clear" w:color="auto" w:fill="auto"/>
            <w:tcMar>
              <w:left w:w="54" w:type="dxa"/>
            </w:tcMar>
            <w:vAlign w:val="center"/>
          </w:tcPr>
          <w:p w14:paraId="7E11D2BF"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c>
          <w:tcPr>
            <w:tcW w:w="828" w:type="dxa"/>
            <w:tcBorders>
              <w:left w:val="single" w:sz="2" w:space="0" w:color="000000"/>
              <w:bottom w:val="single" w:sz="2" w:space="0" w:color="000000"/>
            </w:tcBorders>
            <w:shd w:val="clear" w:color="auto" w:fill="auto"/>
            <w:tcMar>
              <w:left w:w="54" w:type="dxa"/>
            </w:tcMar>
            <w:vAlign w:val="center"/>
          </w:tcPr>
          <w:p w14:paraId="0CCED536"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13,6</w:t>
            </w:r>
          </w:p>
        </w:tc>
        <w:tc>
          <w:tcPr>
            <w:tcW w:w="827" w:type="dxa"/>
            <w:tcBorders>
              <w:left w:val="single" w:sz="2" w:space="0" w:color="000000"/>
              <w:bottom w:val="single" w:sz="2" w:space="0" w:color="000000"/>
            </w:tcBorders>
            <w:shd w:val="clear" w:color="auto" w:fill="auto"/>
            <w:tcMar>
              <w:left w:w="54" w:type="dxa"/>
            </w:tcMar>
            <w:vAlign w:val="center"/>
          </w:tcPr>
          <w:p w14:paraId="75D63AC7"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c>
          <w:tcPr>
            <w:tcW w:w="808" w:type="dxa"/>
            <w:tcBorders>
              <w:left w:val="single" w:sz="2" w:space="0" w:color="000000"/>
              <w:bottom w:val="single" w:sz="2" w:space="0" w:color="000000"/>
              <w:right w:val="single" w:sz="2" w:space="0" w:color="000000"/>
            </w:tcBorders>
            <w:shd w:val="clear" w:color="auto" w:fill="auto"/>
            <w:tcMar>
              <w:left w:w="54" w:type="dxa"/>
            </w:tcMar>
            <w:vAlign w:val="center"/>
          </w:tcPr>
          <w:p w14:paraId="3699CD0B"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r>
      <w:tr w:rsidR="00E30307" w:rsidRPr="00E30307" w14:paraId="58AA2593" w14:textId="77777777" w:rsidTr="004B4A09">
        <w:tc>
          <w:tcPr>
            <w:tcW w:w="1517" w:type="dxa"/>
            <w:vMerge/>
            <w:tcBorders>
              <w:left w:val="single" w:sz="2" w:space="0" w:color="000000"/>
              <w:bottom w:val="single" w:sz="2" w:space="0" w:color="000000"/>
            </w:tcBorders>
            <w:shd w:val="clear" w:color="auto" w:fill="auto"/>
            <w:tcMar>
              <w:left w:w="54" w:type="dxa"/>
            </w:tcMar>
            <w:vAlign w:val="center"/>
          </w:tcPr>
          <w:p w14:paraId="7409FF8D" w14:textId="77777777" w:rsidR="00E30307" w:rsidRPr="00E30307" w:rsidRDefault="00E30307" w:rsidP="00E30307">
            <w:pPr>
              <w:ind w:firstLine="0"/>
              <w:jc w:val="left"/>
              <w:rPr>
                <w:rFonts w:cs="Arial"/>
                <w:sz w:val="18"/>
                <w:szCs w:val="18"/>
              </w:rPr>
            </w:pPr>
          </w:p>
        </w:tc>
        <w:tc>
          <w:tcPr>
            <w:tcW w:w="1402" w:type="dxa"/>
            <w:tcBorders>
              <w:left w:val="single" w:sz="2" w:space="0" w:color="000000"/>
              <w:bottom w:val="single" w:sz="2" w:space="0" w:color="000000"/>
            </w:tcBorders>
            <w:shd w:val="clear" w:color="auto" w:fill="auto"/>
            <w:tcMar>
              <w:left w:w="54" w:type="dxa"/>
            </w:tcMar>
            <w:vAlign w:val="center"/>
          </w:tcPr>
          <w:p w14:paraId="3E9DAE65"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Renaturalizēta platība</w:t>
            </w:r>
          </w:p>
        </w:tc>
        <w:tc>
          <w:tcPr>
            <w:tcW w:w="941" w:type="dxa"/>
            <w:tcBorders>
              <w:left w:val="single" w:sz="2" w:space="0" w:color="000000"/>
              <w:bottom w:val="single" w:sz="2" w:space="0" w:color="000000"/>
            </w:tcBorders>
            <w:shd w:val="clear" w:color="auto" w:fill="auto"/>
            <w:tcMar>
              <w:left w:w="54" w:type="dxa"/>
            </w:tcMar>
            <w:vAlign w:val="center"/>
          </w:tcPr>
          <w:p w14:paraId="4238415E"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&lt;30</w:t>
            </w:r>
          </w:p>
        </w:tc>
        <w:tc>
          <w:tcPr>
            <w:tcW w:w="873" w:type="dxa"/>
            <w:tcBorders>
              <w:left w:val="single" w:sz="2" w:space="0" w:color="000000"/>
              <w:bottom w:val="single" w:sz="2" w:space="0" w:color="000000"/>
            </w:tcBorders>
            <w:shd w:val="clear" w:color="auto" w:fill="auto"/>
            <w:tcMar>
              <w:left w:w="54" w:type="dxa"/>
            </w:tcMar>
            <w:vAlign w:val="center"/>
          </w:tcPr>
          <w:p w14:paraId="0330837A"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c>
          <w:tcPr>
            <w:tcW w:w="808" w:type="dxa"/>
            <w:tcBorders>
              <w:left w:val="single" w:sz="2" w:space="0" w:color="000000"/>
              <w:bottom w:val="single" w:sz="2" w:space="0" w:color="000000"/>
            </w:tcBorders>
            <w:shd w:val="clear" w:color="auto" w:fill="auto"/>
            <w:tcMar>
              <w:left w:w="54" w:type="dxa"/>
            </w:tcMar>
            <w:vAlign w:val="center"/>
          </w:tcPr>
          <w:p w14:paraId="77308801"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70</w:t>
            </w:r>
          </w:p>
        </w:tc>
        <w:tc>
          <w:tcPr>
            <w:tcW w:w="807" w:type="dxa"/>
            <w:tcBorders>
              <w:left w:val="single" w:sz="2" w:space="0" w:color="000000"/>
              <w:bottom w:val="single" w:sz="2" w:space="0" w:color="000000"/>
            </w:tcBorders>
            <w:shd w:val="clear" w:color="auto" w:fill="auto"/>
            <w:tcMar>
              <w:left w:w="54" w:type="dxa"/>
            </w:tcMar>
            <w:vAlign w:val="center"/>
          </w:tcPr>
          <w:p w14:paraId="1BDE8069"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c>
          <w:tcPr>
            <w:tcW w:w="827" w:type="dxa"/>
            <w:tcBorders>
              <w:left w:val="single" w:sz="2" w:space="0" w:color="000000"/>
              <w:bottom w:val="single" w:sz="2" w:space="0" w:color="000000"/>
            </w:tcBorders>
            <w:shd w:val="clear" w:color="auto" w:fill="auto"/>
            <w:tcMar>
              <w:left w:w="54" w:type="dxa"/>
            </w:tcMar>
            <w:vAlign w:val="center"/>
          </w:tcPr>
          <w:p w14:paraId="41F0F1DE"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c>
          <w:tcPr>
            <w:tcW w:w="828" w:type="dxa"/>
            <w:tcBorders>
              <w:left w:val="single" w:sz="2" w:space="0" w:color="000000"/>
              <w:bottom w:val="single" w:sz="2" w:space="0" w:color="000000"/>
            </w:tcBorders>
            <w:shd w:val="clear" w:color="auto" w:fill="auto"/>
            <w:tcMar>
              <w:left w:w="54" w:type="dxa"/>
            </w:tcMar>
            <w:vAlign w:val="center"/>
          </w:tcPr>
          <w:p w14:paraId="537BB48E"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13,6</w:t>
            </w:r>
          </w:p>
        </w:tc>
        <w:tc>
          <w:tcPr>
            <w:tcW w:w="827" w:type="dxa"/>
            <w:tcBorders>
              <w:left w:val="single" w:sz="2" w:space="0" w:color="000000"/>
              <w:bottom w:val="single" w:sz="2" w:space="0" w:color="000000"/>
            </w:tcBorders>
            <w:shd w:val="clear" w:color="auto" w:fill="auto"/>
            <w:tcMar>
              <w:left w:w="54" w:type="dxa"/>
            </w:tcMar>
            <w:vAlign w:val="center"/>
          </w:tcPr>
          <w:p w14:paraId="4BCA7C6F"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c>
          <w:tcPr>
            <w:tcW w:w="808" w:type="dxa"/>
            <w:tcBorders>
              <w:left w:val="single" w:sz="2" w:space="0" w:color="000000"/>
              <w:bottom w:val="single" w:sz="2" w:space="0" w:color="000000"/>
              <w:right w:val="single" w:sz="2" w:space="0" w:color="000000"/>
            </w:tcBorders>
            <w:shd w:val="clear" w:color="auto" w:fill="auto"/>
            <w:tcMar>
              <w:left w:w="54" w:type="dxa"/>
            </w:tcMar>
            <w:vAlign w:val="center"/>
          </w:tcPr>
          <w:p w14:paraId="321487CA"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r>
      <w:tr w:rsidR="00E30307" w:rsidRPr="00E30307" w14:paraId="78A9CF21" w14:textId="77777777" w:rsidTr="004B4A09">
        <w:tc>
          <w:tcPr>
            <w:tcW w:w="1517" w:type="dxa"/>
            <w:tcBorders>
              <w:left w:val="single" w:sz="2" w:space="0" w:color="000000"/>
              <w:bottom w:val="single" w:sz="2" w:space="0" w:color="000000"/>
            </w:tcBorders>
            <w:shd w:val="clear" w:color="auto" w:fill="auto"/>
            <w:tcMar>
              <w:left w:w="54" w:type="dxa"/>
            </w:tcMar>
            <w:vAlign w:val="center"/>
          </w:tcPr>
          <w:p w14:paraId="12706666" w14:textId="77777777" w:rsidR="00E30307" w:rsidRPr="00E30307" w:rsidRDefault="00E30307" w:rsidP="00E30307">
            <w:pPr>
              <w:pStyle w:val="TableContents"/>
              <w:ind w:firstLine="0"/>
              <w:rPr>
                <w:rFonts w:cs="Arial"/>
                <w:sz w:val="18"/>
                <w:szCs w:val="18"/>
              </w:rPr>
            </w:pPr>
            <w:r w:rsidRPr="00E30307">
              <w:rPr>
                <w:rFonts w:cs="Arial"/>
                <w:sz w:val="18"/>
                <w:szCs w:val="18"/>
              </w:rPr>
              <w:t>References scenārijs</w:t>
            </w:r>
          </w:p>
        </w:tc>
        <w:tc>
          <w:tcPr>
            <w:tcW w:w="1402" w:type="dxa"/>
            <w:tcBorders>
              <w:left w:val="single" w:sz="2" w:space="0" w:color="000000"/>
              <w:bottom w:val="single" w:sz="2" w:space="0" w:color="000000"/>
            </w:tcBorders>
            <w:shd w:val="clear" w:color="auto" w:fill="auto"/>
            <w:tcMar>
              <w:left w:w="54" w:type="dxa"/>
            </w:tcMar>
            <w:vAlign w:val="center"/>
          </w:tcPr>
          <w:p w14:paraId="7D152367"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Kūdras lauks</w:t>
            </w:r>
          </w:p>
        </w:tc>
        <w:tc>
          <w:tcPr>
            <w:tcW w:w="941" w:type="dxa"/>
            <w:tcBorders>
              <w:left w:val="single" w:sz="2" w:space="0" w:color="000000"/>
              <w:bottom w:val="single" w:sz="2" w:space="0" w:color="000000"/>
            </w:tcBorders>
            <w:shd w:val="clear" w:color="auto" w:fill="auto"/>
            <w:tcMar>
              <w:left w:w="54" w:type="dxa"/>
            </w:tcMar>
            <w:vAlign w:val="center"/>
          </w:tcPr>
          <w:p w14:paraId="2EFC2A25"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&gt;30</w:t>
            </w:r>
          </w:p>
        </w:tc>
        <w:tc>
          <w:tcPr>
            <w:tcW w:w="873" w:type="dxa"/>
            <w:tcBorders>
              <w:left w:val="single" w:sz="2" w:space="0" w:color="000000"/>
              <w:bottom w:val="single" w:sz="2" w:space="0" w:color="000000"/>
            </w:tcBorders>
            <w:shd w:val="clear" w:color="auto" w:fill="auto"/>
            <w:tcMar>
              <w:left w:w="54" w:type="dxa"/>
            </w:tcMar>
            <w:vAlign w:val="center"/>
          </w:tcPr>
          <w:p w14:paraId="1AE98D82"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c>
          <w:tcPr>
            <w:tcW w:w="808" w:type="dxa"/>
            <w:tcBorders>
              <w:left w:val="single" w:sz="2" w:space="0" w:color="000000"/>
              <w:bottom w:val="single" w:sz="2" w:space="0" w:color="000000"/>
            </w:tcBorders>
            <w:shd w:val="clear" w:color="auto" w:fill="auto"/>
            <w:tcMar>
              <w:left w:w="54" w:type="dxa"/>
            </w:tcMar>
            <w:vAlign w:val="center"/>
          </w:tcPr>
          <w:p w14:paraId="0CE67352"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c>
          <w:tcPr>
            <w:tcW w:w="807" w:type="dxa"/>
            <w:tcBorders>
              <w:left w:val="single" w:sz="2" w:space="0" w:color="000000"/>
              <w:bottom w:val="single" w:sz="2" w:space="0" w:color="000000"/>
            </w:tcBorders>
            <w:shd w:val="clear" w:color="auto" w:fill="auto"/>
            <w:tcMar>
              <w:left w:w="54" w:type="dxa"/>
            </w:tcMar>
            <w:vAlign w:val="center"/>
          </w:tcPr>
          <w:p w14:paraId="7FE2C203"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5%</w:t>
            </w:r>
          </w:p>
        </w:tc>
        <w:tc>
          <w:tcPr>
            <w:tcW w:w="827" w:type="dxa"/>
            <w:tcBorders>
              <w:left w:val="single" w:sz="2" w:space="0" w:color="000000"/>
              <w:bottom w:val="single" w:sz="2" w:space="0" w:color="000000"/>
            </w:tcBorders>
            <w:shd w:val="clear" w:color="auto" w:fill="auto"/>
            <w:tcMar>
              <w:left w:w="54" w:type="dxa"/>
            </w:tcMar>
            <w:vAlign w:val="center"/>
          </w:tcPr>
          <w:p w14:paraId="3939FA41"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c>
          <w:tcPr>
            <w:tcW w:w="828" w:type="dxa"/>
            <w:tcBorders>
              <w:left w:val="single" w:sz="2" w:space="0" w:color="000000"/>
              <w:bottom w:val="single" w:sz="2" w:space="0" w:color="000000"/>
            </w:tcBorders>
            <w:shd w:val="clear" w:color="auto" w:fill="auto"/>
            <w:tcMar>
              <w:left w:w="54" w:type="dxa"/>
            </w:tcMar>
            <w:vAlign w:val="center"/>
          </w:tcPr>
          <w:p w14:paraId="0042718C"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13,6</w:t>
            </w:r>
          </w:p>
        </w:tc>
        <w:tc>
          <w:tcPr>
            <w:tcW w:w="827" w:type="dxa"/>
            <w:tcBorders>
              <w:left w:val="single" w:sz="2" w:space="0" w:color="000000"/>
              <w:bottom w:val="single" w:sz="2" w:space="0" w:color="000000"/>
            </w:tcBorders>
            <w:shd w:val="clear" w:color="auto" w:fill="auto"/>
            <w:tcMar>
              <w:left w:w="54" w:type="dxa"/>
            </w:tcMar>
            <w:vAlign w:val="center"/>
          </w:tcPr>
          <w:p w14:paraId="100ACAD9"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c>
          <w:tcPr>
            <w:tcW w:w="808" w:type="dxa"/>
            <w:tcBorders>
              <w:left w:val="single" w:sz="2" w:space="0" w:color="000000"/>
              <w:bottom w:val="single" w:sz="2" w:space="0" w:color="000000"/>
              <w:right w:val="single" w:sz="2" w:space="0" w:color="000000"/>
            </w:tcBorders>
            <w:shd w:val="clear" w:color="auto" w:fill="auto"/>
            <w:tcMar>
              <w:left w:w="54" w:type="dxa"/>
            </w:tcMar>
            <w:vAlign w:val="center"/>
          </w:tcPr>
          <w:p w14:paraId="0914A926"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w:t>
            </w:r>
          </w:p>
        </w:tc>
      </w:tr>
    </w:tbl>
    <w:p w14:paraId="257C1D75" w14:textId="77777777" w:rsidR="00E30307" w:rsidRDefault="00E30307" w:rsidP="00E30307">
      <w:pPr>
        <w:pStyle w:val="Heading2"/>
        <w:numPr>
          <w:ilvl w:val="1"/>
          <w:numId w:val="0"/>
        </w:numPr>
        <w:tabs>
          <w:tab w:val="num" w:pos="576"/>
        </w:tabs>
        <w:spacing w:before="200"/>
        <w:jc w:val="left"/>
        <w:rPr>
          <w:sz w:val="32"/>
        </w:rPr>
      </w:pPr>
      <w:bookmarkStart w:id="262" w:name="__RefHeading___Toc2371_1740107371"/>
      <w:bookmarkStart w:id="263" w:name="_Toc470787884"/>
      <w:bookmarkEnd w:id="262"/>
      <w:r>
        <w:t>Aprēķinu metodika</w:t>
      </w:r>
      <w:bookmarkEnd w:id="263"/>
    </w:p>
    <w:p w14:paraId="2582CFEC" w14:textId="77777777" w:rsidR="00E30307" w:rsidRDefault="00E30307" w:rsidP="00E30307">
      <w:r>
        <w:t>Aprēķinos izmantotas SEG inventarizācijas ziņojuma zemes izmantošanas, zemes izmantošanas maiņas un mežsaimniecības (ZIZIMM) sektorā metodes</w:t>
      </w:r>
      <w:r>
        <w:rPr>
          <w:rStyle w:val="FootnoteAnchor"/>
        </w:rPr>
        <w:footnoteReference w:id="43"/>
      </w:r>
      <w:r>
        <w:t>. Papildus izrēķinātas izšķīdušā organiskā oglekļa (DOC) emisijas, kas pagaidām nav ietvertas SEG inventarizācijas ziņojumā, bet ir iekļautas vadlīnijās (Hiraishi et al., 2013).</w:t>
      </w:r>
    </w:p>
    <w:p w14:paraId="266F4FFA" w14:textId="77777777" w:rsidR="00E30307" w:rsidRDefault="00E30307" w:rsidP="00E30307">
      <w:r>
        <w:t>Aprēķinos izmantotas pārmitru un meliorētu organisko augšņu radīto SEG emisiju aprēķinu metodes. Uzskaitītas visas oglekļa krātuves, tajā skaitā augsne, nedzīvā zemsega, zemsedze un kokaugu biomasa, koksne produkti un nedzīvā koksnes biomasa, kā arī slāpekļa oksīda (N</w:t>
      </w:r>
      <w:r>
        <w:rPr>
          <w:vertAlign w:val="subscript"/>
        </w:rPr>
        <w:t>2</w:t>
      </w:r>
      <w:r>
        <w:t>O) emisijas minerālmēslojuma izmantošanas rezultātā (SEG inventarizācijā iekļautas lauksaimniecības sektora emisiju aprēķinā), N</w:t>
      </w:r>
      <w:r>
        <w:rPr>
          <w:vertAlign w:val="subscript"/>
        </w:rPr>
        <w:t>2</w:t>
      </w:r>
      <w:r>
        <w:t>O, metāna (CH</w:t>
      </w:r>
      <w:r>
        <w:rPr>
          <w:vertAlign w:val="subscript"/>
        </w:rPr>
        <w:t>4</w:t>
      </w:r>
      <w:r>
        <w:t>) un DOC emisijas no organiskajām augsnēm un CH</w:t>
      </w:r>
      <w:r>
        <w:rPr>
          <w:vertAlign w:val="subscript"/>
        </w:rPr>
        <w:t>4</w:t>
      </w:r>
      <w:r>
        <w:t xml:space="preserve"> emisijas no meliorācijas grāvjiem. Biokurināmā aizstāšanas efekts novērtēts, salīdzinot biokurināmā un dabasgāzes radītās SEG (CO</w:t>
      </w:r>
      <w:r>
        <w:rPr>
          <w:vertAlign w:val="subscript"/>
        </w:rPr>
        <w:t>2</w:t>
      </w:r>
      <w:r>
        <w:t>, N</w:t>
      </w:r>
      <w:r>
        <w:rPr>
          <w:vertAlign w:val="subscript"/>
        </w:rPr>
        <w:t>2</w:t>
      </w:r>
      <w:r>
        <w:t>O un CH</w:t>
      </w:r>
      <w:r>
        <w:rPr>
          <w:vertAlign w:val="subscript"/>
        </w:rPr>
        <w:t>4</w:t>
      </w:r>
      <w:r>
        <w:t xml:space="preserve">) emisijas. </w:t>
      </w:r>
      <w:r>
        <w:lastRenderedPageBreak/>
        <w:t>Biokurināmā ražošanas zudumi (biokurināmā daļa, ko kompensē ražošanas procesā patērētā fosilā kurināmā radītās SEG emisijas) pieņemti 10 % līmenī. Biokurināmā aprēķinā ietverta malka un mežizstrādes atliekas (30 % saglabājot mežā) priežu un egļu plantācijās un virszemes biomasa kārklu plantācijā.</w:t>
      </w:r>
    </w:p>
    <w:p w14:paraId="175BE8FD" w14:textId="77777777" w:rsidR="00E30307" w:rsidRDefault="00E30307" w:rsidP="00E30307">
      <w:r>
        <w:t>Oglekļa uzkrājuma izmaiņas dzīvajā biomasā novērtētas, kā lineāras izmaiņas, līdz sasniegts līdzsvara stāvoklis. Dabiskais atmirums pieņemts 0,5 % no augošo koku krājas. Ņemot vērā plānoto stādvietu skaitu (800 gab. ha</w:t>
      </w:r>
      <w:r>
        <w:rPr>
          <w:vertAlign w:val="superscript"/>
        </w:rPr>
        <w:t>-1</w:t>
      </w:r>
      <w:r>
        <w:t>), atmiruma prognoze var būt pārāk konservatīva, taču atmiruma prognozes samazināšana var būt par iemeslu emisiju nenovērtēšanai.</w:t>
      </w:r>
    </w:p>
    <w:p w14:paraId="3C05EA1B" w14:textId="3459A884" w:rsidR="00E30307" w:rsidRDefault="00E30307" w:rsidP="00E30307">
      <w:r>
        <w:t>Kokaugu vainaga un pazemes īpatsvars aprēķinos, ir, attiecīgi, 30 % + 30 % no stumbra biomasas. Koksnes produktu īpašības un iznākuma prognoze dota</w:t>
      </w:r>
      <w:r w:rsidR="00266F00">
        <w:t xml:space="preserve"> </w:t>
      </w:r>
      <w:r>
        <w:fldChar w:fldCharType="begin"/>
      </w:r>
      <w:r>
        <w:instrText xml:space="preserve"> REF _Ref470562741 \h </w:instrText>
      </w:r>
      <w:r>
        <w:fldChar w:fldCharType="separate"/>
      </w:r>
      <w:r w:rsidR="000D7302">
        <w:t xml:space="preserve">Tabula </w:t>
      </w:r>
      <w:r w:rsidR="000D7302">
        <w:rPr>
          <w:noProof/>
        </w:rPr>
        <w:t>36</w:t>
      </w:r>
      <w:r>
        <w:fldChar w:fldCharType="end"/>
      </w:r>
      <w:r>
        <w:t>.</w:t>
      </w:r>
    </w:p>
    <w:p w14:paraId="49F2F07D" w14:textId="550561D0" w:rsidR="00E30307" w:rsidRDefault="00E30307" w:rsidP="00E30307">
      <w:pPr>
        <w:pStyle w:val="Caption"/>
        <w:keepNext/>
      </w:pPr>
      <w:bookmarkStart w:id="264" w:name="_Ref470562741"/>
      <w:r>
        <w:t xml:space="preserve">Tabula </w:t>
      </w:r>
      <w:r w:rsidR="005F6304">
        <w:fldChar w:fldCharType="begin"/>
      </w:r>
      <w:r w:rsidR="005F6304">
        <w:instrText xml:space="preserve"> SEQ Tabula \* ARABIC </w:instrText>
      </w:r>
      <w:r w:rsidR="005F6304">
        <w:fldChar w:fldCharType="separate"/>
      </w:r>
      <w:r w:rsidR="000D7302">
        <w:rPr>
          <w:noProof/>
        </w:rPr>
        <w:t>36</w:t>
      </w:r>
      <w:r w:rsidR="005F6304">
        <w:rPr>
          <w:noProof/>
        </w:rPr>
        <w:fldChar w:fldCharType="end"/>
      </w:r>
      <w:bookmarkEnd w:id="264"/>
      <w:r w:rsidRPr="00B42B8B">
        <w:t xml:space="preserve"> </w:t>
      </w:r>
      <w:r>
        <w:t>Koksnes produktu iznākuma prognoze</w:t>
      </w:r>
    </w:p>
    <w:tbl>
      <w:tblPr>
        <w:tblW w:w="5000" w:type="pct"/>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239"/>
        <w:gridCol w:w="1789"/>
        <w:gridCol w:w="1344"/>
        <w:gridCol w:w="1180"/>
        <w:gridCol w:w="1388"/>
        <w:gridCol w:w="2029"/>
      </w:tblGrid>
      <w:tr w:rsidR="00E30307" w:rsidRPr="00E30307" w14:paraId="62931CF3" w14:textId="77777777" w:rsidTr="004B4A09">
        <w:trPr>
          <w:tblHeader/>
        </w:trPr>
        <w:tc>
          <w:tcPr>
            <w:tcW w:w="1302" w:type="dxa"/>
            <w:tcBorders>
              <w:top w:val="single" w:sz="2" w:space="0" w:color="000000"/>
              <w:left w:val="single" w:sz="2" w:space="0" w:color="000000"/>
              <w:bottom w:val="single" w:sz="2" w:space="0" w:color="000000"/>
            </w:tcBorders>
            <w:shd w:val="clear" w:color="auto" w:fill="auto"/>
            <w:tcMar>
              <w:left w:w="54" w:type="dxa"/>
            </w:tcMar>
          </w:tcPr>
          <w:p w14:paraId="0800CDB8" w14:textId="77777777" w:rsidR="00E30307" w:rsidRPr="00E30307" w:rsidRDefault="00E30307" w:rsidP="00E30307">
            <w:pPr>
              <w:pStyle w:val="TableHeading"/>
              <w:ind w:firstLine="0"/>
              <w:rPr>
                <w:rFonts w:cs="Arial"/>
                <w:b/>
                <w:sz w:val="18"/>
                <w:szCs w:val="18"/>
              </w:rPr>
            </w:pPr>
            <w:r w:rsidRPr="00E30307">
              <w:rPr>
                <w:rFonts w:cs="Arial"/>
                <w:b/>
                <w:sz w:val="18"/>
                <w:szCs w:val="18"/>
              </w:rPr>
              <w:t>Produkta kods</w:t>
            </w:r>
          </w:p>
        </w:tc>
        <w:tc>
          <w:tcPr>
            <w:tcW w:w="1909" w:type="dxa"/>
            <w:tcBorders>
              <w:top w:val="single" w:sz="2" w:space="0" w:color="000000"/>
              <w:left w:val="single" w:sz="2" w:space="0" w:color="000000"/>
              <w:bottom w:val="single" w:sz="2" w:space="0" w:color="000000"/>
            </w:tcBorders>
            <w:shd w:val="clear" w:color="auto" w:fill="auto"/>
            <w:tcMar>
              <w:left w:w="54" w:type="dxa"/>
            </w:tcMar>
          </w:tcPr>
          <w:p w14:paraId="21E0CB4F" w14:textId="77777777" w:rsidR="00E30307" w:rsidRPr="00E30307" w:rsidRDefault="00E30307" w:rsidP="00E30307">
            <w:pPr>
              <w:pStyle w:val="TableHeading"/>
              <w:ind w:firstLine="0"/>
              <w:rPr>
                <w:rFonts w:cs="Arial"/>
                <w:b/>
                <w:sz w:val="18"/>
                <w:szCs w:val="18"/>
              </w:rPr>
            </w:pPr>
            <w:r w:rsidRPr="00E30307">
              <w:rPr>
                <w:rFonts w:cs="Arial"/>
                <w:b/>
                <w:sz w:val="18"/>
                <w:szCs w:val="18"/>
              </w:rPr>
              <w:t>Nosaukums</w:t>
            </w:r>
          </w:p>
        </w:tc>
        <w:tc>
          <w:tcPr>
            <w:tcW w:w="1438" w:type="dxa"/>
            <w:tcBorders>
              <w:top w:val="single" w:sz="2" w:space="0" w:color="000000"/>
              <w:left w:val="single" w:sz="2" w:space="0" w:color="000000"/>
              <w:bottom w:val="single" w:sz="2" w:space="0" w:color="000000"/>
            </w:tcBorders>
            <w:shd w:val="clear" w:color="auto" w:fill="auto"/>
            <w:tcMar>
              <w:left w:w="54" w:type="dxa"/>
            </w:tcMar>
          </w:tcPr>
          <w:p w14:paraId="47E469C5" w14:textId="77777777" w:rsidR="00E30307" w:rsidRPr="00E30307" w:rsidRDefault="00E30307" w:rsidP="00E30307">
            <w:pPr>
              <w:pStyle w:val="TableHeading"/>
              <w:ind w:firstLine="0"/>
              <w:rPr>
                <w:rFonts w:cs="Arial"/>
                <w:b/>
                <w:sz w:val="18"/>
                <w:szCs w:val="18"/>
              </w:rPr>
            </w:pPr>
            <w:r w:rsidRPr="00E30307">
              <w:rPr>
                <w:rFonts w:cs="Arial"/>
                <w:b/>
                <w:sz w:val="18"/>
                <w:szCs w:val="18"/>
              </w:rPr>
              <w:t>Sausās koksnes blīvums g cm</w:t>
            </w:r>
            <w:r w:rsidRPr="00E30307">
              <w:rPr>
                <w:rFonts w:cs="Arial"/>
                <w:b/>
                <w:sz w:val="18"/>
                <w:szCs w:val="18"/>
                <w:vertAlign w:val="superscript"/>
              </w:rPr>
              <w:t>-</w:t>
            </w:r>
            <w:r w:rsidRPr="00E30307">
              <w:rPr>
                <w:rFonts w:cs="Arial"/>
                <w:b/>
                <w:sz w:val="18"/>
                <w:szCs w:val="18"/>
              </w:rPr>
              <w:t>³</w:t>
            </w:r>
          </w:p>
        </w:tc>
        <w:tc>
          <w:tcPr>
            <w:tcW w:w="1303" w:type="dxa"/>
            <w:tcBorders>
              <w:top w:val="single" w:sz="2" w:space="0" w:color="000000"/>
              <w:left w:val="single" w:sz="2" w:space="0" w:color="000000"/>
              <w:bottom w:val="single" w:sz="2" w:space="0" w:color="000000"/>
            </w:tcBorders>
            <w:shd w:val="clear" w:color="auto" w:fill="auto"/>
            <w:tcMar>
              <w:left w:w="54" w:type="dxa"/>
            </w:tcMar>
          </w:tcPr>
          <w:p w14:paraId="20BA7CC4" w14:textId="77777777" w:rsidR="00E30307" w:rsidRPr="00E30307" w:rsidRDefault="00E30307" w:rsidP="00E30307">
            <w:pPr>
              <w:pStyle w:val="TableHeading"/>
              <w:ind w:firstLine="0"/>
              <w:rPr>
                <w:rFonts w:cs="Arial"/>
                <w:b/>
                <w:sz w:val="18"/>
                <w:szCs w:val="18"/>
              </w:rPr>
            </w:pPr>
            <w:r w:rsidRPr="00E30307">
              <w:rPr>
                <w:rFonts w:cs="Arial"/>
                <w:b/>
                <w:sz w:val="18"/>
                <w:szCs w:val="18"/>
              </w:rPr>
              <w:t>Gg C 1000 m</w:t>
            </w:r>
            <w:r w:rsidRPr="00E30307">
              <w:rPr>
                <w:rFonts w:cs="Arial"/>
                <w:b/>
                <w:sz w:val="18"/>
                <w:szCs w:val="18"/>
                <w:vertAlign w:val="superscript"/>
              </w:rPr>
              <w:t>-</w:t>
            </w:r>
            <w:r w:rsidRPr="00E30307">
              <w:rPr>
                <w:rFonts w:cs="Arial"/>
                <w:b/>
                <w:sz w:val="18"/>
                <w:szCs w:val="18"/>
              </w:rPr>
              <w:t>³</w:t>
            </w:r>
          </w:p>
        </w:tc>
        <w:tc>
          <w:tcPr>
            <w:tcW w:w="1472" w:type="dxa"/>
            <w:tcBorders>
              <w:top w:val="single" w:sz="2" w:space="0" w:color="000000"/>
              <w:left w:val="single" w:sz="2" w:space="0" w:color="000000"/>
              <w:bottom w:val="single" w:sz="2" w:space="0" w:color="000000"/>
            </w:tcBorders>
            <w:shd w:val="clear" w:color="auto" w:fill="auto"/>
            <w:tcMar>
              <w:left w:w="54" w:type="dxa"/>
            </w:tcMar>
          </w:tcPr>
          <w:p w14:paraId="2D5128A5" w14:textId="77777777" w:rsidR="00E30307" w:rsidRPr="00E30307" w:rsidRDefault="00E30307" w:rsidP="00E30307">
            <w:pPr>
              <w:pStyle w:val="TableHeading"/>
              <w:ind w:firstLine="0"/>
              <w:rPr>
                <w:rFonts w:cs="Arial"/>
                <w:b/>
                <w:sz w:val="18"/>
                <w:szCs w:val="18"/>
              </w:rPr>
            </w:pPr>
            <w:r w:rsidRPr="00E30307">
              <w:rPr>
                <w:rFonts w:cs="Arial"/>
                <w:b/>
                <w:sz w:val="18"/>
                <w:szCs w:val="18"/>
              </w:rPr>
              <w:t>Iznākums</w:t>
            </w:r>
          </w:p>
        </w:tc>
        <w:tc>
          <w:tcPr>
            <w:tcW w:w="2214"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1D9119AF" w14:textId="77777777" w:rsidR="00E30307" w:rsidRPr="00E30307" w:rsidRDefault="00E30307" w:rsidP="00E30307">
            <w:pPr>
              <w:pStyle w:val="TableHeading"/>
              <w:ind w:firstLine="0"/>
              <w:rPr>
                <w:rFonts w:cs="Arial"/>
                <w:b/>
                <w:sz w:val="18"/>
                <w:szCs w:val="18"/>
              </w:rPr>
            </w:pPr>
            <w:r w:rsidRPr="00E30307">
              <w:rPr>
                <w:rFonts w:cs="Arial"/>
                <w:b/>
                <w:sz w:val="18"/>
                <w:szCs w:val="18"/>
              </w:rPr>
              <w:t>Iznākums</w:t>
            </w:r>
          </w:p>
        </w:tc>
      </w:tr>
      <w:tr w:rsidR="00E30307" w:rsidRPr="00E30307" w14:paraId="2C1CDADE" w14:textId="77777777" w:rsidTr="004B4A09">
        <w:tc>
          <w:tcPr>
            <w:tcW w:w="1302" w:type="dxa"/>
            <w:tcBorders>
              <w:left w:val="single" w:sz="2" w:space="0" w:color="000000"/>
              <w:bottom w:val="single" w:sz="2" w:space="0" w:color="000000"/>
            </w:tcBorders>
            <w:shd w:val="clear" w:color="auto" w:fill="auto"/>
            <w:tcMar>
              <w:left w:w="54" w:type="dxa"/>
            </w:tcMar>
          </w:tcPr>
          <w:p w14:paraId="40CA6FF7" w14:textId="77777777" w:rsidR="00E30307" w:rsidRPr="00E30307" w:rsidRDefault="00E30307" w:rsidP="00E30307">
            <w:pPr>
              <w:pStyle w:val="TableContents"/>
              <w:ind w:firstLine="0"/>
              <w:rPr>
                <w:rFonts w:cs="Arial"/>
                <w:sz w:val="18"/>
                <w:szCs w:val="18"/>
              </w:rPr>
            </w:pPr>
            <w:r w:rsidRPr="00E30307">
              <w:rPr>
                <w:rFonts w:cs="Arial"/>
                <w:sz w:val="18"/>
                <w:szCs w:val="18"/>
              </w:rPr>
              <w:t>5.C</w:t>
            </w:r>
          </w:p>
        </w:tc>
        <w:tc>
          <w:tcPr>
            <w:tcW w:w="1909" w:type="dxa"/>
            <w:tcBorders>
              <w:left w:val="single" w:sz="2" w:space="0" w:color="000000"/>
              <w:bottom w:val="single" w:sz="2" w:space="0" w:color="000000"/>
            </w:tcBorders>
            <w:shd w:val="clear" w:color="auto" w:fill="auto"/>
            <w:tcMar>
              <w:left w:w="54" w:type="dxa"/>
            </w:tcMar>
          </w:tcPr>
          <w:p w14:paraId="313640D5" w14:textId="77777777" w:rsidR="00E30307" w:rsidRPr="00E30307" w:rsidRDefault="00E30307" w:rsidP="00E30307">
            <w:pPr>
              <w:pStyle w:val="TableContents"/>
              <w:ind w:firstLine="0"/>
              <w:rPr>
                <w:rFonts w:cs="Arial"/>
                <w:sz w:val="18"/>
                <w:szCs w:val="18"/>
              </w:rPr>
            </w:pPr>
            <w:r w:rsidRPr="00E30307">
              <w:rPr>
                <w:rFonts w:cs="Arial"/>
                <w:sz w:val="18"/>
                <w:szCs w:val="18"/>
              </w:rPr>
              <w:t>Skujkoku zāģmateriāli</w:t>
            </w:r>
          </w:p>
        </w:tc>
        <w:tc>
          <w:tcPr>
            <w:tcW w:w="1438" w:type="dxa"/>
            <w:tcBorders>
              <w:left w:val="single" w:sz="2" w:space="0" w:color="000000"/>
              <w:bottom w:val="single" w:sz="2" w:space="0" w:color="000000"/>
            </w:tcBorders>
            <w:shd w:val="clear" w:color="auto" w:fill="auto"/>
            <w:tcMar>
              <w:left w:w="54" w:type="dxa"/>
            </w:tcMar>
          </w:tcPr>
          <w:p w14:paraId="0961E6A7" w14:textId="77777777" w:rsidR="00E30307" w:rsidRPr="00E30307" w:rsidRDefault="00E30307" w:rsidP="00E30307">
            <w:pPr>
              <w:pStyle w:val="TableContents"/>
              <w:ind w:firstLine="0"/>
              <w:rPr>
                <w:rFonts w:cs="Arial"/>
                <w:sz w:val="18"/>
                <w:szCs w:val="18"/>
              </w:rPr>
            </w:pPr>
            <w:r w:rsidRPr="00E30307">
              <w:rPr>
                <w:rFonts w:cs="Arial"/>
                <w:sz w:val="18"/>
                <w:szCs w:val="18"/>
              </w:rPr>
              <w:t>0,5</w:t>
            </w:r>
          </w:p>
        </w:tc>
        <w:tc>
          <w:tcPr>
            <w:tcW w:w="1303" w:type="dxa"/>
            <w:tcBorders>
              <w:left w:val="single" w:sz="2" w:space="0" w:color="000000"/>
              <w:bottom w:val="single" w:sz="2" w:space="0" w:color="000000"/>
            </w:tcBorders>
            <w:shd w:val="clear" w:color="auto" w:fill="auto"/>
            <w:tcMar>
              <w:left w:w="54" w:type="dxa"/>
            </w:tcMar>
          </w:tcPr>
          <w:p w14:paraId="0BDA3BC9" w14:textId="77777777" w:rsidR="00E30307" w:rsidRPr="00E30307" w:rsidRDefault="00E30307" w:rsidP="00E30307">
            <w:pPr>
              <w:pStyle w:val="TableContents"/>
              <w:ind w:firstLine="0"/>
              <w:rPr>
                <w:rFonts w:cs="Arial"/>
                <w:sz w:val="18"/>
                <w:szCs w:val="18"/>
              </w:rPr>
            </w:pPr>
            <w:r w:rsidRPr="00E30307">
              <w:rPr>
                <w:rFonts w:cs="Arial"/>
                <w:sz w:val="18"/>
                <w:szCs w:val="18"/>
              </w:rPr>
              <w:t>0,2</w:t>
            </w:r>
          </w:p>
        </w:tc>
        <w:tc>
          <w:tcPr>
            <w:tcW w:w="1472" w:type="dxa"/>
            <w:tcBorders>
              <w:left w:val="single" w:sz="2" w:space="0" w:color="000000"/>
              <w:bottom w:val="single" w:sz="2" w:space="0" w:color="000000"/>
            </w:tcBorders>
            <w:shd w:val="clear" w:color="auto" w:fill="auto"/>
            <w:tcMar>
              <w:left w:w="54" w:type="dxa"/>
            </w:tcMar>
          </w:tcPr>
          <w:p w14:paraId="4E343A74" w14:textId="77777777" w:rsidR="00E30307" w:rsidRPr="00E30307" w:rsidRDefault="00E30307" w:rsidP="00E30307">
            <w:pPr>
              <w:pStyle w:val="TableContents"/>
              <w:ind w:firstLine="0"/>
              <w:rPr>
                <w:rFonts w:cs="Arial"/>
                <w:sz w:val="18"/>
                <w:szCs w:val="18"/>
              </w:rPr>
            </w:pPr>
            <w:r w:rsidRPr="00E30307">
              <w:rPr>
                <w:rFonts w:cs="Arial"/>
                <w:sz w:val="18"/>
                <w:szCs w:val="18"/>
              </w:rPr>
              <w:t>40,8%</w:t>
            </w:r>
          </w:p>
        </w:tc>
        <w:tc>
          <w:tcPr>
            <w:tcW w:w="2214" w:type="dxa"/>
            <w:tcBorders>
              <w:left w:val="single" w:sz="2" w:space="0" w:color="000000"/>
              <w:bottom w:val="single" w:sz="2" w:space="0" w:color="000000"/>
              <w:right w:val="single" w:sz="2" w:space="0" w:color="000000"/>
            </w:tcBorders>
            <w:shd w:val="clear" w:color="auto" w:fill="auto"/>
            <w:tcMar>
              <w:left w:w="54" w:type="dxa"/>
            </w:tcMar>
          </w:tcPr>
          <w:p w14:paraId="44B342F7" w14:textId="77777777" w:rsidR="00E30307" w:rsidRPr="00E30307" w:rsidRDefault="00E30307" w:rsidP="00E30307">
            <w:pPr>
              <w:pStyle w:val="TableContents"/>
              <w:ind w:firstLine="0"/>
              <w:rPr>
                <w:rFonts w:cs="Arial"/>
                <w:sz w:val="18"/>
                <w:szCs w:val="18"/>
              </w:rPr>
            </w:pPr>
            <w:r w:rsidRPr="00E30307">
              <w:rPr>
                <w:rFonts w:cs="Arial"/>
                <w:sz w:val="18"/>
                <w:szCs w:val="18"/>
              </w:rPr>
              <w:t>No skujkoku zāģbaļķiem</w:t>
            </w:r>
          </w:p>
        </w:tc>
      </w:tr>
      <w:tr w:rsidR="00E30307" w:rsidRPr="00E30307" w14:paraId="7085A312" w14:textId="77777777" w:rsidTr="004B4A09">
        <w:tc>
          <w:tcPr>
            <w:tcW w:w="1302" w:type="dxa"/>
            <w:tcBorders>
              <w:left w:val="single" w:sz="2" w:space="0" w:color="000000"/>
              <w:bottom w:val="single" w:sz="2" w:space="0" w:color="000000"/>
            </w:tcBorders>
            <w:shd w:val="clear" w:color="auto" w:fill="auto"/>
            <w:tcMar>
              <w:left w:w="54" w:type="dxa"/>
            </w:tcMar>
          </w:tcPr>
          <w:p w14:paraId="6A054805" w14:textId="77777777" w:rsidR="00E30307" w:rsidRPr="00E30307" w:rsidRDefault="00E30307" w:rsidP="00E30307">
            <w:pPr>
              <w:pStyle w:val="TableContents"/>
              <w:ind w:firstLine="0"/>
              <w:rPr>
                <w:rFonts w:cs="Arial"/>
                <w:sz w:val="18"/>
                <w:szCs w:val="18"/>
              </w:rPr>
            </w:pPr>
            <w:r w:rsidRPr="00E30307">
              <w:rPr>
                <w:rFonts w:cs="Arial"/>
                <w:sz w:val="18"/>
                <w:szCs w:val="18"/>
              </w:rPr>
              <w:t>5.NC</w:t>
            </w:r>
          </w:p>
        </w:tc>
        <w:tc>
          <w:tcPr>
            <w:tcW w:w="1909" w:type="dxa"/>
            <w:tcBorders>
              <w:left w:val="single" w:sz="2" w:space="0" w:color="000000"/>
              <w:bottom w:val="single" w:sz="2" w:space="0" w:color="000000"/>
            </w:tcBorders>
            <w:shd w:val="clear" w:color="auto" w:fill="auto"/>
            <w:tcMar>
              <w:left w:w="54" w:type="dxa"/>
            </w:tcMar>
          </w:tcPr>
          <w:p w14:paraId="67A8CBB2" w14:textId="77777777" w:rsidR="00E30307" w:rsidRPr="00E30307" w:rsidRDefault="00E30307" w:rsidP="00E30307">
            <w:pPr>
              <w:pStyle w:val="TableContents"/>
              <w:ind w:firstLine="0"/>
              <w:rPr>
                <w:rFonts w:cs="Arial"/>
                <w:sz w:val="18"/>
                <w:szCs w:val="18"/>
              </w:rPr>
            </w:pPr>
            <w:r w:rsidRPr="00E30307">
              <w:rPr>
                <w:rFonts w:cs="Arial"/>
                <w:sz w:val="18"/>
                <w:szCs w:val="18"/>
              </w:rPr>
              <w:t>Lapkoku zāģmateriāli</w:t>
            </w:r>
          </w:p>
        </w:tc>
        <w:tc>
          <w:tcPr>
            <w:tcW w:w="1438" w:type="dxa"/>
            <w:tcBorders>
              <w:left w:val="single" w:sz="2" w:space="0" w:color="000000"/>
              <w:bottom w:val="single" w:sz="2" w:space="0" w:color="000000"/>
            </w:tcBorders>
            <w:shd w:val="clear" w:color="auto" w:fill="auto"/>
            <w:tcMar>
              <w:left w:w="54" w:type="dxa"/>
            </w:tcMar>
          </w:tcPr>
          <w:p w14:paraId="519B4A5F" w14:textId="77777777" w:rsidR="00E30307" w:rsidRPr="00E30307" w:rsidRDefault="00E30307" w:rsidP="00E30307">
            <w:pPr>
              <w:pStyle w:val="TableContents"/>
              <w:ind w:firstLine="0"/>
              <w:rPr>
                <w:rFonts w:cs="Arial"/>
                <w:sz w:val="18"/>
                <w:szCs w:val="18"/>
              </w:rPr>
            </w:pPr>
            <w:r w:rsidRPr="00E30307">
              <w:rPr>
                <w:rFonts w:cs="Arial"/>
                <w:sz w:val="18"/>
                <w:szCs w:val="18"/>
              </w:rPr>
              <w:t>0,6</w:t>
            </w:r>
          </w:p>
        </w:tc>
        <w:tc>
          <w:tcPr>
            <w:tcW w:w="1303" w:type="dxa"/>
            <w:tcBorders>
              <w:left w:val="single" w:sz="2" w:space="0" w:color="000000"/>
              <w:bottom w:val="single" w:sz="2" w:space="0" w:color="000000"/>
            </w:tcBorders>
            <w:shd w:val="clear" w:color="auto" w:fill="auto"/>
            <w:tcMar>
              <w:left w:w="54" w:type="dxa"/>
            </w:tcMar>
          </w:tcPr>
          <w:p w14:paraId="4D810F21" w14:textId="77777777" w:rsidR="00E30307" w:rsidRPr="00E30307" w:rsidRDefault="00E30307" w:rsidP="00E30307">
            <w:pPr>
              <w:pStyle w:val="TableContents"/>
              <w:ind w:firstLine="0"/>
              <w:rPr>
                <w:rFonts w:cs="Arial"/>
                <w:sz w:val="18"/>
                <w:szCs w:val="18"/>
              </w:rPr>
            </w:pPr>
            <w:r w:rsidRPr="00E30307">
              <w:rPr>
                <w:rFonts w:cs="Arial"/>
                <w:sz w:val="18"/>
                <w:szCs w:val="18"/>
              </w:rPr>
              <w:t>0,3</w:t>
            </w:r>
          </w:p>
        </w:tc>
        <w:tc>
          <w:tcPr>
            <w:tcW w:w="1472" w:type="dxa"/>
            <w:tcBorders>
              <w:left w:val="single" w:sz="2" w:space="0" w:color="000000"/>
              <w:bottom w:val="single" w:sz="2" w:space="0" w:color="000000"/>
            </w:tcBorders>
            <w:shd w:val="clear" w:color="auto" w:fill="auto"/>
            <w:tcMar>
              <w:left w:w="54" w:type="dxa"/>
            </w:tcMar>
          </w:tcPr>
          <w:p w14:paraId="6B2E3F0D" w14:textId="77777777" w:rsidR="00E30307" w:rsidRPr="00E30307" w:rsidRDefault="00E30307" w:rsidP="00E30307">
            <w:pPr>
              <w:pStyle w:val="TableContents"/>
              <w:ind w:firstLine="0"/>
              <w:rPr>
                <w:rFonts w:cs="Arial"/>
                <w:sz w:val="18"/>
                <w:szCs w:val="18"/>
              </w:rPr>
            </w:pPr>
            <w:r w:rsidRPr="00E30307">
              <w:rPr>
                <w:rFonts w:cs="Arial"/>
                <w:sz w:val="18"/>
                <w:szCs w:val="18"/>
              </w:rPr>
              <w:t>15,8%</w:t>
            </w:r>
          </w:p>
        </w:tc>
        <w:tc>
          <w:tcPr>
            <w:tcW w:w="2214" w:type="dxa"/>
            <w:tcBorders>
              <w:left w:val="single" w:sz="2" w:space="0" w:color="000000"/>
              <w:bottom w:val="single" w:sz="2" w:space="0" w:color="000000"/>
              <w:right w:val="single" w:sz="2" w:space="0" w:color="000000"/>
            </w:tcBorders>
            <w:shd w:val="clear" w:color="auto" w:fill="auto"/>
            <w:tcMar>
              <w:left w:w="54" w:type="dxa"/>
            </w:tcMar>
          </w:tcPr>
          <w:p w14:paraId="6835BC4C" w14:textId="77777777" w:rsidR="00E30307" w:rsidRPr="00E30307" w:rsidRDefault="00E30307" w:rsidP="00E30307">
            <w:pPr>
              <w:pStyle w:val="TableContents"/>
              <w:ind w:firstLine="0"/>
              <w:rPr>
                <w:rFonts w:cs="Arial"/>
                <w:sz w:val="18"/>
                <w:szCs w:val="18"/>
              </w:rPr>
            </w:pPr>
            <w:r w:rsidRPr="00E30307">
              <w:rPr>
                <w:rFonts w:cs="Arial"/>
                <w:sz w:val="18"/>
                <w:szCs w:val="18"/>
              </w:rPr>
              <w:t>No lapkoku zāģbaļķiem</w:t>
            </w:r>
          </w:p>
        </w:tc>
      </w:tr>
      <w:tr w:rsidR="00E30307" w:rsidRPr="00E30307" w14:paraId="24065E6F" w14:textId="77777777" w:rsidTr="004B4A09">
        <w:tc>
          <w:tcPr>
            <w:tcW w:w="1302" w:type="dxa"/>
            <w:tcBorders>
              <w:left w:val="single" w:sz="2" w:space="0" w:color="000000"/>
              <w:bottom w:val="single" w:sz="2" w:space="0" w:color="000000"/>
            </w:tcBorders>
            <w:shd w:val="clear" w:color="auto" w:fill="auto"/>
            <w:tcMar>
              <w:left w:w="54" w:type="dxa"/>
            </w:tcMar>
          </w:tcPr>
          <w:p w14:paraId="51CDE638" w14:textId="77777777" w:rsidR="00E30307" w:rsidRPr="00E30307" w:rsidRDefault="00E30307" w:rsidP="00E30307">
            <w:pPr>
              <w:pStyle w:val="TableContents"/>
              <w:ind w:firstLine="0"/>
              <w:rPr>
                <w:rFonts w:cs="Arial"/>
                <w:sz w:val="18"/>
                <w:szCs w:val="18"/>
              </w:rPr>
            </w:pPr>
            <w:r w:rsidRPr="00E30307">
              <w:rPr>
                <w:rFonts w:cs="Arial"/>
                <w:sz w:val="18"/>
                <w:szCs w:val="18"/>
              </w:rPr>
              <w:t>6 1</w:t>
            </w:r>
          </w:p>
        </w:tc>
        <w:tc>
          <w:tcPr>
            <w:tcW w:w="1909" w:type="dxa"/>
            <w:tcBorders>
              <w:left w:val="single" w:sz="2" w:space="0" w:color="000000"/>
              <w:bottom w:val="single" w:sz="2" w:space="0" w:color="000000"/>
            </w:tcBorders>
            <w:shd w:val="clear" w:color="auto" w:fill="auto"/>
            <w:tcMar>
              <w:left w:w="54" w:type="dxa"/>
            </w:tcMar>
          </w:tcPr>
          <w:p w14:paraId="6305D5C6" w14:textId="77777777" w:rsidR="00E30307" w:rsidRPr="00E30307" w:rsidRDefault="00E30307" w:rsidP="00E30307">
            <w:pPr>
              <w:pStyle w:val="TableContents"/>
              <w:ind w:firstLine="0"/>
              <w:rPr>
                <w:rFonts w:cs="Arial"/>
                <w:sz w:val="18"/>
                <w:szCs w:val="18"/>
              </w:rPr>
            </w:pPr>
            <w:r w:rsidRPr="00E30307">
              <w:rPr>
                <w:rFonts w:cs="Arial"/>
                <w:sz w:val="18"/>
                <w:szCs w:val="18"/>
              </w:rPr>
              <w:t>Finiera loksnes</w:t>
            </w:r>
          </w:p>
        </w:tc>
        <w:tc>
          <w:tcPr>
            <w:tcW w:w="1438" w:type="dxa"/>
            <w:tcBorders>
              <w:left w:val="single" w:sz="2" w:space="0" w:color="000000"/>
              <w:bottom w:val="single" w:sz="2" w:space="0" w:color="000000"/>
            </w:tcBorders>
            <w:shd w:val="clear" w:color="auto" w:fill="auto"/>
            <w:tcMar>
              <w:left w:w="54" w:type="dxa"/>
            </w:tcMar>
          </w:tcPr>
          <w:p w14:paraId="71E6E831" w14:textId="77777777" w:rsidR="00E30307" w:rsidRPr="00E30307" w:rsidRDefault="00E30307" w:rsidP="00E30307">
            <w:pPr>
              <w:pStyle w:val="TableContents"/>
              <w:ind w:firstLine="0"/>
              <w:rPr>
                <w:rFonts w:cs="Arial"/>
                <w:sz w:val="18"/>
                <w:szCs w:val="18"/>
              </w:rPr>
            </w:pPr>
            <w:r w:rsidRPr="00E30307">
              <w:rPr>
                <w:rFonts w:cs="Arial"/>
                <w:sz w:val="18"/>
                <w:szCs w:val="18"/>
              </w:rPr>
              <w:t>0,5</w:t>
            </w:r>
          </w:p>
        </w:tc>
        <w:tc>
          <w:tcPr>
            <w:tcW w:w="1303" w:type="dxa"/>
            <w:tcBorders>
              <w:left w:val="single" w:sz="2" w:space="0" w:color="000000"/>
              <w:bottom w:val="single" w:sz="2" w:space="0" w:color="000000"/>
            </w:tcBorders>
            <w:shd w:val="clear" w:color="auto" w:fill="auto"/>
            <w:tcMar>
              <w:left w:w="54" w:type="dxa"/>
            </w:tcMar>
          </w:tcPr>
          <w:p w14:paraId="426682C8" w14:textId="77777777" w:rsidR="00E30307" w:rsidRPr="00E30307" w:rsidRDefault="00E30307" w:rsidP="00E30307">
            <w:pPr>
              <w:pStyle w:val="TableContents"/>
              <w:ind w:firstLine="0"/>
              <w:rPr>
                <w:rFonts w:cs="Arial"/>
                <w:sz w:val="18"/>
                <w:szCs w:val="18"/>
              </w:rPr>
            </w:pPr>
            <w:r w:rsidRPr="00E30307">
              <w:rPr>
                <w:rFonts w:cs="Arial"/>
                <w:sz w:val="18"/>
                <w:szCs w:val="18"/>
              </w:rPr>
              <w:t>0,3</w:t>
            </w:r>
          </w:p>
        </w:tc>
        <w:tc>
          <w:tcPr>
            <w:tcW w:w="1472" w:type="dxa"/>
            <w:tcBorders>
              <w:left w:val="single" w:sz="2" w:space="0" w:color="000000"/>
              <w:bottom w:val="single" w:sz="2" w:space="0" w:color="000000"/>
            </w:tcBorders>
            <w:shd w:val="clear" w:color="auto" w:fill="auto"/>
            <w:tcMar>
              <w:left w:w="54" w:type="dxa"/>
            </w:tcMar>
          </w:tcPr>
          <w:p w14:paraId="71B40A8B" w14:textId="77777777" w:rsidR="00E30307" w:rsidRPr="00E30307" w:rsidRDefault="00E30307" w:rsidP="00E30307">
            <w:pPr>
              <w:pStyle w:val="TableContents"/>
              <w:ind w:firstLine="0"/>
              <w:rPr>
                <w:rFonts w:cs="Arial"/>
                <w:sz w:val="18"/>
                <w:szCs w:val="18"/>
              </w:rPr>
            </w:pPr>
            <w:r w:rsidRPr="00E30307">
              <w:rPr>
                <w:rFonts w:cs="Arial"/>
                <w:sz w:val="18"/>
                <w:szCs w:val="18"/>
              </w:rPr>
              <w:t>0,4%</w:t>
            </w:r>
          </w:p>
        </w:tc>
        <w:tc>
          <w:tcPr>
            <w:tcW w:w="2214" w:type="dxa"/>
            <w:tcBorders>
              <w:left w:val="single" w:sz="2" w:space="0" w:color="000000"/>
              <w:bottom w:val="single" w:sz="2" w:space="0" w:color="000000"/>
              <w:right w:val="single" w:sz="2" w:space="0" w:color="000000"/>
            </w:tcBorders>
            <w:shd w:val="clear" w:color="auto" w:fill="auto"/>
            <w:tcMar>
              <w:left w:w="54" w:type="dxa"/>
            </w:tcMar>
          </w:tcPr>
          <w:p w14:paraId="2305792C" w14:textId="77777777" w:rsidR="00E30307" w:rsidRPr="00E30307" w:rsidRDefault="00E30307" w:rsidP="00E30307">
            <w:pPr>
              <w:pStyle w:val="TableContents"/>
              <w:ind w:firstLine="0"/>
              <w:rPr>
                <w:rFonts w:cs="Arial"/>
                <w:sz w:val="18"/>
                <w:szCs w:val="18"/>
              </w:rPr>
            </w:pPr>
            <w:r w:rsidRPr="00E30307">
              <w:rPr>
                <w:rFonts w:cs="Arial"/>
                <w:sz w:val="18"/>
                <w:szCs w:val="18"/>
              </w:rPr>
              <w:t>No lapkoku zāģbaļķiem un finiera</w:t>
            </w:r>
          </w:p>
        </w:tc>
      </w:tr>
      <w:tr w:rsidR="00E30307" w:rsidRPr="00E30307" w14:paraId="25D61254" w14:textId="77777777" w:rsidTr="004B4A09">
        <w:tc>
          <w:tcPr>
            <w:tcW w:w="1302" w:type="dxa"/>
            <w:tcBorders>
              <w:left w:val="single" w:sz="2" w:space="0" w:color="000000"/>
              <w:bottom w:val="single" w:sz="2" w:space="0" w:color="000000"/>
            </w:tcBorders>
            <w:shd w:val="clear" w:color="auto" w:fill="auto"/>
            <w:tcMar>
              <w:left w:w="54" w:type="dxa"/>
            </w:tcMar>
          </w:tcPr>
          <w:p w14:paraId="23618CD0" w14:textId="77777777" w:rsidR="00E30307" w:rsidRPr="00E30307" w:rsidRDefault="00E30307" w:rsidP="00E30307">
            <w:pPr>
              <w:pStyle w:val="TableContents"/>
              <w:ind w:firstLine="0"/>
              <w:rPr>
                <w:rFonts w:cs="Arial"/>
                <w:sz w:val="18"/>
                <w:szCs w:val="18"/>
              </w:rPr>
            </w:pPr>
            <w:r w:rsidRPr="00E30307">
              <w:rPr>
                <w:rFonts w:cs="Arial"/>
                <w:sz w:val="18"/>
                <w:szCs w:val="18"/>
              </w:rPr>
              <w:t>6 2</w:t>
            </w:r>
          </w:p>
        </w:tc>
        <w:tc>
          <w:tcPr>
            <w:tcW w:w="1909" w:type="dxa"/>
            <w:tcBorders>
              <w:left w:val="single" w:sz="2" w:space="0" w:color="000000"/>
              <w:bottom w:val="single" w:sz="2" w:space="0" w:color="000000"/>
            </w:tcBorders>
            <w:shd w:val="clear" w:color="auto" w:fill="auto"/>
            <w:tcMar>
              <w:left w:w="54" w:type="dxa"/>
            </w:tcMar>
          </w:tcPr>
          <w:p w14:paraId="7063BBC9" w14:textId="77777777" w:rsidR="00E30307" w:rsidRPr="00E30307" w:rsidRDefault="00E30307" w:rsidP="00E30307">
            <w:pPr>
              <w:pStyle w:val="TableContents"/>
              <w:ind w:firstLine="0"/>
              <w:rPr>
                <w:rFonts w:cs="Arial"/>
                <w:sz w:val="18"/>
                <w:szCs w:val="18"/>
              </w:rPr>
            </w:pPr>
            <w:r w:rsidRPr="00E30307">
              <w:rPr>
                <w:rFonts w:cs="Arial"/>
                <w:sz w:val="18"/>
                <w:szCs w:val="18"/>
              </w:rPr>
              <w:t>Saplāksnis</w:t>
            </w:r>
          </w:p>
        </w:tc>
        <w:tc>
          <w:tcPr>
            <w:tcW w:w="1438" w:type="dxa"/>
            <w:tcBorders>
              <w:left w:val="single" w:sz="2" w:space="0" w:color="000000"/>
              <w:bottom w:val="single" w:sz="2" w:space="0" w:color="000000"/>
            </w:tcBorders>
            <w:shd w:val="clear" w:color="auto" w:fill="auto"/>
            <w:tcMar>
              <w:left w:w="54" w:type="dxa"/>
            </w:tcMar>
          </w:tcPr>
          <w:p w14:paraId="3D27FF03" w14:textId="77777777" w:rsidR="00E30307" w:rsidRPr="00E30307" w:rsidRDefault="00E30307" w:rsidP="00E30307">
            <w:pPr>
              <w:pStyle w:val="TableContents"/>
              <w:ind w:firstLine="0"/>
              <w:rPr>
                <w:rFonts w:cs="Arial"/>
                <w:sz w:val="18"/>
                <w:szCs w:val="18"/>
              </w:rPr>
            </w:pPr>
            <w:r w:rsidRPr="00E30307">
              <w:rPr>
                <w:rFonts w:cs="Arial"/>
                <w:sz w:val="18"/>
                <w:szCs w:val="18"/>
              </w:rPr>
              <w:t>0,5</w:t>
            </w:r>
          </w:p>
        </w:tc>
        <w:tc>
          <w:tcPr>
            <w:tcW w:w="1303" w:type="dxa"/>
            <w:tcBorders>
              <w:left w:val="single" w:sz="2" w:space="0" w:color="000000"/>
              <w:bottom w:val="single" w:sz="2" w:space="0" w:color="000000"/>
            </w:tcBorders>
            <w:shd w:val="clear" w:color="auto" w:fill="auto"/>
            <w:tcMar>
              <w:left w:w="54" w:type="dxa"/>
            </w:tcMar>
          </w:tcPr>
          <w:p w14:paraId="426EECA2" w14:textId="77777777" w:rsidR="00E30307" w:rsidRPr="00E30307" w:rsidRDefault="00E30307" w:rsidP="00E30307">
            <w:pPr>
              <w:pStyle w:val="TableContents"/>
              <w:ind w:firstLine="0"/>
              <w:rPr>
                <w:rFonts w:cs="Arial"/>
                <w:sz w:val="18"/>
                <w:szCs w:val="18"/>
              </w:rPr>
            </w:pPr>
            <w:r w:rsidRPr="00E30307">
              <w:rPr>
                <w:rFonts w:cs="Arial"/>
                <w:sz w:val="18"/>
                <w:szCs w:val="18"/>
              </w:rPr>
              <w:t>0,3</w:t>
            </w:r>
          </w:p>
        </w:tc>
        <w:tc>
          <w:tcPr>
            <w:tcW w:w="1472" w:type="dxa"/>
            <w:tcBorders>
              <w:left w:val="single" w:sz="2" w:space="0" w:color="000000"/>
              <w:bottom w:val="single" w:sz="2" w:space="0" w:color="000000"/>
            </w:tcBorders>
            <w:shd w:val="clear" w:color="auto" w:fill="auto"/>
            <w:tcMar>
              <w:left w:w="54" w:type="dxa"/>
            </w:tcMar>
          </w:tcPr>
          <w:p w14:paraId="3478D4D3" w14:textId="77777777" w:rsidR="00E30307" w:rsidRPr="00E30307" w:rsidRDefault="00E30307" w:rsidP="00E30307">
            <w:pPr>
              <w:pStyle w:val="TableContents"/>
              <w:ind w:firstLine="0"/>
              <w:rPr>
                <w:rFonts w:cs="Arial"/>
                <w:sz w:val="18"/>
                <w:szCs w:val="18"/>
              </w:rPr>
            </w:pPr>
            <w:r w:rsidRPr="00E30307">
              <w:rPr>
                <w:rFonts w:cs="Arial"/>
                <w:sz w:val="18"/>
                <w:szCs w:val="18"/>
              </w:rPr>
              <w:t>7,5%</w:t>
            </w:r>
          </w:p>
        </w:tc>
        <w:tc>
          <w:tcPr>
            <w:tcW w:w="2214" w:type="dxa"/>
            <w:tcBorders>
              <w:left w:val="single" w:sz="2" w:space="0" w:color="000000"/>
              <w:bottom w:val="single" w:sz="2" w:space="0" w:color="000000"/>
              <w:right w:val="single" w:sz="2" w:space="0" w:color="000000"/>
            </w:tcBorders>
            <w:shd w:val="clear" w:color="auto" w:fill="auto"/>
            <w:tcMar>
              <w:left w:w="54" w:type="dxa"/>
            </w:tcMar>
          </w:tcPr>
          <w:p w14:paraId="1A89718E" w14:textId="77777777" w:rsidR="00E30307" w:rsidRPr="00E30307" w:rsidRDefault="00E30307" w:rsidP="00E30307">
            <w:pPr>
              <w:pStyle w:val="TableContents"/>
              <w:ind w:firstLine="0"/>
              <w:rPr>
                <w:rFonts w:cs="Arial"/>
                <w:sz w:val="18"/>
                <w:szCs w:val="18"/>
              </w:rPr>
            </w:pPr>
            <w:r w:rsidRPr="00E30307">
              <w:rPr>
                <w:rFonts w:cs="Arial"/>
                <w:sz w:val="18"/>
                <w:szCs w:val="18"/>
              </w:rPr>
              <w:t>No lapkoku zāģbaļķiem un finiera</w:t>
            </w:r>
          </w:p>
        </w:tc>
      </w:tr>
      <w:tr w:rsidR="00E30307" w:rsidRPr="00E30307" w14:paraId="445F512F" w14:textId="77777777" w:rsidTr="004B4A09">
        <w:tc>
          <w:tcPr>
            <w:tcW w:w="1302" w:type="dxa"/>
            <w:tcBorders>
              <w:left w:val="single" w:sz="2" w:space="0" w:color="000000"/>
              <w:bottom w:val="single" w:sz="2" w:space="0" w:color="000000"/>
            </w:tcBorders>
            <w:shd w:val="clear" w:color="auto" w:fill="auto"/>
            <w:tcMar>
              <w:left w:w="54" w:type="dxa"/>
            </w:tcMar>
          </w:tcPr>
          <w:p w14:paraId="2089EDC5" w14:textId="77777777" w:rsidR="00E30307" w:rsidRPr="00E30307" w:rsidRDefault="00E30307" w:rsidP="00E30307">
            <w:pPr>
              <w:pStyle w:val="TableContents"/>
              <w:ind w:firstLine="0"/>
              <w:rPr>
                <w:rFonts w:cs="Arial"/>
                <w:sz w:val="18"/>
                <w:szCs w:val="18"/>
              </w:rPr>
            </w:pPr>
            <w:r w:rsidRPr="00E30307">
              <w:rPr>
                <w:rFonts w:cs="Arial"/>
                <w:sz w:val="18"/>
                <w:szCs w:val="18"/>
              </w:rPr>
              <w:t>6 3</w:t>
            </w:r>
          </w:p>
        </w:tc>
        <w:tc>
          <w:tcPr>
            <w:tcW w:w="1909" w:type="dxa"/>
            <w:tcBorders>
              <w:left w:val="single" w:sz="2" w:space="0" w:color="000000"/>
              <w:bottom w:val="single" w:sz="2" w:space="0" w:color="000000"/>
            </w:tcBorders>
            <w:shd w:val="clear" w:color="auto" w:fill="auto"/>
            <w:tcMar>
              <w:left w:w="54" w:type="dxa"/>
            </w:tcMar>
          </w:tcPr>
          <w:p w14:paraId="66735C75" w14:textId="77777777" w:rsidR="00E30307" w:rsidRPr="00E30307" w:rsidRDefault="00E30307" w:rsidP="00E30307">
            <w:pPr>
              <w:pStyle w:val="TableContents"/>
              <w:ind w:firstLine="0"/>
              <w:rPr>
                <w:rFonts w:cs="Arial"/>
                <w:sz w:val="18"/>
                <w:szCs w:val="18"/>
              </w:rPr>
            </w:pPr>
            <w:r w:rsidRPr="00E30307">
              <w:rPr>
                <w:rFonts w:cs="Arial"/>
                <w:sz w:val="18"/>
                <w:szCs w:val="18"/>
              </w:rPr>
              <w:t>OSB</w:t>
            </w:r>
          </w:p>
        </w:tc>
        <w:tc>
          <w:tcPr>
            <w:tcW w:w="1438" w:type="dxa"/>
            <w:tcBorders>
              <w:left w:val="single" w:sz="2" w:space="0" w:color="000000"/>
              <w:bottom w:val="single" w:sz="2" w:space="0" w:color="000000"/>
            </w:tcBorders>
            <w:shd w:val="clear" w:color="auto" w:fill="auto"/>
            <w:tcMar>
              <w:left w:w="54" w:type="dxa"/>
            </w:tcMar>
          </w:tcPr>
          <w:p w14:paraId="72AECFB0" w14:textId="77777777" w:rsidR="00E30307" w:rsidRPr="00E30307" w:rsidRDefault="00E30307" w:rsidP="00E30307">
            <w:pPr>
              <w:pStyle w:val="TableContents"/>
              <w:ind w:firstLine="0"/>
              <w:rPr>
                <w:rFonts w:cs="Arial"/>
                <w:sz w:val="18"/>
                <w:szCs w:val="18"/>
              </w:rPr>
            </w:pPr>
            <w:r w:rsidRPr="00E30307">
              <w:rPr>
                <w:rFonts w:cs="Arial"/>
                <w:sz w:val="18"/>
                <w:szCs w:val="18"/>
              </w:rPr>
              <w:t>0,6</w:t>
            </w:r>
          </w:p>
        </w:tc>
        <w:tc>
          <w:tcPr>
            <w:tcW w:w="1303" w:type="dxa"/>
            <w:tcBorders>
              <w:left w:val="single" w:sz="2" w:space="0" w:color="000000"/>
              <w:bottom w:val="single" w:sz="2" w:space="0" w:color="000000"/>
            </w:tcBorders>
            <w:shd w:val="clear" w:color="auto" w:fill="auto"/>
            <w:tcMar>
              <w:left w:w="54" w:type="dxa"/>
            </w:tcMar>
          </w:tcPr>
          <w:p w14:paraId="37629550" w14:textId="77777777" w:rsidR="00E30307" w:rsidRPr="00E30307" w:rsidRDefault="00E30307" w:rsidP="00E30307">
            <w:pPr>
              <w:pStyle w:val="TableContents"/>
              <w:ind w:firstLine="0"/>
              <w:rPr>
                <w:rFonts w:cs="Arial"/>
                <w:sz w:val="18"/>
                <w:szCs w:val="18"/>
              </w:rPr>
            </w:pPr>
            <w:r w:rsidRPr="00E30307">
              <w:rPr>
                <w:rFonts w:cs="Arial"/>
                <w:sz w:val="18"/>
                <w:szCs w:val="18"/>
              </w:rPr>
              <w:t>0,3</w:t>
            </w:r>
          </w:p>
        </w:tc>
        <w:tc>
          <w:tcPr>
            <w:tcW w:w="1472" w:type="dxa"/>
            <w:tcBorders>
              <w:left w:val="single" w:sz="2" w:space="0" w:color="000000"/>
              <w:bottom w:val="single" w:sz="2" w:space="0" w:color="000000"/>
            </w:tcBorders>
            <w:shd w:val="clear" w:color="auto" w:fill="auto"/>
            <w:tcMar>
              <w:left w:w="54" w:type="dxa"/>
            </w:tcMar>
          </w:tcPr>
          <w:p w14:paraId="5C06FA00" w14:textId="77777777" w:rsidR="00E30307" w:rsidRPr="00E30307" w:rsidRDefault="00E30307" w:rsidP="00E30307">
            <w:pPr>
              <w:pStyle w:val="TableContents"/>
              <w:ind w:firstLine="0"/>
              <w:rPr>
                <w:rFonts w:cs="Arial"/>
                <w:sz w:val="18"/>
                <w:szCs w:val="18"/>
              </w:rPr>
            </w:pPr>
            <w:r w:rsidRPr="00E30307">
              <w:rPr>
                <w:rFonts w:cs="Arial"/>
                <w:sz w:val="18"/>
                <w:szCs w:val="18"/>
              </w:rPr>
              <w:t>3,3%</w:t>
            </w:r>
          </w:p>
        </w:tc>
        <w:tc>
          <w:tcPr>
            <w:tcW w:w="2214" w:type="dxa"/>
            <w:tcBorders>
              <w:left w:val="single" w:sz="2" w:space="0" w:color="000000"/>
              <w:bottom w:val="single" w:sz="2" w:space="0" w:color="000000"/>
              <w:right w:val="single" w:sz="2" w:space="0" w:color="000000"/>
            </w:tcBorders>
            <w:shd w:val="clear" w:color="auto" w:fill="auto"/>
            <w:tcMar>
              <w:left w:w="54" w:type="dxa"/>
            </w:tcMar>
          </w:tcPr>
          <w:p w14:paraId="12B1A6F9" w14:textId="77777777" w:rsidR="00E30307" w:rsidRPr="00E30307" w:rsidRDefault="00E30307" w:rsidP="00E30307">
            <w:pPr>
              <w:pStyle w:val="TableContents"/>
              <w:ind w:firstLine="0"/>
              <w:rPr>
                <w:rFonts w:cs="Arial"/>
                <w:sz w:val="18"/>
                <w:szCs w:val="18"/>
              </w:rPr>
            </w:pPr>
            <w:r w:rsidRPr="00E30307">
              <w:rPr>
                <w:rFonts w:cs="Arial"/>
                <w:sz w:val="18"/>
                <w:szCs w:val="18"/>
              </w:rPr>
              <w:t>No visiem zāģbaļķiem un finiera</w:t>
            </w:r>
          </w:p>
        </w:tc>
      </w:tr>
      <w:tr w:rsidR="00E30307" w:rsidRPr="00E30307" w14:paraId="2FEDE5C8" w14:textId="77777777" w:rsidTr="004B4A09">
        <w:tc>
          <w:tcPr>
            <w:tcW w:w="1302" w:type="dxa"/>
            <w:tcBorders>
              <w:left w:val="single" w:sz="2" w:space="0" w:color="000000"/>
              <w:bottom w:val="single" w:sz="2" w:space="0" w:color="000000"/>
            </w:tcBorders>
            <w:shd w:val="clear" w:color="auto" w:fill="auto"/>
            <w:tcMar>
              <w:left w:w="54" w:type="dxa"/>
            </w:tcMar>
          </w:tcPr>
          <w:p w14:paraId="17BA50CB" w14:textId="77777777" w:rsidR="00E30307" w:rsidRPr="00E30307" w:rsidRDefault="00E30307" w:rsidP="00E30307">
            <w:pPr>
              <w:pStyle w:val="TableContents"/>
              <w:ind w:firstLine="0"/>
              <w:rPr>
                <w:rFonts w:cs="Arial"/>
                <w:sz w:val="18"/>
                <w:szCs w:val="18"/>
              </w:rPr>
            </w:pPr>
            <w:r w:rsidRPr="00E30307">
              <w:rPr>
                <w:rFonts w:cs="Arial"/>
                <w:sz w:val="18"/>
                <w:szCs w:val="18"/>
              </w:rPr>
              <w:t>6.4.1</w:t>
            </w:r>
          </w:p>
        </w:tc>
        <w:tc>
          <w:tcPr>
            <w:tcW w:w="1909" w:type="dxa"/>
            <w:tcBorders>
              <w:left w:val="single" w:sz="2" w:space="0" w:color="000000"/>
              <w:bottom w:val="single" w:sz="2" w:space="0" w:color="000000"/>
            </w:tcBorders>
            <w:shd w:val="clear" w:color="auto" w:fill="auto"/>
            <w:tcMar>
              <w:left w:w="54" w:type="dxa"/>
            </w:tcMar>
          </w:tcPr>
          <w:p w14:paraId="61BA319E" w14:textId="77777777" w:rsidR="00E30307" w:rsidRPr="00E30307" w:rsidRDefault="00E30307" w:rsidP="00E30307">
            <w:pPr>
              <w:pStyle w:val="TableContents"/>
              <w:ind w:firstLine="0"/>
              <w:rPr>
                <w:rFonts w:cs="Arial"/>
                <w:sz w:val="18"/>
                <w:szCs w:val="18"/>
              </w:rPr>
            </w:pPr>
            <w:r w:rsidRPr="00E30307">
              <w:rPr>
                <w:rFonts w:cs="Arial"/>
                <w:sz w:val="18"/>
                <w:szCs w:val="18"/>
              </w:rPr>
              <w:t>Cietinātas šķiedu plāksnes</w:t>
            </w:r>
          </w:p>
        </w:tc>
        <w:tc>
          <w:tcPr>
            <w:tcW w:w="1438" w:type="dxa"/>
            <w:tcBorders>
              <w:left w:val="single" w:sz="2" w:space="0" w:color="000000"/>
              <w:bottom w:val="single" w:sz="2" w:space="0" w:color="000000"/>
            </w:tcBorders>
            <w:shd w:val="clear" w:color="auto" w:fill="auto"/>
            <w:tcMar>
              <w:left w:w="54" w:type="dxa"/>
            </w:tcMar>
          </w:tcPr>
          <w:p w14:paraId="3F0E6B3E" w14:textId="77777777" w:rsidR="00E30307" w:rsidRPr="00E30307" w:rsidRDefault="00E30307" w:rsidP="00E30307">
            <w:pPr>
              <w:pStyle w:val="TableContents"/>
              <w:ind w:firstLine="0"/>
              <w:rPr>
                <w:rFonts w:cs="Arial"/>
                <w:sz w:val="18"/>
                <w:szCs w:val="18"/>
              </w:rPr>
            </w:pPr>
            <w:r w:rsidRPr="00E30307">
              <w:rPr>
                <w:rFonts w:cs="Arial"/>
                <w:sz w:val="18"/>
                <w:szCs w:val="18"/>
              </w:rPr>
              <w:t>0,8</w:t>
            </w:r>
          </w:p>
        </w:tc>
        <w:tc>
          <w:tcPr>
            <w:tcW w:w="1303" w:type="dxa"/>
            <w:tcBorders>
              <w:left w:val="single" w:sz="2" w:space="0" w:color="000000"/>
              <w:bottom w:val="single" w:sz="2" w:space="0" w:color="000000"/>
            </w:tcBorders>
            <w:shd w:val="clear" w:color="auto" w:fill="auto"/>
            <w:tcMar>
              <w:left w:w="54" w:type="dxa"/>
            </w:tcMar>
          </w:tcPr>
          <w:p w14:paraId="2734F221" w14:textId="77777777" w:rsidR="00E30307" w:rsidRPr="00E30307" w:rsidRDefault="00E30307" w:rsidP="00E30307">
            <w:pPr>
              <w:pStyle w:val="TableContents"/>
              <w:ind w:firstLine="0"/>
              <w:rPr>
                <w:rFonts w:cs="Arial"/>
                <w:sz w:val="18"/>
                <w:szCs w:val="18"/>
              </w:rPr>
            </w:pPr>
            <w:r w:rsidRPr="00E30307">
              <w:rPr>
                <w:rFonts w:cs="Arial"/>
                <w:sz w:val="18"/>
                <w:szCs w:val="18"/>
              </w:rPr>
              <w:t>0,3</w:t>
            </w:r>
          </w:p>
        </w:tc>
        <w:tc>
          <w:tcPr>
            <w:tcW w:w="1472" w:type="dxa"/>
            <w:tcBorders>
              <w:left w:val="single" w:sz="2" w:space="0" w:color="000000"/>
              <w:bottom w:val="single" w:sz="2" w:space="0" w:color="000000"/>
            </w:tcBorders>
            <w:shd w:val="clear" w:color="auto" w:fill="auto"/>
            <w:tcMar>
              <w:left w:w="54" w:type="dxa"/>
            </w:tcMar>
          </w:tcPr>
          <w:p w14:paraId="3539B634" w14:textId="77777777" w:rsidR="00E30307" w:rsidRPr="00E30307" w:rsidRDefault="00E30307" w:rsidP="00E30307">
            <w:pPr>
              <w:pStyle w:val="TableContents"/>
              <w:ind w:firstLine="0"/>
              <w:rPr>
                <w:rFonts w:cs="Arial"/>
                <w:sz w:val="18"/>
                <w:szCs w:val="18"/>
              </w:rPr>
            </w:pPr>
            <w:r w:rsidRPr="00E30307">
              <w:rPr>
                <w:rFonts w:cs="Arial"/>
                <w:sz w:val="18"/>
                <w:szCs w:val="18"/>
              </w:rPr>
              <w:t>0,1%</w:t>
            </w:r>
          </w:p>
        </w:tc>
        <w:tc>
          <w:tcPr>
            <w:tcW w:w="2214" w:type="dxa"/>
            <w:tcBorders>
              <w:left w:val="single" w:sz="2" w:space="0" w:color="000000"/>
              <w:bottom w:val="single" w:sz="2" w:space="0" w:color="000000"/>
              <w:right w:val="single" w:sz="2" w:space="0" w:color="000000"/>
            </w:tcBorders>
            <w:shd w:val="clear" w:color="auto" w:fill="auto"/>
            <w:tcMar>
              <w:left w:w="54" w:type="dxa"/>
            </w:tcMar>
          </w:tcPr>
          <w:p w14:paraId="020FB70C" w14:textId="77777777" w:rsidR="00E30307" w:rsidRPr="00E30307" w:rsidRDefault="00E30307" w:rsidP="00E30307">
            <w:pPr>
              <w:pStyle w:val="TableContents"/>
              <w:ind w:firstLine="0"/>
              <w:rPr>
                <w:rFonts w:cs="Arial"/>
                <w:sz w:val="18"/>
                <w:szCs w:val="18"/>
              </w:rPr>
            </w:pPr>
            <w:r w:rsidRPr="00E30307">
              <w:rPr>
                <w:rFonts w:cs="Arial"/>
                <w:sz w:val="18"/>
                <w:szCs w:val="18"/>
              </w:rPr>
              <w:t>No visiem zāģbaļķiem un finiera</w:t>
            </w:r>
          </w:p>
        </w:tc>
      </w:tr>
      <w:tr w:rsidR="00E30307" w:rsidRPr="00E30307" w14:paraId="5EE3D840" w14:textId="77777777" w:rsidTr="004B4A09">
        <w:tc>
          <w:tcPr>
            <w:tcW w:w="1302" w:type="dxa"/>
            <w:tcBorders>
              <w:left w:val="single" w:sz="2" w:space="0" w:color="000000"/>
              <w:bottom w:val="single" w:sz="2" w:space="0" w:color="000000"/>
            </w:tcBorders>
            <w:shd w:val="clear" w:color="auto" w:fill="auto"/>
            <w:tcMar>
              <w:left w:w="54" w:type="dxa"/>
            </w:tcMar>
          </w:tcPr>
          <w:p w14:paraId="5494F9C2" w14:textId="77777777" w:rsidR="00E30307" w:rsidRPr="00E30307" w:rsidRDefault="00E30307" w:rsidP="00E30307">
            <w:pPr>
              <w:pStyle w:val="TableContents"/>
              <w:ind w:firstLine="0"/>
              <w:rPr>
                <w:rFonts w:cs="Arial"/>
                <w:sz w:val="18"/>
                <w:szCs w:val="18"/>
              </w:rPr>
            </w:pPr>
            <w:r w:rsidRPr="00E30307">
              <w:rPr>
                <w:rFonts w:cs="Arial"/>
                <w:sz w:val="18"/>
                <w:szCs w:val="18"/>
              </w:rPr>
              <w:t>6.4.2</w:t>
            </w:r>
          </w:p>
        </w:tc>
        <w:tc>
          <w:tcPr>
            <w:tcW w:w="1909" w:type="dxa"/>
            <w:tcBorders>
              <w:left w:val="single" w:sz="2" w:space="0" w:color="000000"/>
              <w:bottom w:val="single" w:sz="2" w:space="0" w:color="000000"/>
            </w:tcBorders>
            <w:shd w:val="clear" w:color="auto" w:fill="auto"/>
            <w:tcMar>
              <w:left w:w="54" w:type="dxa"/>
            </w:tcMar>
          </w:tcPr>
          <w:p w14:paraId="723E589F" w14:textId="77777777" w:rsidR="00E30307" w:rsidRPr="00E30307" w:rsidRDefault="00E30307" w:rsidP="00E30307">
            <w:pPr>
              <w:pStyle w:val="TableContents"/>
              <w:ind w:firstLine="0"/>
              <w:rPr>
                <w:rFonts w:cs="Arial"/>
                <w:sz w:val="18"/>
                <w:szCs w:val="18"/>
              </w:rPr>
            </w:pPr>
            <w:r w:rsidRPr="00E30307">
              <w:rPr>
                <w:rFonts w:cs="Arial"/>
                <w:sz w:val="18"/>
                <w:szCs w:val="18"/>
              </w:rPr>
              <w:t>MDF</w:t>
            </w:r>
          </w:p>
        </w:tc>
        <w:tc>
          <w:tcPr>
            <w:tcW w:w="1438" w:type="dxa"/>
            <w:tcBorders>
              <w:left w:val="single" w:sz="2" w:space="0" w:color="000000"/>
              <w:bottom w:val="single" w:sz="2" w:space="0" w:color="000000"/>
            </w:tcBorders>
            <w:shd w:val="clear" w:color="auto" w:fill="auto"/>
            <w:tcMar>
              <w:left w:w="54" w:type="dxa"/>
            </w:tcMar>
          </w:tcPr>
          <w:p w14:paraId="5CDAC119" w14:textId="77777777" w:rsidR="00E30307" w:rsidRPr="00E30307" w:rsidRDefault="00E30307" w:rsidP="00E30307">
            <w:pPr>
              <w:pStyle w:val="TableContents"/>
              <w:ind w:firstLine="0"/>
              <w:rPr>
                <w:rFonts w:cs="Arial"/>
                <w:sz w:val="18"/>
                <w:szCs w:val="18"/>
              </w:rPr>
            </w:pPr>
            <w:r w:rsidRPr="00E30307">
              <w:rPr>
                <w:rFonts w:cs="Arial"/>
                <w:sz w:val="18"/>
                <w:szCs w:val="18"/>
              </w:rPr>
              <w:t>0,7</w:t>
            </w:r>
          </w:p>
        </w:tc>
        <w:tc>
          <w:tcPr>
            <w:tcW w:w="1303" w:type="dxa"/>
            <w:tcBorders>
              <w:left w:val="single" w:sz="2" w:space="0" w:color="000000"/>
              <w:bottom w:val="single" w:sz="2" w:space="0" w:color="000000"/>
            </w:tcBorders>
            <w:shd w:val="clear" w:color="auto" w:fill="auto"/>
            <w:tcMar>
              <w:left w:w="54" w:type="dxa"/>
            </w:tcMar>
          </w:tcPr>
          <w:p w14:paraId="4F2EC74E" w14:textId="77777777" w:rsidR="00E30307" w:rsidRPr="00E30307" w:rsidRDefault="00E30307" w:rsidP="00E30307">
            <w:pPr>
              <w:pStyle w:val="TableContents"/>
              <w:ind w:firstLine="0"/>
              <w:rPr>
                <w:rFonts w:cs="Arial"/>
                <w:sz w:val="18"/>
                <w:szCs w:val="18"/>
              </w:rPr>
            </w:pPr>
            <w:r w:rsidRPr="00E30307">
              <w:rPr>
                <w:rFonts w:cs="Arial"/>
                <w:sz w:val="18"/>
                <w:szCs w:val="18"/>
              </w:rPr>
              <w:t>0,3</w:t>
            </w:r>
          </w:p>
        </w:tc>
        <w:tc>
          <w:tcPr>
            <w:tcW w:w="1472" w:type="dxa"/>
            <w:tcBorders>
              <w:left w:val="single" w:sz="2" w:space="0" w:color="000000"/>
              <w:bottom w:val="single" w:sz="2" w:space="0" w:color="000000"/>
            </w:tcBorders>
            <w:shd w:val="clear" w:color="auto" w:fill="auto"/>
            <w:tcMar>
              <w:left w:w="54" w:type="dxa"/>
            </w:tcMar>
          </w:tcPr>
          <w:p w14:paraId="50A0D267" w14:textId="77777777" w:rsidR="00E30307" w:rsidRPr="00E30307" w:rsidRDefault="00E30307" w:rsidP="00E30307">
            <w:pPr>
              <w:pStyle w:val="TableContents"/>
              <w:ind w:firstLine="0"/>
              <w:rPr>
                <w:rFonts w:cs="Arial"/>
                <w:sz w:val="18"/>
                <w:szCs w:val="18"/>
              </w:rPr>
            </w:pPr>
            <w:r w:rsidRPr="00E30307">
              <w:rPr>
                <w:rFonts w:cs="Arial"/>
                <w:sz w:val="18"/>
                <w:szCs w:val="18"/>
              </w:rPr>
              <w:t>0,0%</w:t>
            </w:r>
          </w:p>
        </w:tc>
        <w:tc>
          <w:tcPr>
            <w:tcW w:w="2214" w:type="dxa"/>
            <w:tcBorders>
              <w:left w:val="single" w:sz="2" w:space="0" w:color="000000"/>
              <w:bottom w:val="single" w:sz="2" w:space="0" w:color="000000"/>
              <w:right w:val="single" w:sz="2" w:space="0" w:color="000000"/>
            </w:tcBorders>
            <w:shd w:val="clear" w:color="auto" w:fill="auto"/>
            <w:tcMar>
              <w:left w:w="54" w:type="dxa"/>
            </w:tcMar>
          </w:tcPr>
          <w:p w14:paraId="44B495CE" w14:textId="77777777" w:rsidR="00E30307" w:rsidRPr="00E30307" w:rsidRDefault="00E30307" w:rsidP="00E30307">
            <w:pPr>
              <w:pStyle w:val="TableContents"/>
              <w:ind w:firstLine="0"/>
              <w:rPr>
                <w:rFonts w:cs="Arial"/>
                <w:sz w:val="18"/>
                <w:szCs w:val="18"/>
              </w:rPr>
            </w:pPr>
            <w:r w:rsidRPr="00E30307">
              <w:rPr>
                <w:rFonts w:cs="Arial"/>
                <w:sz w:val="18"/>
                <w:szCs w:val="18"/>
              </w:rPr>
              <w:t>No visiem zāģbaļķiem un finiera</w:t>
            </w:r>
          </w:p>
        </w:tc>
      </w:tr>
      <w:tr w:rsidR="00E30307" w:rsidRPr="00E30307" w14:paraId="6C23960E" w14:textId="77777777" w:rsidTr="004B4A09">
        <w:tc>
          <w:tcPr>
            <w:tcW w:w="1302" w:type="dxa"/>
            <w:tcBorders>
              <w:left w:val="single" w:sz="2" w:space="0" w:color="000000"/>
              <w:bottom w:val="single" w:sz="2" w:space="0" w:color="000000"/>
            </w:tcBorders>
            <w:shd w:val="clear" w:color="auto" w:fill="auto"/>
            <w:tcMar>
              <w:left w:w="54" w:type="dxa"/>
            </w:tcMar>
          </w:tcPr>
          <w:p w14:paraId="65EBF5FA" w14:textId="77777777" w:rsidR="00E30307" w:rsidRPr="00E30307" w:rsidRDefault="00E30307" w:rsidP="00E30307">
            <w:pPr>
              <w:pStyle w:val="TableContents"/>
              <w:ind w:firstLine="0"/>
              <w:rPr>
                <w:rFonts w:cs="Arial"/>
                <w:sz w:val="18"/>
                <w:szCs w:val="18"/>
              </w:rPr>
            </w:pPr>
            <w:r w:rsidRPr="00E30307">
              <w:rPr>
                <w:rFonts w:cs="Arial"/>
                <w:sz w:val="18"/>
                <w:szCs w:val="18"/>
              </w:rPr>
              <w:t>6.4.x</w:t>
            </w:r>
          </w:p>
        </w:tc>
        <w:tc>
          <w:tcPr>
            <w:tcW w:w="1909" w:type="dxa"/>
            <w:tcBorders>
              <w:left w:val="single" w:sz="2" w:space="0" w:color="000000"/>
              <w:bottom w:val="single" w:sz="2" w:space="0" w:color="000000"/>
            </w:tcBorders>
            <w:shd w:val="clear" w:color="auto" w:fill="auto"/>
            <w:tcMar>
              <w:left w:w="54" w:type="dxa"/>
            </w:tcMar>
          </w:tcPr>
          <w:p w14:paraId="284852C9" w14:textId="77777777" w:rsidR="00E30307" w:rsidRPr="00E30307" w:rsidRDefault="00E30307" w:rsidP="00E30307">
            <w:pPr>
              <w:pStyle w:val="TableContents"/>
              <w:ind w:firstLine="0"/>
              <w:rPr>
                <w:rFonts w:cs="Arial"/>
                <w:sz w:val="18"/>
                <w:szCs w:val="18"/>
              </w:rPr>
            </w:pPr>
            <w:r w:rsidRPr="00E30307">
              <w:rPr>
                <w:rFonts w:cs="Arial"/>
                <w:sz w:val="18"/>
                <w:szCs w:val="18"/>
              </w:rPr>
              <w:t>Presētas šķiedras</w:t>
            </w:r>
          </w:p>
        </w:tc>
        <w:tc>
          <w:tcPr>
            <w:tcW w:w="1438" w:type="dxa"/>
            <w:tcBorders>
              <w:left w:val="single" w:sz="2" w:space="0" w:color="000000"/>
              <w:bottom w:val="single" w:sz="2" w:space="0" w:color="000000"/>
            </w:tcBorders>
            <w:shd w:val="clear" w:color="auto" w:fill="auto"/>
            <w:tcMar>
              <w:left w:w="54" w:type="dxa"/>
            </w:tcMar>
          </w:tcPr>
          <w:p w14:paraId="799CB020" w14:textId="77777777" w:rsidR="00E30307" w:rsidRPr="00E30307" w:rsidRDefault="00E30307" w:rsidP="00E30307">
            <w:pPr>
              <w:pStyle w:val="TableContents"/>
              <w:ind w:firstLine="0"/>
              <w:rPr>
                <w:rFonts w:cs="Arial"/>
                <w:sz w:val="18"/>
                <w:szCs w:val="18"/>
              </w:rPr>
            </w:pPr>
            <w:r w:rsidRPr="00E30307">
              <w:rPr>
                <w:rFonts w:cs="Arial"/>
                <w:sz w:val="18"/>
                <w:szCs w:val="18"/>
              </w:rPr>
              <w:t>0,7</w:t>
            </w:r>
          </w:p>
        </w:tc>
        <w:tc>
          <w:tcPr>
            <w:tcW w:w="1303" w:type="dxa"/>
            <w:tcBorders>
              <w:left w:val="single" w:sz="2" w:space="0" w:color="000000"/>
              <w:bottom w:val="single" w:sz="2" w:space="0" w:color="000000"/>
            </w:tcBorders>
            <w:shd w:val="clear" w:color="auto" w:fill="auto"/>
            <w:tcMar>
              <w:left w:w="54" w:type="dxa"/>
            </w:tcMar>
          </w:tcPr>
          <w:p w14:paraId="0B1DA3EE" w14:textId="77777777" w:rsidR="00E30307" w:rsidRPr="00E30307" w:rsidRDefault="00E30307" w:rsidP="00E30307">
            <w:pPr>
              <w:pStyle w:val="TableContents"/>
              <w:ind w:firstLine="0"/>
              <w:rPr>
                <w:rFonts w:cs="Arial"/>
                <w:sz w:val="18"/>
                <w:szCs w:val="18"/>
              </w:rPr>
            </w:pPr>
            <w:r w:rsidRPr="00E30307">
              <w:rPr>
                <w:rFonts w:cs="Arial"/>
                <w:sz w:val="18"/>
                <w:szCs w:val="18"/>
              </w:rPr>
              <w:t>0,3</w:t>
            </w:r>
          </w:p>
        </w:tc>
        <w:tc>
          <w:tcPr>
            <w:tcW w:w="1472" w:type="dxa"/>
            <w:tcBorders>
              <w:left w:val="single" w:sz="2" w:space="0" w:color="000000"/>
              <w:bottom w:val="single" w:sz="2" w:space="0" w:color="000000"/>
            </w:tcBorders>
            <w:shd w:val="clear" w:color="auto" w:fill="auto"/>
            <w:tcMar>
              <w:left w:w="54" w:type="dxa"/>
            </w:tcMar>
          </w:tcPr>
          <w:p w14:paraId="0B268EF2" w14:textId="77777777" w:rsidR="00E30307" w:rsidRPr="00E30307" w:rsidRDefault="00E30307" w:rsidP="00E30307">
            <w:pPr>
              <w:pStyle w:val="TableContents"/>
              <w:ind w:firstLine="0"/>
              <w:rPr>
                <w:rFonts w:cs="Arial"/>
                <w:sz w:val="18"/>
                <w:szCs w:val="18"/>
              </w:rPr>
            </w:pPr>
            <w:r w:rsidRPr="00E30307">
              <w:rPr>
                <w:rFonts w:cs="Arial"/>
                <w:sz w:val="18"/>
                <w:szCs w:val="18"/>
              </w:rPr>
              <w:t>0,0%</w:t>
            </w:r>
          </w:p>
        </w:tc>
        <w:tc>
          <w:tcPr>
            <w:tcW w:w="2214" w:type="dxa"/>
            <w:tcBorders>
              <w:left w:val="single" w:sz="2" w:space="0" w:color="000000"/>
              <w:bottom w:val="single" w:sz="2" w:space="0" w:color="000000"/>
              <w:right w:val="single" w:sz="2" w:space="0" w:color="000000"/>
            </w:tcBorders>
            <w:shd w:val="clear" w:color="auto" w:fill="auto"/>
            <w:tcMar>
              <w:left w:w="54" w:type="dxa"/>
            </w:tcMar>
          </w:tcPr>
          <w:p w14:paraId="61469734" w14:textId="77777777" w:rsidR="00E30307" w:rsidRPr="00E30307" w:rsidRDefault="00E30307" w:rsidP="00E30307">
            <w:pPr>
              <w:pStyle w:val="TableContents"/>
              <w:ind w:firstLine="0"/>
              <w:rPr>
                <w:rFonts w:cs="Arial"/>
                <w:sz w:val="18"/>
                <w:szCs w:val="18"/>
              </w:rPr>
            </w:pPr>
            <w:r w:rsidRPr="00E30307">
              <w:rPr>
                <w:rFonts w:cs="Arial"/>
                <w:sz w:val="18"/>
                <w:szCs w:val="18"/>
              </w:rPr>
              <w:t>No visiem zāģbaļķiem un finiera</w:t>
            </w:r>
          </w:p>
        </w:tc>
      </w:tr>
      <w:tr w:rsidR="00E30307" w:rsidRPr="00E30307" w14:paraId="5E03A7D4" w14:textId="77777777" w:rsidTr="004B4A09">
        <w:tc>
          <w:tcPr>
            <w:tcW w:w="1302" w:type="dxa"/>
            <w:tcBorders>
              <w:left w:val="single" w:sz="2" w:space="0" w:color="000000"/>
              <w:bottom w:val="single" w:sz="2" w:space="0" w:color="000000"/>
            </w:tcBorders>
            <w:shd w:val="clear" w:color="auto" w:fill="auto"/>
            <w:tcMar>
              <w:left w:w="54" w:type="dxa"/>
            </w:tcMar>
          </w:tcPr>
          <w:p w14:paraId="2C409411" w14:textId="77777777" w:rsidR="00E30307" w:rsidRPr="00E30307" w:rsidRDefault="00E30307" w:rsidP="00E30307">
            <w:pPr>
              <w:pStyle w:val="TableContents"/>
              <w:ind w:firstLine="0"/>
              <w:rPr>
                <w:rFonts w:cs="Arial"/>
                <w:sz w:val="18"/>
                <w:szCs w:val="18"/>
              </w:rPr>
            </w:pPr>
            <w:r w:rsidRPr="00E30307">
              <w:rPr>
                <w:rFonts w:cs="Arial"/>
                <w:sz w:val="18"/>
                <w:szCs w:val="18"/>
              </w:rPr>
              <w:t>6.4.3</w:t>
            </w:r>
          </w:p>
        </w:tc>
        <w:tc>
          <w:tcPr>
            <w:tcW w:w="1909" w:type="dxa"/>
            <w:tcBorders>
              <w:left w:val="single" w:sz="2" w:space="0" w:color="000000"/>
              <w:bottom w:val="single" w:sz="2" w:space="0" w:color="000000"/>
            </w:tcBorders>
            <w:shd w:val="clear" w:color="auto" w:fill="auto"/>
            <w:tcMar>
              <w:left w:w="54" w:type="dxa"/>
            </w:tcMar>
          </w:tcPr>
          <w:p w14:paraId="447D291E" w14:textId="77777777" w:rsidR="00E30307" w:rsidRPr="00E30307" w:rsidRDefault="00E30307" w:rsidP="00E30307">
            <w:pPr>
              <w:pStyle w:val="TableContents"/>
              <w:ind w:firstLine="0"/>
              <w:rPr>
                <w:rFonts w:cs="Arial"/>
                <w:sz w:val="18"/>
                <w:szCs w:val="18"/>
              </w:rPr>
            </w:pPr>
            <w:r w:rsidRPr="00E30307">
              <w:rPr>
                <w:rFonts w:cs="Arial"/>
                <w:sz w:val="18"/>
                <w:szCs w:val="18"/>
              </w:rPr>
              <w:t>Izolācijas plāksnes</w:t>
            </w:r>
          </w:p>
        </w:tc>
        <w:tc>
          <w:tcPr>
            <w:tcW w:w="1438" w:type="dxa"/>
            <w:tcBorders>
              <w:left w:val="single" w:sz="2" w:space="0" w:color="000000"/>
              <w:bottom w:val="single" w:sz="2" w:space="0" w:color="000000"/>
            </w:tcBorders>
            <w:shd w:val="clear" w:color="auto" w:fill="auto"/>
            <w:tcMar>
              <w:left w:w="54" w:type="dxa"/>
            </w:tcMar>
          </w:tcPr>
          <w:p w14:paraId="109F2EAE" w14:textId="77777777" w:rsidR="00E30307" w:rsidRPr="00E30307" w:rsidRDefault="00E30307" w:rsidP="00E30307">
            <w:pPr>
              <w:pStyle w:val="TableContents"/>
              <w:ind w:firstLine="0"/>
              <w:rPr>
                <w:rFonts w:cs="Arial"/>
                <w:sz w:val="18"/>
                <w:szCs w:val="18"/>
              </w:rPr>
            </w:pPr>
            <w:r w:rsidRPr="00E30307">
              <w:rPr>
                <w:rFonts w:cs="Arial"/>
                <w:sz w:val="18"/>
                <w:szCs w:val="18"/>
              </w:rPr>
              <w:t>0,2</w:t>
            </w:r>
          </w:p>
        </w:tc>
        <w:tc>
          <w:tcPr>
            <w:tcW w:w="1303" w:type="dxa"/>
            <w:tcBorders>
              <w:left w:val="single" w:sz="2" w:space="0" w:color="000000"/>
              <w:bottom w:val="single" w:sz="2" w:space="0" w:color="000000"/>
            </w:tcBorders>
            <w:shd w:val="clear" w:color="auto" w:fill="auto"/>
            <w:tcMar>
              <w:left w:w="54" w:type="dxa"/>
            </w:tcMar>
          </w:tcPr>
          <w:p w14:paraId="45CE8754" w14:textId="77777777" w:rsidR="00E30307" w:rsidRPr="00E30307" w:rsidRDefault="00E30307" w:rsidP="00E30307">
            <w:pPr>
              <w:pStyle w:val="TableContents"/>
              <w:ind w:firstLine="0"/>
              <w:rPr>
                <w:rFonts w:cs="Arial"/>
                <w:sz w:val="18"/>
                <w:szCs w:val="18"/>
              </w:rPr>
            </w:pPr>
            <w:r w:rsidRPr="00E30307">
              <w:rPr>
                <w:rFonts w:cs="Arial"/>
                <w:sz w:val="18"/>
                <w:szCs w:val="18"/>
              </w:rPr>
              <w:t>0,1</w:t>
            </w:r>
          </w:p>
        </w:tc>
        <w:tc>
          <w:tcPr>
            <w:tcW w:w="1472" w:type="dxa"/>
            <w:tcBorders>
              <w:left w:val="single" w:sz="2" w:space="0" w:color="000000"/>
              <w:bottom w:val="single" w:sz="2" w:space="0" w:color="000000"/>
            </w:tcBorders>
            <w:shd w:val="clear" w:color="auto" w:fill="auto"/>
            <w:tcMar>
              <w:left w:w="54" w:type="dxa"/>
            </w:tcMar>
          </w:tcPr>
          <w:p w14:paraId="1F2A6B3F" w14:textId="77777777" w:rsidR="00E30307" w:rsidRPr="00E30307" w:rsidRDefault="00E30307" w:rsidP="00E30307">
            <w:pPr>
              <w:pStyle w:val="TableContents"/>
              <w:ind w:firstLine="0"/>
              <w:rPr>
                <w:rFonts w:cs="Arial"/>
                <w:sz w:val="18"/>
                <w:szCs w:val="18"/>
              </w:rPr>
            </w:pPr>
            <w:r w:rsidRPr="00E30307">
              <w:rPr>
                <w:rFonts w:cs="Arial"/>
                <w:sz w:val="18"/>
                <w:szCs w:val="18"/>
              </w:rPr>
              <w:t>0,0%</w:t>
            </w:r>
          </w:p>
        </w:tc>
        <w:tc>
          <w:tcPr>
            <w:tcW w:w="2214" w:type="dxa"/>
            <w:tcBorders>
              <w:left w:val="single" w:sz="2" w:space="0" w:color="000000"/>
              <w:bottom w:val="single" w:sz="2" w:space="0" w:color="000000"/>
              <w:right w:val="single" w:sz="2" w:space="0" w:color="000000"/>
            </w:tcBorders>
            <w:shd w:val="clear" w:color="auto" w:fill="auto"/>
            <w:tcMar>
              <w:left w:w="54" w:type="dxa"/>
            </w:tcMar>
          </w:tcPr>
          <w:p w14:paraId="39611F89" w14:textId="77777777" w:rsidR="00E30307" w:rsidRPr="00E30307" w:rsidRDefault="00E30307" w:rsidP="00E30307">
            <w:pPr>
              <w:pStyle w:val="TableContents"/>
              <w:ind w:firstLine="0"/>
              <w:rPr>
                <w:rFonts w:cs="Arial"/>
                <w:sz w:val="18"/>
                <w:szCs w:val="18"/>
              </w:rPr>
            </w:pPr>
            <w:r w:rsidRPr="00E30307">
              <w:rPr>
                <w:rFonts w:cs="Arial"/>
                <w:sz w:val="18"/>
                <w:szCs w:val="18"/>
              </w:rPr>
              <w:t>No visiem zāģbaļķiem un finiera</w:t>
            </w:r>
          </w:p>
        </w:tc>
      </w:tr>
    </w:tbl>
    <w:p w14:paraId="4D4A60C8" w14:textId="0E5009F7" w:rsidR="00E30307" w:rsidRDefault="00E30307" w:rsidP="00266F00">
      <w:pPr>
        <w:suppressAutoHyphens w:val="0"/>
        <w:spacing w:after="0"/>
        <w:ind w:firstLine="0"/>
        <w:jc w:val="left"/>
      </w:pPr>
      <w:r>
        <w:t>SEG emisiju faktori - koeficienti mitrājiem apkopoti,</w:t>
      </w:r>
      <w:r>
        <w:fldChar w:fldCharType="begin"/>
      </w:r>
      <w:r>
        <w:instrText xml:space="preserve"> REF _Ref470563119 \h </w:instrText>
      </w:r>
      <w:r>
        <w:fldChar w:fldCharType="separate"/>
      </w:r>
      <w:r w:rsidR="000D7302">
        <w:t xml:space="preserve">Tabula </w:t>
      </w:r>
      <w:r w:rsidR="000D7302">
        <w:rPr>
          <w:noProof/>
        </w:rPr>
        <w:t>39</w:t>
      </w:r>
      <w:r>
        <w:fldChar w:fldCharType="end"/>
      </w:r>
      <w:r>
        <w:t>,</w:t>
      </w:r>
      <w:r w:rsidR="00266F00">
        <w:t xml:space="preserve"> </w:t>
      </w:r>
      <w:r>
        <w:t>bet emisiju pārrēķins uz CO</w:t>
      </w:r>
      <w:r>
        <w:rPr>
          <w:vertAlign w:val="subscript"/>
        </w:rPr>
        <w:t>2</w:t>
      </w:r>
      <w:r>
        <w:t xml:space="preserve"> ekvivalentiem –</w:t>
      </w:r>
      <w:r w:rsidR="00266F00">
        <w:t xml:space="preserve"> </w:t>
      </w:r>
      <w:r>
        <w:fldChar w:fldCharType="begin"/>
      </w:r>
      <w:r>
        <w:instrText xml:space="preserve"> REF _Ref470562925 \h </w:instrText>
      </w:r>
      <w:r>
        <w:fldChar w:fldCharType="separate"/>
      </w:r>
      <w:r w:rsidR="000D7302">
        <w:t xml:space="preserve">Tabula </w:t>
      </w:r>
      <w:r w:rsidR="000D7302">
        <w:rPr>
          <w:noProof/>
        </w:rPr>
        <w:t>38</w:t>
      </w:r>
      <w:r>
        <w:fldChar w:fldCharType="end"/>
      </w:r>
      <w:r>
        <w:t xml:space="preserve">. Aprēķinos pieņemts, ka rekultivējamās platības atbilst “labam” nodrošinājumam ar barības vielām, t.i. C:N attiecība atbilst pārejas un zemā tipa purviem raksturīgiem rādītājiem. </w:t>
      </w:r>
    </w:p>
    <w:p w14:paraId="5FB4B020" w14:textId="77777777" w:rsidR="00E30307" w:rsidRDefault="00E30307">
      <w:pPr>
        <w:suppressAutoHyphens w:val="0"/>
        <w:spacing w:after="0"/>
        <w:ind w:firstLine="0"/>
        <w:jc w:val="left"/>
        <w:rPr>
          <w:i/>
          <w:iCs/>
        </w:rPr>
      </w:pPr>
      <w:bookmarkStart w:id="265" w:name="_Ref470562890"/>
      <w:r>
        <w:br w:type="page"/>
      </w:r>
    </w:p>
    <w:p w14:paraId="396FC0A8" w14:textId="5B3FE340" w:rsidR="00E30307" w:rsidRDefault="00E30307" w:rsidP="00E30307">
      <w:pPr>
        <w:pStyle w:val="Caption"/>
        <w:keepNext/>
      </w:pPr>
      <w:r>
        <w:lastRenderedPageBreak/>
        <w:t xml:space="preserve">Tabula </w:t>
      </w:r>
      <w:r w:rsidR="005F6304">
        <w:fldChar w:fldCharType="begin"/>
      </w:r>
      <w:r w:rsidR="005F6304">
        <w:instrText xml:space="preserve"> SEQ Tabula \* ARABIC </w:instrText>
      </w:r>
      <w:r w:rsidR="005F6304">
        <w:fldChar w:fldCharType="separate"/>
      </w:r>
      <w:r w:rsidR="000D7302">
        <w:rPr>
          <w:noProof/>
        </w:rPr>
        <w:t>37</w:t>
      </w:r>
      <w:r w:rsidR="005F6304">
        <w:rPr>
          <w:noProof/>
        </w:rPr>
        <w:fldChar w:fldCharType="end"/>
      </w:r>
      <w:bookmarkEnd w:id="265"/>
      <w:r w:rsidRPr="00B42B8B">
        <w:t xml:space="preserve"> </w:t>
      </w:r>
      <w:r>
        <w:t>SEG emisiju koeficienti (Hiraishi et al., 2013)</w:t>
      </w:r>
    </w:p>
    <w:tbl>
      <w:tblPr>
        <w:tblW w:w="5000" w:type="pct"/>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958"/>
        <w:gridCol w:w="1513"/>
        <w:gridCol w:w="1251"/>
        <w:gridCol w:w="651"/>
        <w:gridCol w:w="1112"/>
        <w:gridCol w:w="1113"/>
        <w:gridCol w:w="830"/>
        <w:gridCol w:w="1541"/>
      </w:tblGrid>
      <w:tr w:rsidR="00E30307" w:rsidRPr="00E30307" w14:paraId="1F051D73" w14:textId="77777777" w:rsidTr="004B4A09">
        <w:tc>
          <w:tcPr>
            <w:tcW w:w="1052" w:type="dxa"/>
            <w:tcBorders>
              <w:top w:val="single" w:sz="2" w:space="0" w:color="000000"/>
              <w:left w:val="single" w:sz="2" w:space="0" w:color="000000"/>
              <w:bottom w:val="single" w:sz="2" w:space="0" w:color="000000"/>
            </w:tcBorders>
            <w:shd w:val="clear" w:color="auto" w:fill="auto"/>
            <w:tcMar>
              <w:left w:w="54" w:type="dxa"/>
            </w:tcMar>
          </w:tcPr>
          <w:p w14:paraId="0F3ECB5F" w14:textId="77777777" w:rsidR="00E30307" w:rsidRPr="00E30307" w:rsidRDefault="00E30307" w:rsidP="00E30307">
            <w:pPr>
              <w:pStyle w:val="TableHeading"/>
              <w:ind w:firstLine="0"/>
              <w:rPr>
                <w:rFonts w:cs="Arial"/>
                <w:b/>
                <w:sz w:val="18"/>
                <w:szCs w:val="18"/>
              </w:rPr>
            </w:pPr>
            <w:r w:rsidRPr="00E30307">
              <w:rPr>
                <w:rFonts w:cs="Arial"/>
                <w:b/>
                <w:sz w:val="18"/>
                <w:szCs w:val="18"/>
              </w:rPr>
              <w:t>SEG gāze</w:t>
            </w:r>
          </w:p>
        </w:tc>
        <w:tc>
          <w:tcPr>
            <w:tcW w:w="1586" w:type="dxa"/>
            <w:tcBorders>
              <w:top w:val="single" w:sz="2" w:space="0" w:color="000000"/>
              <w:left w:val="single" w:sz="2" w:space="0" w:color="000000"/>
              <w:bottom w:val="single" w:sz="2" w:space="0" w:color="000000"/>
            </w:tcBorders>
            <w:shd w:val="clear" w:color="auto" w:fill="auto"/>
            <w:tcMar>
              <w:left w:w="54" w:type="dxa"/>
            </w:tcMar>
          </w:tcPr>
          <w:p w14:paraId="770CA2EC" w14:textId="77777777" w:rsidR="00E30307" w:rsidRPr="00E30307" w:rsidRDefault="00E30307" w:rsidP="00E30307">
            <w:pPr>
              <w:pStyle w:val="TableHeading"/>
              <w:ind w:firstLine="0"/>
              <w:rPr>
                <w:rFonts w:cs="Arial"/>
                <w:b/>
                <w:sz w:val="18"/>
                <w:szCs w:val="18"/>
              </w:rPr>
            </w:pPr>
            <w:r w:rsidRPr="00E30307">
              <w:rPr>
                <w:rFonts w:cs="Arial"/>
                <w:b/>
                <w:sz w:val="18"/>
                <w:szCs w:val="18"/>
              </w:rPr>
              <w:t>Nodrošinājums ar barības vielām</w:t>
            </w:r>
          </w:p>
        </w:tc>
        <w:tc>
          <w:tcPr>
            <w:tcW w:w="1407" w:type="dxa"/>
            <w:tcBorders>
              <w:top w:val="single" w:sz="2" w:space="0" w:color="000000"/>
              <w:left w:val="single" w:sz="2" w:space="0" w:color="000000"/>
              <w:bottom w:val="single" w:sz="2" w:space="0" w:color="000000"/>
            </w:tcBorders>
            <w:shd w:val="clear" w:color="auto" w:fill="auto"/>
            <w:tcMar>
              <w:left w:w="54" w:type="dxa"/>
            </w:tcMar>
          </w:tcPr>
          <w:p w14:paraId="3AD32667" w14:textId="77777777" w:rsidR="00E30307" w:rsidRPr="00E30307" w:rsidRDefault="00E30307" w:rsidP="00E30307">
            <w:pPr>
              <w:pStyle w:val="TableHeading"/>
              <w:ind w:firstLine="0"/>
              <w:rPr>
                <w:rFonts w:cs="Arial"/>
                <w:b/>
                <w:sz w:val="18"/>
                <w:szCs w:val="18"/>
              </w:rPr>
            </w:pPr>
            <w:r w:rsidRPr="00E30307">
              <w:rPr>
                <w:rFonts w:cs="Arial"/>
                <w:b/>
                <w:sz w:val="18"/>
                <w:szCs w:val="18"/>
              </w:rPr>
              <w:t>Mērvienība</w:t>
            </w:r>
          </w:p>
        </w:tc>
        <w:tc>
          <w:tcPr>
            <w:tcW w:w="722" w:type="dxa"/>
            <w:tcBorders>
              <w:top w:val="single" w:sz="2" w:space="0" w:color="000000"/>
              <w:left w:val="single" w:sz="2" w:space="0" w:color="000000"/>
              <w:bottom w:val="single" w:sz="2" w:space="0" w:color="000000"/>
            </w:tcBorders>
            <w:shd w:val="clear" w:color="auto" w:fill="auto"/>
            <w:tcMar>
              <w:left w:w="54" w:type="dxa"/>
            </w:tcMar>
          </w:tcPr>
          <w:p w14:paraId="51752232" w14:textId="77777777" w:rsidR="00E30307" w:rsidRPr="00E30307" w:rsidRDefault="00E30307" w:rsidP="00E30307">
            <w:pPr>
              <w:pStyle w:val="TableHeading"/>
              <w:ind w:firstLine="0"/>
              <w:rPr>
                <w:rFonts w:cs="Arial"/>
                <w:b/>
                <w:sz w:val="18"/>
                <w:szCs w:val="18"/>
              </w:rPr>
            </w:pPr>
            <w:r w:rsidRPr="00E30307">
              <w:rPr>
                <w:rFonts w:cs="Arial"/>
                <w:b/>
                <w:sz w:val="18"/>
                <w:szCs w:val="18"/>
              </w:rPr>
              <w:t>Mežs</w:t>
            </w:r>
          </w:p>
        </w:tc>
        <w:tc>
          <w:tcPr>
            <w:tcW w:w="1183" w:type="dxa"/>
            <w:tcBorders>
              <w:top w:val="single" w:sz="2" w:space="0" w:color="000000"/>
              <w:left w:val="single" w:sz="2" w:space="0" w:color="000000"/>
              <w:bottom w:val="single" w:sz="2" w:space="0" w:color="000000"/>
            </w:tcBorders>
            <w:shd w:val="clear" w:color="auto" w:fill="auto"/>
            <w:tcMar>
              <w:left w:w="54" w:type="dxa"/>
            </w:tcMar>
          </w:tcPr>
          <w:p w14:paraId="15ADBDC5" w14:textId="77777777" w:rsidR="00E30307" w:rsidRPr="00E30307" w:rsidRDefault="00E30307" w:rsidP="00E30307">
            <w:pPr>
              <w:pStyle w:val="TableHeading"/>
              <w:ind w:firstLine="0"/>
              <w:rPr>
                <w:rFonts w:cs="Arial"/>
                <w:b/>
                <w:sz w:val="18"/>
                <w:szCs w:val="18"/>
              </w:rPr>
            </w:pPr>
            <w:r w:rsidRPr="00E30307">
              <w:rPr>
                <w:rFonts w:cs="Arial"/>
                <w:b/>
                <w:sz w:val="18"/>
                <w:szCs w:val="18"/>
              </w:rPr>
              <w:t>Aramzeme</w:t>
            </w:r>
          </w:p>
        </w:tc>
        <w:tc>
          <w:tcPr>
            <w:tcW w:w="1162" w:type="dxa"/>
            <w:tcBorders>
              <w:top w:val="single" w:sz="2" w:space="0" w:color="000000"/>
              <w:left w:val="single" w:sz="2" w:space="0" w:color="000000"/>
              <w:bottom w:val="single" w:sz="2" w:space="0" w:color="000000"/>
            </w:tcBorders>
            <w:shd w:val="clear" w:color="auto" w:fill="auto"/>
            <w:tcMar>
              <w:left w:w="54" w:type="dxa"/>
            </w:tcMar>
          </w:tcPr>
          <w:p w14:paraId="4555EDBB" w14:textId="77777777" w:rsidR="00E30307" w:rsidRPr="00E30307" w:rsidRDefault="00E30307" w:rsidP="00E30307">
            <w:pPr>
              <w:pStyle w:val="TableHeading"/>
              <w:ind w:firstLine="0"/>
              <w:rPr>
                <w:rFonts w:cs="Arial"/>
                <w:b/>
                <w:sz w:val="18"/>
                <w:szCs w:val="18"/>
              </w:rPr>
            </w:pPr>
            <w:r w:rsidRPr="00E30307">
              <w:rPr>
                <w:rFonts w:cs="Arial"/>
                <w:b/>
                <w:sz w:val="18"/>
                <w:szCs w:val="18"/>
              </w:rPr>
              <w:t>Ilggadīgais zālājs</w:t>
            </w:r>
          </w:p>
        </w:tc>
        <w:tc>
          <w:tcPr>
            <w:tcW w:w="907" w:type="dxa"/>
            <w:tcBorders>
              <w:top w:val="single" w:sz="2" w:space="0" w:color="000000"/>
              <w:left w:val="single" w:sz="2" w:space="0" w:color="000000"/>
              <w:bottom w:val="single" w:sz="2" w:space="0" w:color="000000"/>
            </w:tcBorders>
            <w:shd w:val="clear" w:color="auto" w:fill="auto"/>
            <w:tcMar>
              <w:left w:w="54" w:type="dxa"/>
            </w:tcMar>
          </w:tcPr>
          <w:p w14:paraId="0C8DFD7F" w14:textId="77777777" w:rsidR="00E30307" w:rsidRPr="00E30307" w:rsidRDefault="00E30307" w:rsidP="00E30307">
            <w:pPr>
              <w:pStyle w:val="TableHeading"/>
              <w:ind w:firstLine="0"/>
              <w:rPr>
                <w:rFonts w:cs="Arial"/>
                <w:b/>
                <w:sz w:val="18"/>
                <w:szCs w:val="18"/>
              </w:rPr>
            </w:pPr>
            <w:r w:rsidRPr="00E30307">
              <w:rPr>
                <w:rFonts w:cs="Arial"/>
                <w:b/>
                <w:sz w:val="18"/>
                <w:szCs w:val="18"/>
              </w:rPr>
              <w:t>Kūdras lauki</w:t>
            </w:r>
          </w:p>
        </w:tc>
        <w:tc>
          <w:tcPr>
            <w:tcW w:w="161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3E42AD74" w14:textId="77777777" w:rsidR="00E30307" w:rsidRPr="00E30307" w:rsidRDefault="00E30307" w:rsidP="00E30307">
            <w:pPr>
              <w:pStyle w:val="TableHeading"/>
              <w:ind w:firstLine="0"/>
              <w:rPr>
                <w:rFonts w:cs="Arial"/>
                <w:b/>
                <w:sz w:val="18"/>
                <w:szCs w:val="18"/>
              </w:rPr>
            </w:pPr>
            <w:r w:rsidRPr="00E30307">
              <w:rPr>
                <w:rFonts w:cs="Arial"/>
                <w:b/>
                <w:sz w:val="18"/>
                <w:szCs w:val="18"/>
              </w:rPr>
              <w:t>Renaturalizētās platības</w:t>
            </w:r>
          </w:p>
        </w:tc>
      </w:tr>
      <w:tr w:rsidR="00E30307" w:rsidRPr="00E30307" w14:paraId="321CDCF5" w14:textId="77777777" w:rsidTr="004B4A09">
        <w:tc>
          <w:tcPr>
            <w:tcW w:w="1052" w:type="dxa"/>
            <w:tcBorders>
              <w:left w:val="single" w:sz="2" w:space="0" w:color="000000"/>
              <w:bottom w:val="single" w:sz="2" w:space="0" w:color="000000"/>
            </w:tcBorders>
            <w:shd w:val="clear" w:color="auto" w:fill="auto"/>
            <w:tcMar>
              <w:left w:w="54" w:type="dxa"/>
            </w:tcMar>
          </w:tcPr>
          <w:p w14:paraId="2247843E" w14:textId="77777777" w:rsidR="00E30307" w:rsidRPr="00E30307" w:rsidRDefault="00E30307" w:rsidP="00E30307">
            <w:pPr>
              <w:pStyle w:val="TableContents"/>
              <w:ind w:firstLine="0"/>
              <w:rPr>
                <w:rFonts w:cs="Arial"/>
                <w:sz w:val="18"/>
                <w:szCs w:val="18"/>
              </w:rPr>
            </w:pPr>
            <w:r w:rsidRPr="00E30307">
              <w:rPr>
                <w:rFonts w:cs="Arial"/>
                <w:sz w:val="18"/>
                <w:szCs w:val="18"/>
              </w:rPr>
              <w:t>CO</w:t>
            </w:r>
            <w:r w:rsidRPr="00E30307">
              <w:rPr>
                <w:rFonts w:ascii="Cambria Math" w:hAnsi="Cambria Math" w:cs="Cambria Math"/>
                <w:sz w:val="18"/>
                <w:szCs w:val="18"/>
              </w:rPr>
              <w:t>₂</w:t>
            </w:r>
          </w:p>
        </w:tc>
        <w:tc>
          <w:tcPr>
            <w:tcW w:w="1586" w:type="dxa"/>
            <w:tcBorders>
              <w:left w:val="single" w:sz="2" w:space="0" w:color="000000"/>
              <w:bottom w:val="single" w:sz="2" w:space="0" w:color="000000"/>
            </w:tcBorders>
            <w:shd w:val="clear" w:color="auto" w:fill="auto"/>
            <w:tcMar>
              <w:left w:w="54" w:type="dxa"/>
            </w:tcMar>
          </w:tcPr>
          <w:p w14:paraId="2CA91298" w14:textId="77777777" w:rsidR="00E30307" w:rsidRPr="00E30307" w:rsidRDefault="00E30307" w:rsidP="00E30307">
            <w:pPr>
              <w:pStyle w:val="TableContents"/>
              <w:ind w:firstLine="0"/>
              <w:rPr>
                <w:rFonts w:cs="Arial"/>
                <w:sz w:val="18"/>
                <w:szCs w:val="18"/>
              </w:rPr>
            </w:pPr>
            <w:r w:rsidRPr="00E30307">
              <w:rPr>
                <w:rFonts w:cs="Arial"/>
                <w:sz w:val="18"/>
                <w:szCs w:val="18"/>
              </w:rPr>
              <w:t>Slikts</w:t>
            </w:r>
          </w:p>
        </w:tc>
        <w:tc>
          <w:tcPr>
            <w:tcW w:w="1407" w:type="dxa"/>
            <w:tcBorders>
              <w:left w:val="single" w:sz="2" w:space="0" w:color="000000"/>
              <w:bottom w:val="single" w:sz="2" w:space="0" w:color="000000"/>
            </w:tcBorders>
            <w:shd w:val="clear" w:color="auto" w:fill="auto"/>
            <w:tcMar>
              <w:left w:w="54" w:type="dxa"/>
            </w:tcMar>
          </w:tcPr>
          <w:p w14:paraId="6D3B236A" w14:textId="77777777" w:rsidR="00E30307" w:rsidRPr="00E30307" w:rsidRDefault="00E30307" w:rsidP="00E30307">
            <w:pPr>
              <w:pStyle w:val="TableContents"/>
              <w:ind w:firstLine="0"/>
              <w:rPr>
                <w:rFonts w:cs="Arial"/>
                <w:sz w:val="18"/>
                <w:szCs w:val="18"/>
              </w:rPr>
            </w:pPr>
            <w:r w:rsidRPr="00E30307">
              <w:rPr>
                <w:rFonts w:cs="Arial"/>
                <w:sz w:val="18"/>
                <w:szCs w:val="18"/>
              </w:rPr>
              <w:t>tonnas CO</w:t>
            </w:r>
            <w:r w:rsidRPr="00E30307">
              <w:rPr>
                <w:rFonts w:ascii="Cambria Math" w:hAnsi="Cambria Math" w:cs="Cambria Math"/>
                <w:sz w:val="18"/>
                <w:szCs w:val="18"/>
              </w:rPr>
              <w:t>₂‐</w:t>
            </w:r>
            <w:r w:rsidRPr="00E30307">
              <w:rPr>
                <w:rFonts w:cs="Arial"/>
                <w:sz w:val="18"/>
                <w:szCs w:val="18"/>
              </w:rPr>
              <w:t>C ha</w:t>
            </w:r>
            <w:r w:rsidRPr="00E30307">
              <w:rPr>
                <w:rFonts w:ascii="Cambria Math" w:hAnsi="Cambria Math" w:cs="Cambria Math"/>
                <w:sz w:val="18"/>
                <w:szCs w:val="18"/>
              </w:rPr>
              <w:t>⁻</w:t>
            </w:r>
            <w:r w:rsidRPr="00E30307">
              <w:rPr>
                <w:rFonts w:cs="Arial"/>
                <w:sz w:val="18"/>
                <w:szCs w:val="18"/>
              </w:rPr>
              <w:t>¹</w:t>
            </w:r>
          </w:p>
        </w:tc>
        <w:tc>
          <w:tcPr>
            <w:tcW w:w="722" w:type="dxa"/>
            <w:tcBorders>
              <w:left w:val="single" w:sz="2" w:space="0" w:color="000000"/>
              <w:bottom w:val="single" w:sz="2" w:space="0" w:color="000000"/>
            </w:tcBorders>
            <w:shd w:val="clear" w:color="auto" w:fill="auto"/>
            <w:tcMar>
              <w:left w:w="54" w:type="dxa"/>
            </w:tcMar>
          </w:tcPr>
          <w:p w14:paraId="10CA7D51" w14:textId="77777777" w:rsidR="00E30307" w:rsidRPr="00E30307" w:rsidRDefault="00E30307" w:rsidP="00E30307">
            <w:pPr>
              <w:pStyle w:val="TableContents"/>
              <w:ind w:firstLine="0"/>
              <w:rPr>
                <w:rFonts w:cs="Arial"/>
                <w:sz w:val="18"/>
                <w:szCs w:val="18"/>
              </w:rPr>
            </w:pPr>
            <w:r w:rsidRPr="00E30307">
              <w:rPr>
                <w:rFonts w:cs="Arial"/>
                <w:sz w:val="18"/>
                <w:szCs w:val="18"/>
              </w:rPr>
              <w:t>2,6</w:t>
            </w:r>
          </w:p>
        </w:tc>
        <w:tc>
          <w:tcPr>
            <w:tcW w:w="1183" w:type="dxa"/>
            <w:tcBorders>
              <w:left w:val="single" w:sz="2" w:space="0" w:color="000000"/>
              <w:bottom w:val="single" w:sz="2" w:space="0" w:color="000000"/>
            </w:tcBorders>
            <w:shd w:val="clear" w:color="auto" w:fill="auto"/>
            <w:tcMar>
              <w:left w:w="54" w:type="dxa"/>
            </w:tcMar>
          </w:tcPr>
          <w:p w14:paraId="43363DCE" w14:textId="77777777" w:rsidR="00E30307" w:rsidRPr="00E30307" w:rsidRDefault="00E30307" w:rsidP="00E30307">
            <w:pPr>
              <w:pStyle w:val="TableContents"/>
              <w:ind w:firstLine="0"/>
              <w:rPr>
                <w:rFonts w:cs="Arial"/>
                <w:sz w:val="18"/>
                <w:szCs w:val="18"/>
              </w:rPr>
            </w:pPr>
            <w:r w:rsidRPr="00E30307">
              <w:rPr>
                <w:rFonts w:cs="Arial"/>
                <w:sz w:val="18"/>
                <w:szCs w:val="18"/>
              </w:rPr>
              <w:t>7,9</w:t>
            </w:r>
          </w:p>
        </w:tc>
        <w:tc>
          <w:tcPr>
            <w:tcW w:w="1162" w:type="dxa"/>
            <w:tcBorders>
              <w:left w:val="single" w:sz="2" w:space="0" w:color="000000"/>
              <w:bottom w:val="single" w:sz="2" w:space="0" w:color="000000"/>
            </w:tcBorders>
            <w:shd w:val="clear" w:color="auto" w:fill="auto"/>
            <w:tcMar>
              <w:left w:w="54" w:type="dxa"/>
            </w:tcMar>
          </w:tcPr>
          <w:p w14:paraId="12EDD637" w14:textId="77777777" w:rsidR="00E30307" w:rsidRPr="00E30307" w:rsidRDefault="00E30307" w:rsidP="00E30307">
            <w:pPr>
              <w:pStyle w:val="TableContents"/>
              <w:ind w:firstLine="0"/>
              <w:rPr>
                <w:rFonts w:cs="Arial"/>
                <w:sz w:val="18"/>
                <w:szCs w:val="18"/>
              </w:rPr>
            </w:pPr>
            <w:r w:rsidRPr="00E30307">
              <w:rPr>
                <w:rFonts w:cs="Arial"/>
                <w:sz w:val="18"/>
                <w:szCs w:val="18"/>
              </w:rPr>
              <w:t>5,3</w:t>
            </w:r>
          </w:p>
        </w:tc>
        <w:tc>
          <w:tcPr>
            <w:tcW w:w="907" w:type="dxa"/>
            <w:tcBorders>
              <w:left w:val="single" w:sz="2" w:space="0" w:color="000000"/>
              <w:bottom w:val="single" w:sz="2" w:space="0" w:color="000000"/>
            </w:tcBorders>
            <w:shd w:val="clear" w:color="auto" w:fill="auto"/>
            <w:tcMar>
              <w:left w:w="54" w:type="dxa"/>
            </w:tcMar>
          </w:tcPr>
          <w:p w14:paraId="493FAF4E" w14:textId="77777777" w:rsidR="00E30307" w:rsidRPr="00E30307" w:rsidRDefault="00E30307" w:rsidP="00E30307">
            <w:pPr>
              <w:pStyle w:val="TableContents"/>
              <w:ind w:firstLine="0"/>
              <w:rPr>
                <w:rFonts w:cs="Arial"/>
                <w:sz w:val="18"/>
                <w:szCs w:val="18"/>
              </w:rPr>
            </w:pPr>
            <w:r w:rsidRPr="00E30307">
              <w:rPr>
                <w:rFonts w:cs="Arial"/>
                <w:sz w:val="18"/>
                <w:szCs w:val="18"/>
              </w:rPr>
              <w:t>2,8</w:t>
            </w:r>
          </w:p>
        </w:tc>
        <w:tc>
          <w:tcPr>
            <w:tcW w:w="1619" w:type="dxa"/>
            <w:tcBorders>
              <w:left w:val="single" w:sz="2" w:space="0" w:color="000000"/>
              <w:bottom w:val="single" w:sz="2" w:space="0" w:color="000000"/>
              <w:right w:val="single" w:sz="2" w:space="0" w:color="000000"/>
            </w:tcBorders>
            <w:shd w:val="clear" w:color="auto" w:fill="auto"/>
            <w:tcMar>
              <w:left w:w="54" w:type="dxa"/>
            </w:tcMar>
          </w:tcPr>
          <w:p w14:paraId="2B352D70" w14:textId="77777777" w:rsidR="00E30307" w:rsidRPr="00E30307" w:rsidRDefault="00E30307" w:rsidP="00E30307">
            <w:pPr>
              <w:pStyle w:val="TableContents"/>
              <w:ind w:firstLine="0"/>
              <w:rPr>
                <w:rFonts w:cs="Arial"/>
                <w:sz w:val="18"/>
                <w:szCs w:val="18"/>
              </w:rPr>
            </w:pPr>
            <w:r w:rsidRPr="00E30307">
              <w:rPr>
                <w:rFonts w:cs="Arial"/>
                <w:sz w:val="18"/>
                <w:szCs w:val="18"/>
              </w:rPr>
              <w:t>-0,2</w:t>
            </w:r>
          </w:p>
        </w:tc>
      </w:tr>
      <w:tr w:rsidR="00E30307" w:rsidRPr="00E30307" w14:paraId="3EF50C08" w14:textId="77777777" w:rsidTr="004B4A09">
        <w:tc>
          <w:tcPr>
            <w:tcW w:w="1052" w:type="dxa"/>
            <w:tcBorders>
              <w:left w:val="single" w:sz="2" w:space="0" w:color="000000"/>
              <w:bottom w:val="single" w:sz="2" w:space="0" w:color="000000"/>
            </w:tcBorders>
            <w:shd w:val="clear" w:color="auto" w:fill="auto"/>
            <w:tcMar>
              <w:left w:w="54" w:type="dxa"/>
            </w:tcMar>
          </w:tcPr>
          <w:p w14:paraId="1855707C" w14:textId="77777777" w:rsidR="00E30307" w:rsidRPr="00E30307" w:rsidRDefault="00E30307" w:rsidP="00E30307">
            <w:pPr>
              <w:pStyle w:val="TableContents"/>
              <w:ind w:firstLine="0"/>
              <w:rPr>
                <w:rFonts w:cs="Arial"/>
                <w:sz w:val="18"/>
                <w:szCs w:val="18"/>
              </w:rPr>
            </w:pPr>
            <w:r w:rsidRPr="00E30307">
              <w:rPr>
                <w:rFonts w:cs="Arial"/>
                <w:sz w:val="18"/>
                <w:szCs w:val="18"/>
              </w:rPr>
              <w:t>CO</w:t>
            </w:r>
            <w:r w:rsidRPr="00E30307">
              <w:rPr>
                <w:rFonts w:ascii="Cambria Math" w:hAnsi="Cambria Math" w:cs="Cambria Math"/>
                <w:sz w:val="18"/>
                <w:szCs w:val="18"/>
              </w:rPr>
              <w:t>₂</w:t>
            </w:r>
          </w:p>
        </w:tc>
        <w:tc>
          <w:tcPr>
            <w:tcW w:w="1586" w:type="dxa"/>
            <w:tcBorders>
              <w:left w:val="single" w:sz="2" w:space="0" w:color="000000"/>
              <w:bottom w:val="single" w:sz="2" w:space="0" w:color="000000"/>
            </w:tcBorders>
            <w:shd w:val="clear" w:color="auto" w:fill="auto"/>
            <w:tcMar>
              <w:left w:w="54" w:type="dxa"/>
            </w:tcMar>
          </w:tcPr>
          <w:p w14:paraId="20C8F17B" w14:textId="77777777" w:rsidR="00E30307" w:rsidRPr="00E30307" w:rsidRDefault="00E30307" w:rsidP="00E30307">
            <w:pPr>
              <w:pStyle w:val="TableContents"/>
              <w:ind w:firstLine="0"/>
              <w:rPr>
                <w:rFonts w:cs="Arial"/>
                <w:sz w:val="18"/>
                <w:szCs w:val="18"/>
              </w:rPr>
            </w:pPr>
            <w:r w:rsidRPr="00E30307">
              <w:rPr>
                <w:rFonts w:cs="Arial"/>
                <w:sz w:val="18"/>
                <w:szCs w:val="18"/>
              </w:rPr>
              <w:t>Labs</w:t>
            </w:r>
          </w:p>
        </w:tc>
        <w:tc>
          <w:tcPr>
            <w:tcW w:w="1407" w:type="dxa"/>
            <w:tcBorders>
              <w:left w:val="single" w:sz="2" w:space="0" w:color="000000"/>
              <w:bottom w:val="single" w:sz="2" w:space="0" w:color="000000"/>
            </w:tcBorders>
            <w:shd w:val="clear" w:color="auto" w:fill="auto"/>
            <w:tcMar>
              <w:left w:w="54" w:type="dxa"/>
            </w:tcMar>
          </w:tcPr>
          <w:p w14:paraId="57E4CA82" w14:textId="77777777" w:rsidR="00E30307" w:rsidRPr="00E30307" w:rsidRDefault="00E30307" w:rsidP="00E30307">
            <w:pPr>
              <w:pStyle w:val="TableContents"/>
              <w:ind w:firstLine="0"/>
              <w:rPr>
                <w:rFonts w:cs="Arial"/>
                <w:sz w:val="18"/>
                <w:szCs w:val="18"/>
              </w:rPr>
            </w:pPr>
            <w:r w:rsidRPr="00E30307">
              <w:rPr>
                <w:rFonts w:cs="Arial"/>
                <w:sz w:val="18"/>
                <w:szCs w:val="18"/>
              </w:rPr>
              <w:t>tonnas CO</w:t>
            </w:r>
            <w:r w:rsidRPr="00E30307">
              <w:rPr>
                <w:rFonts w:ascii="Cambria Math" w:hAnsi="Cambria Math" w:cs="Cambria Math"/>
                <w:sz w:val="18"/>
                <w:szCs w:val="18"/>
              </w:rPr>
              <w:t>₂‐</w:t>
            </w:r>
            <w:r w:rsidRPr="00E30307">
              <w:rPr>
                <w:rFonts w:cs="Arial"/>
                <w:sz w:val="18"/>
                <w:szCs w:val="18"/>
              </w:rPr>
              <w:t>C ha</w:t>
            </w:r>
            <w:r w:rsidRPr="00E30307">
              <w:rPr>
                <w:rFonts w:ascii="Cambria Math" w:hAnsi="Cambria Math" w:cs="Cambria Math"/>
                <w:sz w:val="18"/>
                <w:szCs w:val="18"/>
              </w:rPr>
              <w:t>⁻</w:t>
            </w:r>
            <w:r w:rsidRPr="00E30307">
              <w:rPr>
                <w:rFonts w:cs="Arial"/>
                <w:sz w:val="18"/>
                <w:szCs w:val="18"/>
              </w:rPr>
              <w:t>¹</w:t>
            </w:r>
          </w:p>
        </w:tc>
        <w:tc>
          <w:tcPr>
            <w:tcW w:w="722" w:type="dxa"/>
            <w:tcBorders>
              <w:left w:val="single" w:sz="2" w:space="0" w:color="000000"/>
              <w:bottom w:val="single" w:sz="2" w:space="0" w:color="000000"/>
            </w:tcBorders>
            <w:shd w:val="clear" w:color="auto" w:fill="auto"/>
            <w:tcMar>
              <w:left w:w="54" w:type="dxa"/>
            </w:tcMar>
          </w:tcPr>
          <w:p w14:paraId="7F39BA5C" w14:textId="77777777" w:rsidR="00E30307" w:rsidRPr="00E30307" w:rsidRDefault="00E30307" w:rsidP="00E30307">
            <w:pPr>
              <w:pStyle w:val="TableContents"/>
              <w:ind w:firstLine="0"/>
              <w:rPr>
                <w:rFonts w:cs="Arial"/>
                <w:sz w:val="18"/>
                <w:szCs w:val="18"/>
              </w:rPr>
            </w:pPr>
            <w:r w:rsidRPr="00E30307">
              <w:rPr>
                <w:rFonts w:cs="Arial"/>
                <w:sz w:val="18"/>
                <w:szCs w:val="18"/>
              </w:rPr>
              <w:t>2,6</w:t>
            </w:r>
          </w:p>
        </w:tc>
        <w:tc>
          <w:tcPr>
            <w:tcW w:w="1183" w:type="dxa"/>
            <w:tcBorders>
              <w:left w:val="single" w:sz="2" w:space="0" w:color="000000"/>
              <w:bottom w:val="single" w:sz="2" w:space="0" w:color="000000"/>
            </w:tcBorders>
            <w:shd w:val="clear" w:color="auto" w:fill="auto"/>
            <w:tcMar>
              <w:left w:w="54" w:type="dxa"/>
            </w:tcMar>
          </w:tcPr>
          <w:p w14:paraId="64AF5328" w14:textId="77777777" w:rsidR="00E30307" w:rsidRPr="00E30307" w:rsidRDefault="00E30307" w:rsidP="00E30307">
            <w:pPr>
              <w:pStyle w:val="TableContents"/>
              <w:ind w:firstLine="0"/>
              <w:rPr>
                <w:rFonts w:cs="Arial"/>
                <w:sz w:val="18"/>
                <w:szCs w:val="18"/>
              </w:rPr>
            </w:pPr>
            <w:r w:rsidRPr="00E30307">
              <w:rPr>
                <w:rFonts w:cs="Arial"/>
                <w:sz w:val="18"/>
                <w:szCs w:val="18"/>
              </w:rPr>
              <w:t>7,9</w:t>
            </w:r>
          </w:p>
        </w:tc>
        <w:tc>
          <w:tcPr>
            <w:tcW w:w="1162" w:type="dxa"/>
            <w:tcBorders>
              <w:left w:val="single" w:sz="2" w:space="0" w:color="000000"/>
              <w:bottom w:val="single" w:sz="2" w:space="0" w:color="000000"/>
            </w:tcBorders>
            <w:shd w:val="clear" w:color="auto" w:fill="auto"/>
            <w:tcMar>
              <w:left w:w="54" w:type="dxa"/>
            </w:tcMar>
          </w:tcPr>
          <w:p w14:paraId="35160990" w14:textId="77777777" w:rsidR="00E30307" w:rsidRPr="00E30307" w:rsidRDefault="00E30307" w:rsidP="00E30307">
            <w:pPr>
              <w:pStyle w:val="TableContents"/>
              <w:ind w:firstLine="0"/>
              <w:rPr>
                <w:rFonts w:cs="Arial"/>
                <w:sz w:val="18"/>
                <w:szCs w:val="18"/>
              </w:rPr>
            </w:pPr>
            <w:r w:rsidRPr="00E30307">
              <w:rPr>
                <w:rFonts w:cs="Arial"/>
                <w:sz w:val="18"/>
                <w:szCs w:val="18"/>
              </w:rPr>
              <w:t>6,1</w:t>
            </w:r>
          </w:p>
        </w:tc>
        <w:tc>
          <w:tcPr>
            <w:tcW w:w="907" w:type="dxa"/>
            <w:tcBorders>
              <w:left w:val="single" w:sz="2" w:space="0" w:color="000000"/>
              <w:bottom w:val="single" w:sz="2" w:space="0" w:color="000000"/>
            </w:tcBorders>
            <w:shd w:val="clear" w:color="auto" w:fill="auto"/>
            <w:tcMar>
              <w:left w:w="54" w:type="dxa"/>
            </w:tcMar>
          </w:tcPr>
          <w:p w14:paraId="29799F99" w14:textId="77777777" w:rsidR="00E30307" w:rsidRPr="00E30307" w:rsidRDefault="00E30307" w:rsidP="00E30307">
            <w:pPr>
              <w:pStyle w:val="TableContents"/>
              <w:ind w:firstLine="0"/>
              <w:rPr>
                <w:rFonts w:cs="Arial"/>
                <w:sz w:val="18"/>
                <w:szCs w:val="18"/>
              </w:rPr>
            </w:pPr>
            <w:r w:rsidRPr="00E30307">
              <w:rPr>
                <w:rFonts w:cs="Arial"/>
                <w:sz w:val="18"/>
                <w:szCs w:val="18"/>
              </w:rPr>
              <w:t>2,8</w:t>
            </w:r>
          </w:p>
        </w:tc>
        <w:tc>
          <w:tcPr>
            <w:tcW w:w="1619" w:type="dxa"/>
            <w:tcBorders>
              <w:left w:val="single" w:sz="2" w:space="0" w:color="000000"/>
              <w:bottom w:val="single" w:sz="2" w:space="0" w:color="000000"/>
              <w:right w:val="single" w:sz="2" w:space="0" w:color="000000"/>
            </w:tcBorders>
            <w:shd w:val="clear" w:color="auto" w:fill="auto"/>
            <w:tcMar>
              <w:left w:w="54" w:type="dxa"/>
            </w:tcMar>
          </w:tcPr>
          <w:p w14:paraId="39EC7298" w14:textId="77777777" w:rsidR="00E30307" w:rsidRPr="00E30307" w:rsidRDefault="00E30307" w:rsidP="00E30307">
            <w:pPr>
              <w:pStyle w:val="TableContents"/>
              <w:ind w:firstLine="0"/>
              <w:rPr>
                <w:rFonts w:cs="Arial"/>
                <w:sz w:val="18"/>
                <w:szCs w:val="18"/>
              </w:rPr>
            </w:pPr>
            <w:r w:rsidRPr="00E30307">
              <w:rPr>
                <w:rFonts w:cs="Arial"/>
                <w:sz w:val="18"/>
                <w:szCs w:val="18"/>
              </w:rPr>
              <w:t>0,5</w:t>
            </w:r>
          </w:p>
        </w:tc>
      </w:tr>
      <w:tr w:rsidR="00E30307" w:rsidRPr="00E30307" w14:paraId="5864052E" w14:textId="77777777" w:rsidTr="004B4A09">
        <w:tc>
          <w:tcPr>
            <w:tcW w:w="1052" w:type="dxa"/>
            <w:tcBorders>
              <w:left w:val="single" w:sz="2" w:space="0" w:color="000000"/>
              <w:bottom w:val="single" w:sz="2" w:space="0" w:color="000000"/>
            </w:tcBorders>
            <w:shd w:val="clear" w:color="auto" w:fill="auto"/>
            <w:tcMar>
              <w:left w:w="54" w:type="dxa"/>
            </w:tcMar>
          </w:tcPr>
          <w:p w14:paraId="59DB6E70" w14:textId="77777777" w:rsidR="00E30307" w:rsidRPr="00E30307" w:rsidRDefault="00E30307" w:rsidP="00E30307">
            <w:pPr>
              <w:pStyle w:val="TableContents"/>
              <w:ind w:firstLine="0"/>
              <w:rPr>
                <w:rFonts w:cs="Arial"/>
                <w:sz w:val="18"/>
                <w:szCs w:val="18"/>
              </w:rPr>
            </w:pPr>
            <w:r w:rsidRPr="00E30307">
              <w:rPr>
                <w:rFonts w:cs="Arial"/>
                <w:sz w:val="18"/>
                <w:szCs w:val="18"/>
              </w:rPr>
              <w:t xml:space="preserve">DOC </w:t>
            </w:r>
          </w:p>
        </w:tc>
        <w:tc>
          <w:tcPr>
            <w:tcW w:w="1586" w:type="dxa"/>
            <w:tcBorders>
              <w:left w:val="single" w:sz="2" w:space="0" w:color="000000"/>
              <w:bottom w:val="single" w:sz="2" w:space="0" w:color="000000"/>
            </w:tcBorders>
            <w:shd w:val="clear" w:color="auto" w:fill="auto"/>
            <w:tcMar>
              <w:left w:w="54" w:type="dxa"/>
            </w:tcMar>
          </w:tcPr>
          <w:p w14:paraId="5228AF3B" w14:textId="77777777" w:rsidR="00E30307" w:rsidRPr="00E30307" w:rsidRDefault="00E30307" w:rsidP="00E30307">
            <w:pPr>
              <w:pStyle w:val="TableContents"/>
              <w:ind w:firstLine="0"/>
              <w:rPr>
                <w:rFonts w:cs="Arial"/>
                <w:sz w:val="18"/>
                <w:szCs w:val="18"/>
              </w:rPr>
            </w:pPr>
            <w:r w:rsidRPr="00E30307">
              <w:rPr>
                <w:rFonts w:cs="Arial"/>
                <w:sz w:val="18"/>
                <w:szCs w:val="18"/>
              </w:rPr>
              <w:t>Slikts</w:t>
            </w:r>
          </w:p>
        </w:tc>
        <w:tc>
          <w:tcPr>
            <w:tcW w:w="1407" w:type="dxa"/>
            <w:tcBorders>
              <w:left w:val="single" w:sz="2" w:space="0" w:color="000000"/>
              <w:bottom w:val="single" w:sz="2" w:space="0" w:color="000000"/>
            </w:tcBorders>
            <w:shd w:val="clear" w:color="auto" w:fill="auto"/>
            <w:tcMar>
              <w:left w:w="54" w:type="dxa"/>
            </w:tcMar>
          </w:tcPr>
          <w:p w14:paraId="7DD73D87" w14:textId="77777777" w:rsidR="00E30307" w:rsidRPr="00E30307" w:rsidRDefault="00E30307" w:rsidP="00E30307">
            <w:pPr>
              <w:pStyle w:val="TableContents"/>
              <w:ind w:firstLine="0"/>
              <w:rPr>
                <w:rFonts w:cs="Arial"/>
                <w:sz w:val="18"/>
                <w:szCs w:val="18"/>
              </w:rPr>
            </w:pPr>
            <w:r w:rsidRPr="00E30307">
              <w:rPr>
                <w:rFonts w:cs="Arial"/>
                <w:sz w:val="18"/>
                <w:szCs w:val="18"/>
              </w:rPr>
              <w:t>tonnas C ha</w:t>
            </w:r>
            <w:r w:rsidRPr="00E30307">
              <w:rPr>
                <w:rFonts w:ascii="Cambria Math" w:hAnsi="Cambria Math" w:cs="Cambria Math"/>
                <w:sz w:val="18"/>
                <w:szCs w:val="18"/>
              </w:rPr>
              <w:t>⁻</w:t>
            </w:r>
            <w:r w:rsidRPr="00E30307">
              <w:rPr>
                <w:rFonts w:cs="Arial"/>
                <w:sz w:val="18"/>
                <w:szCs w:val="18"/>
              </w:rPr>
              <w:t>¹</w:t>
            </w:r>
          </w:p>
        </w:tc>
        <w:tc>
          <w:tcPr>
            <w:tcW w:w="722" w:type="dxa"/>
            <w:tcBorders>
              <w:left w:val="single" w:sz="2" w:space="0" w:color="000000"/>
              <w:bottom w:val="single" w:sz="2" w:space="0" w:color="000000"/>
            </w:tcBorders>
            <w:shd w:val="clear" w:color="auto" w:fill="auto"/>
            <w:tcMar>
              <w:left w:w="54" w:type="dxa"/>
            </w:tcMar>
          </w:tcPr>
          <w:p w14:paraId="45604EBE" w14:textId="77777777" w:rsidR="00E30307" w:rsidRPr="00E30307" w:rsidRDefault="00E30307" w:rsidP="00E30307">
            <w:pPr>
              <w:pStyle w:val="TableContents"/>
              <w:ind w:firstLine="0"/>
              <w:rPr>
                <w:rFonts w:cs="Arial"/>
                <w:sz w:val="18"/>
                <w:szCs w:val="18"/>
              </w:rPr>
            </w:pPr>
            <w:r w:rsidRPr="00E30307">
              <w:rPr>
                <w:rFonts w:cs="Arial"/>
                <w:sz w:val="18"/>
                <w:szCs w:val="18"/>
              </w:rPr>
              <w:t>0,3</w:t>
            </w:r>
          </w:p>
        </w:tc>
        <w:tc>
          <w:tcPr>
            <w:tcW w:w="1183" w:type="dxa"/>
            <w:tcBorders>
              <w:left w:val="single" w:sz="2" w:space="0" w:color="000000"/>
              <w:bottom w:val="single" w:sz="2" w:space="0" w:color="000000"/>
            </w:tcBorders>
            <w:shd w:val="clear" w:color="auto" w:fill="auto"/>
            <w:tcMar>
              <w:left w:w="54" w:type="dxa"/>
            </w:tcMar>
          </w:tcPr>
          <w:p w14:paraId="1AB99BAD" w14:textId="77777777" w:rsidR="00E30307" w:rsidRPr="00E30307" w:rsidRDefault="00E30307" w:rsidP="00E30307">
            <w:pPr>
              <w:pStyle w:val="TableContents"/>
              <w:ind w:firstLine="0"/>
              <w:rPr>
                <w:rFonts w:cs="Arial"/>
                <w:sz w:val="18"/>
                <w:szCs w:val="18"/>
              </w:rPr>
            </w:pPr>
            <w:r w:rsidRPr="00E30307">
              <w:rPr>
                <w:rFonts w:cs="Arial"/>
                <w:sz w:val="18"/>
                <w:szCs w:val="18"/>
              </w:rPr>
              <w:t>0,3</w:t>
            </w:r>
          </w:p>
        </w:tc>
        <w:tc>
          <w:tcPr>
            <w:tcW w:w="1162" w:type="dxa"/>
            <w:tcBorders>
              <w:left w:val="single" w:sz="2" w:space="0" w:color="000000"/>
              <w:bottom w:val="single" w:sz="2" w:space="0" w:color="000000"/>
            </w:tcBorders>
            <w:shd w:val="clear" w:color="auto" w:fill="auto"/>
            <w:tcMar>
              <w:left w:w="54" w:type="dxa"/>
            </w:tcMar>
          </w:tcPr>
          <w:p w14:paraId="5D960EB8" w14:textId="77777777" w:rsidR="00E30307" w:rsidRPr="00E30307" w:rsidRDefault="00E30307" w:rsidP="00E30307">
            <w:pPr>
              <w:pStyle w:val="TableContents"/>
              <w:ind w:firstLine="0"/>
              <w:rPr>
                <w:rFonts w:cs="Arial"/>
                <w:sz w:val="18"/>
                <w:szCs w:val="18"/>
              </w:rPr>
            </w:pPr>
            <w:r w:rsidRPr="00E30307">
              <w:rPr>
                <w:rFonts w:cs="Arial"/>
                <w:sz w:val="18"/>
                <w:szCs w:val="18"/>
              </w:rPr>
              <w:t>0,3</w:t>
            </w:r>
          </w:p>
        </w:tc>
        <w:tc>
          <w:tcPr>
            <w:tcW w:w="907" w:type="dxa"/>
            <w:tcBorders>
              <w:left w:val="single" w:sz="2" w:space="0" w:color="000000"/>
              <w:bottom w:val="single" w:sz="2" w:space="0" w:color="000000"/>
            </w:tcBorders>
            <w:shd w:val="clear" w:color="auto" w:fill="auto"/>
            <w:tcMar>
              <w:left w:w="54" w:type="dxa"/>
            </w:tcMar>
          </w:tcPr>
          <w:p w14:paraId="60BF7EA3" w14:textId="77777777" w:rsidR="00E30307" w:rsidRPr="00E30307" w:rsidRDefault="00E30307" w:rsidP="00E30307">
            <w:pPr>
              <w:pStyle w:val="TableContents"/>
              <w:ind w:firstLine="0"/>
              <w:rPr>
                <w:rFonts w:cs="Arial"/>
                <w:sz w:val="18"/>
                <w:szCs w:val="18"/>
              </w:rPr>
            </w:pPr>
            <w:r w:rsidRPr="00E30307">
              <w:rPr>
                <w:rFonts w:cs="Arial"/>
                <w:sz w:val="18"/>
                <w:szCs w:val="18"/>
              </w:rPr>
              <w:t>0,2</w:t>
            </w:r>
          </w:p>
        </w:tc>
        <w:tc>
          <w:tcPr>
            <w:tcW w:w="1619" w:type="dxa"/>
            <w:tcBorders>
              <w:left w:val="single" w:sz="2" w:space="0" w:color="000000"/>
              <w:bottom w:val="single" w:sz="2" w:space="0" w:color="000000"/>
              <w:right w:val="single" w:sz="2" w:space="0" w:color="000000"/>
            </w:tcBorders>
            <w:shd w:val="clear" w:color="auto" w:fill="auto"/>
            <w:tcMar>
              <w:left w:w="54" w:type="dxa"/>
            </w:tcMar>
          </w:tcPr>
          <w:p w14:paraId="2D6A0C3B" w14:textId="77777777" w:rsidR="00E30307" w:rsidRPr="00E30307" w:rsidRDefault="00E30307" w:rsidP="00E30307">
            <w:pPr>
              <w:pStyle w:val="TableContents"/>
              <w:ind w:firstLine="0"/>
              <w:rPr>
                <w:rFonts w:cs="Arial"/>
                <w:sz w:val="18"/>
                <w:szCs w:val="18"/>
              </w:rPr>
            </w:pPr>
            <w:r w:rsidRPr="00E30307">
              <w:rPr>
                <w:rFonts w:cs="Arial"/>
                <w:sz w:val="18"/>
                <w:szCs w:val="18"/>
              </w:rPr>
              <w:t>0,2</w:t>
            </w:r>
          </w:p>
        </w:tc>
      </w:tr>
      <w:tr w:rsidR="00E30307" w:rsidRPr="00E30307" w14:paraId="28E88667" w14:textId="77777777" w:rsidTr="004B4A09">
        <w:tc>
          <w:tcPr>
            <w:tcW w:w="1052" w:type="dxa"/>
            <w:tcBorders>
              <w:left w:val="single" w:sz="2" w:space="0" w:color="000000"/>
              <w:bottom w:val="single" w:sz="2" w:space="0" w:color="000000"/>
            </w:tcBorders>
            <w:shd w:val="clear" w:color="auto" w:fill="auto"/>
            <w:tcMar>
              <w:left w:w="54" w:type="dxa"/>
            </w:tcMar>
          </w:tcPr>
          <w:p w14:paraId="10279612" w14:textId="77777777" w:rsidR="00E30307" w:rsidRPr="00E30307" w:rsidRDefault="00E30307" w:rsidP="00E30307">
            <w:pPr>
              <w:pStyle w:val="TableContents"/>
              <w:ind w:firstLine="0"/>
              <w:rPr>
                <w:rFonts w:cs="Arial"/>
                <w:sz w:val="18"/>
                <w:szCs w:val="18"/>
              </w:rPr>
            </w:pPr>
            <w:r w:rsidRPr="00E30307">
              <w:rPr>
                <w:rFonts w:cs="Arial"/>
                <w:sz w:val="18"/>
                <w:szCs w:val="18"/>
              </w:rPr>
              <w:t xml:space="preserve">DOC </w:t>
            </w:r>
          </w:p>
        </w:tc>
        <w:tc>
          <w:tcPr>
            <w:tcW w:w="1586" w:type="dxa"/>
            <w:tcBorders>
              <w:left w:val="single" w:sz="2" w:space="0" w:color="000000"/>
              <w:bottom w:val="single" w:sz="2" w:space="0" w:color="000000"/>
            </w:tcBorders>
            <w:shd w:val="clear" w:color="auto" w:fill="auto"/>
            <w:tcMar>
              <w:left w:w="54" w:type="dxa"/>
            </w:tcMar>
          </w:tcPr>
          <w:p w14:paraId="59B4FAA4" w14:textId="77777777" w:rsidR="00E30307" w:rsidRPr="00E30307" w:rsidRDefault="00E30307" w:rsidP="00E30307">
            <w:pPr>
              <w:pStyle w:val="TableContents"/>
              <w:ind w:firstLine="0"/>
              <w:rPr>
                <w:rFonts w:cs="Arial"/>
                <w:sz w:val="18"/>
                <w:szCs w:val="18"/>
              </w:rPr>
            </w:pPr>
            <w:r w:rsidRPr="00E30307">
              <w:rPr>
                <w:rFonts w:cs="Arial"/>
                <w:sz w:val="18"/>
                <w:szCs w:val="18"/>
              </w:rPr>
              <w:t>Labs</w:t>
            </w:r>
          </w:p>
        </w:tc>
        <w:tc>
          <w:tcPr>
            <w:tcW w:w="1407" w:type="dxa"/>
            <w:tcBorders>
              <w:left w:val="single" w:sz="2" w:space="0" w:color="000000"/>
              <w:bottom w:val="single" w:sz="2" w:space="0" w:color="000000"/>
            </w:tcBorders>
            <w:shd w:val="clear" w:color="auto" w:fill="auto"/>
            <w:tcMar>
              <w:left w:w="54" w:type="dxa"/>
            </w:tcMar>
          </w:tcPr>
          <w:p w14:paraId="0F005812" w14:textId="77777777" w:rsidR="00E30307" w:rsidRPr="00E30307" w:rsidRDefault="00E30307" w:rsidP="00E30307">
            <w:pPr>
              <w:pStyle w:val="TableContents"/>
              <w:ind w:firstLine="0"/>
              <w:rPr>
                <w:rFonts w:cs="Arial"/>
                <w:sz w:val="18"/>
                <w:szCs w:val="18"/>
              </w:rPr>
            </w:pPr>
            <w:r w:rsidRPr="00E30307">
              <w:rPr>
                <w:rFonts w:cs="Arial"/>
                <w:sz w:val="18"/>
                <w:szCs w:val="18"/>
              </w:rPr>
              <w:t>tonnas C ha</w:t>
            </w:r>
            <w:r w:rsidRPr="00E30307">
              <w:rPr>
                <w:rFonts w:ascii="Cambria Math" w:hAnsi="Cambria Math" w:cs="Cambria Math"/>
                <w:sz w:val="18"/>
                <w:szCs w:val="18"/>
              </w:rPr>
              <w:t>⁻</w:t>
            </w:r>
            <w:r w:rsidRPr="00E30307">
              <w:rPr>
                <w:rFonts w:cs="Arial"/>
                <w:sz w:val="18"/>
                <w:szCs w:val="18"/>
              </w:rPr>
              <w:t>¹</w:t>
            </w:r>
          </w:p>
        </w:tc>
        <w:tc>
          <w:tcPr>
            <w:tcW w:w="722" w:type="dxa"/>
            <w:tcBorders>
              <w:left w:val="single" w:sz="2" w:space="0" w:color="000000"/>
              <w:bottom w:val="single" w:sz="2" w:space="0" w:color="000000"/>
            </w:tcBorders>
            <w:shd w:val="clear" w:color="auto" w:fill="auto"/>
            <w:tcMar>
              <w:left w:w="54" w:type="dxa"/>
            </w:tcMar>
          </w:tcPr>
          <w:p w14:paraId="1B3F72FF" w14:textId="77777777" w:rsidR="00E30307" w:rsidRPr="00E30307" w:rsidRDefault="00E30307" w:rsidP="00E30307">
            <w:pPr>
              <w:pStyle w:val="TableContents"/>
              <w:ind w:firstLine="0"/>
              <w:rPr>
                <w:rFonts w:cs="Arial"/>
                <w:sz w:val="18"/>
                <w:szCs w:val="18"/>
              </w:rPr>
            </w:pPr>
            <w:r w:rsidRPr="00E30307">
              <w:rPr>
                <w:rFonts w:cs="Arial"/>
                <w:sz w:val="18"/>
                <w:szCs w:val="18"/>
              </w:rPr>
              <w:t>0,3</w:t>
            </w:r>
          </w:p>
        </w:tc>
        <w:tc>
          <w:tcPr>
            <w:tcW w:w="1183" w:type="dxa"/>
            <w:tcBorders>
              <w:left w:val="single" w:sz="2" w:space="0" w:color="000000"/>
              <w:bottom w:val="single" w:sz="2" w:space="0" w:color="000000"/>
            </w:tcBorders>
            <w:shd w:val="clear" w:color="auto" w:fill="auto"/>
            <w:tcMar>
              <w:left w:w="54" w:type="dxa"/>
            </w:tcMar>
          </w:tcPr>
          <w:p w14:paraId="6C2B6CE9" w14:textId="77777777" w:rsidR="00E30307" w:rsidRPr="00E30307" w:rsidRDefault="00E30307" w:rsidP="00E30307">
            <w:pPr>
              <w:pStyle w:val="TableContents"/>
              <w:ind w:firstLine="0"/>
              <w:rPr>
                <w:rFonts w:cs="Arial"/>
                <w:sz w:val="18"/>
                <w:szCs w:val="18"/>
              </w:rPr>
            </w:pPr>
            <w:r w:rsidRPr="00E30307">
              <w:rPr>
                <w:rFonts w:cs="Arial"/>
                <w:sz w:val="18"/>
                <w:szCs w:val="18"/>
              </w:rPr>
              <w:t>0,3</w:t>
            </w:r>
          </w:p>
        </w:tc>
        <w:tc>
          <w:tcPr>
            <w:tcW w:w="1162" w:type="dxa"/>
            <w:tcBorders>
              <w:left w:val="single" w:sz="2" w:space="0" w:color="000000"/>
              <w:bottom w:val="single" w:sz="2" w:space="0" w:color="000000"/>
            </w:tcBorders>
            <w:shd w:val="clear" w:color="auto" w:fill="auto"/>
            <w:tcMar>
              <w:left w:w="54" w:type="dxa"/>
            </w:tcMar>
          </w:tcPr>
          <w:p w14:paraId="58FE2366" w14:textId="77777777" w:rsidR="00E30307" w:rsidRPr="00E30307" w:rsidRDefault="00E30307" w:rsidP="00E30307">
            <w:pPr>
              <w:pStyle w:val="TableContents"/>
              <w:ind w:firstLine="0"/>
              <w:rPr>
                <w:rFonts w:cs="Arial"/>
                <w:sz w:val="18"/>
                <w:szCs w:val="18"/>
              </w:rPr>
            </w:pPr>
            <w:r w:rsidRPr="00E30307">
              <w:rPr>
                <w:rFonts w:cs="Arial"/>
                <w:sz w:val="18"/>
                <w:szCs w:val="18"/>
              </w:rPr>
              <w:t>0,3</w:t>
            </w:r>
          </w:p>
        </w:tc>
        <w:tc>
          <w:tcPr>
            <w:tcW w:w="907" w:type="dxa"/>
            <w:tcBorders>
              <w:left w:val="single" w:sz="2" w:space="0" w:color="000000"/>
              <w:bottom w:val="single" w:sz="2" w:space="0" w:color="000000"/>
            </w:tcBorders>
            <w:shd w:val="clear" w:color="auto" w:fill="auto"/>
            <w:tcMar>
              <w:left w:w="54" w:type="dxa"/>
            </w:tcMar>
          </w:tcPr>
          <w:p w14:paraId="28A0EA88" w14:textId="77777777" w:rsidR="00E30307" w:rsidRPr="00E30307" w:rsidRDefault="00E30307" w:rsidP="00E30307">
            <w:pPr>
              <w:pStyle w:val="TableContents"/>
              <w:ind w:firstLine="0"/>
              <w:rPr>
                <w:rFonts w:cs="Arial"/>
                <w:sz w:val="18"/>
                <w:szCs w:val="18"/>
              </w:rPr>
            </w:pPr>
            <w:r w:rsidRPr="00E30307">
              <w:rPr>
                <w:rFonts w:cs="Arial"/>
                <w:sz w:val="18"/>
                <w:szCs w:val="18"/>
              </w:rPr>
              <w:t>0,2</w:t>
            </w:r>
          </w:p>
        </w:tc>
        <w:tc>
          <w:tcPr>
            <w:tcW w:w="1619" w:type="dxa"/>
            <w:tcBorders>
              <w:left w:val="single" w:sz="2" w:space="0" w:color="000000"/>
              <w:bottom w:val="single" w:sz="2" w:space="0" w:color="000000"/>
              <w:right w:val="single" w:sz="2" w:space="0" w:color="000000"/>
            </w:tcBorders>
            <w:shd w:val="clear" w:color="auto" w:fill="auto"/>
            <w:tcMar>
              <w:left w:w="54" w:type="dxa"/>
            </w:tcMar>
          </w:tcPr>
          <w:p w14:paraId="40521B27" w14:textId="77777777" w:rsidR="00E30307" w:rsidRPr="00E30307" w:rsidRDefault="00E30307" w:rsidP="00E30307">
            <w:pPr>
              <w:pStyle w:val="TableContents"/>
              <w:ind w:firstLine="0"/>
              <w:rPr>
                <w:rFonts w:cs="Arial"/>
                <w:sz w:val="18"/>
                <w:szCs w:val="18"/>
              </w:rPr>
            </w:pPr>
            <w:r w:rsidRPr="00E30307">
              <w:rPr>
                <w:rFonts w:cs="Arial"/>
                <w:sz w:val="18"/>
                <w:szCs w:val="18"/>
              </w:rPr>
              <w:t>0,2</w:t>
            </w:r>
          </w:p>
        </w:tc>
      </w:tr>
      <w:tr w:rsidR="00E30307" w:rsidRPr="00E30307" w14:paraId="604798F7" w14:textId="77777777" w:rsidTr="004B4A09">
        <w:tc>
          <w:tcPr>
            <w:tcW w:w="1052" w:type="dxa"/>
            <w:tcBorders>
              <w:left w:val="single" w:sz="2" w:space="0" w:color="000000"/>
              <w:bottom w:val="single" w:sz="2" w:space="0" w:color="000000"/>
            </w:tcBorders>
            <w:shd w:val="clear" w:color="auto" w:fill="auto"/>
            <w:tcMar>
              <w:left w:w="54" w:type="dxa"/>
            </w:tcMar>
          </w:tcPr>
          <w:p w14:paraId="7B78F215" w14:textId="77777777" w:rsidR="00E30307" w:rsidRPr="00E30307" w:rsidRDefault="00E30307" w:rsidP="00E30307">
            <w:pPr>
              <w:pStyle w:val="TableContents"/>
              <w:ind w:firstLine="0"/>
              <w:rPr>
                <w:rFonts w:cs="Arial"/>
                <w:sz w:val="18"/>
                <w:szCs w:val="18"/>
              </w:rPr>
            </w:pPr>
            <w:r w:rsidRPr="00E30307">
              <w:rPr>
                <w:rFonts w:cs="Arial"/>
                <w:sz w:val="18"/>
                <w:szCs w:val="18"/>
              </w:rPr>
              <w:t>CH</w:t>
            </w:r>
            <w:r w:rsidRPr="00E30307">
              <w:rPr>
                <w:rFonts w:ascii="Cambria Math" w:hAnsi="Cambria Math" w:cs="Cambria Math"/>
                <w:sz w:val="18"/>
                <w:szCs w:val="18"/>
              </w:rPr>
              <w:t>₄</w:t>
            </w:r>
          </w:p>
        </w:tc>
        <w:tc>
          <w:tcPr>
            <w:tcW w:w="1586" w:type="dxa"/>
            <w:tcBorders>
              <w:left w:val="single" w:sz="2" w:space="0" w:color="000000"/>
              <w:bottom w:val="single" w:sz="2" w:space="0" w:color="000000"/>
            </w:tcBorders>
            <w:shd w:val="clear" w:color="auto" w:fill="auto"/>
            <w:tcMar>
              <w:left w:w="54" w:type="dxa"/>
            </w:tcMar>
          </w:tcPr>
          <w:p w14:paraId="69EC1992" w14:textId="77777777" w:rsidR="00E30307" w:rsidRPr="00E30307" w:rsidRDefault="00E30307" w:rsidP="00E30307">
            <w:pPr>
              <w:pStyle w:val="TableContents"/>
              <w:ind w:firstLine="0"/>
              <w:rPr>
                <w:rFonts w:cs="Arial"/>
                <w:sz w:val="18"/>
                <w:szCs w:val="18"/>
              </w:rPr>
            </w:pPr>
            <w:r w:rsidRPr="00E30307">
              <w:rPr>
                <w:rFonts w:cs="Arial"/>
                <w:sz w:val="18"/>
                <w:szCs w:val="18"/>
              </w:rPr>
              <w:t>Slikts</w:t>
            </w:r>
          </w:p>
        </w:tc>
        <w:tc>
          <w:tcPr>
            <w:tcW w:w="1407" w:type="dxa"/>
            <w:tcBorders>
              <w:left w:val="single" w:sz="2" w:space="0" w:color="000000"/>
              <w:bottom w:val="single" w:sz="2" w:space="0" w:color="000000"/>
            </w:tcBorders>
            <w:shd w:val="clear" w:color="auto" w:fill="auto"/>
            <w:tcMar>
              <w:left w:w="54" w:type="dxa"/>
            </w:tcMar>
          </w:tcPr>
          <w:p w14:paraId="219DDF51" w14:textId="77777777" w:rsidR="00E30307" w:rsidRPr="00E30307" w:rsidRDefault="00E30307" w:rsidP="00E30307">
            <w:pPr>
              <w:pStyle w:val="TableContents"/>
              <w:ind w:firstLine="0"/>
              <w:rPr>
                <w:rFonts w:cs="Arial"/>
                <w:sz w:val="18"/>
                <w:szCs w:val="18"/>
              </w:rPr>
            </w:pPr>
            <w:r w:rsidRPr="00E30307">
              <w:rPr>
                <w:rFonts w:cs="Arial"/>
                <w:sz w:val="18"/>
                <w:szCs w:val="18"/>
              </w:rPr>
              <w:t>kg CH</w:t>
            </w:r>
            <w:r w:rsidRPr="00E30307">
              <w:rPr>
                <w:rFonts w:ascii="Cambria Math" w:hAnsi="Cambria Math" w:cs="Cambria Math"/>
                <w:sz w:val="18"/>
                <w:szCs w:val="18"/>
              </w:rPr>
              <w:t>₄</w:t>
            </w:r>
            <w:r w:rsidRPr="00E30307">
              <w:rPr>
                <w:rFonts w:cs="Arial"/>
                <w:sz w:val="18"/>
                <w:szCs w:val="18"/>
              </w:rPr>
              <w:t xml:space="preserve"> ha</w:t>
            </w:r>
            <w:r w:rsidRPr="00E30307">
              <w:rPr>
                <w:rFonts w:ascii="Cambria Math" w:hAnsi="Cambria Math" w:cs="Cambria Math"/>
                <w:sz w:val="18"/>
                <w:szCs w:val="18"/>
              </w:rPr>
              <w:t>⁻</w:t>
            </w:r>
            <w:r w:rsidRPr="00E30307">
              <w:rPr>
                <w:rFonts w:cs="Arial"/>
                <w:sz w:val="18"/>
                <w:szCs w:val="18"/>
              </w:rPr>
              <w:t>¹</w:t>
            </w:r>
          </w:p>
        </w:tc>
        <w:tc>
          <w:tcPr>
            <w:tcW w:w="722" w:type="dxa"/>
            <w:tcBorders>
              <w:left w:val="single" w:sz="2" w:space="0" w:color="000000"/>
              <w:bottom w:val="single" w:sz="2" w:space="0" w:color="000000"/>
            </w:tcBorders>
            <w:shd w:val="clear" w:color="auto" w:fill="auto"/>
            <w:tcMar>
              <w:left w:w="54" w:type="dxa"/>
            </w:tcMar>
          </w:tcPr>
          <w:p w14:paraId="408CE1C5" w14:textId="77777777" w:rsidR="00E30307" w:rsidRPr="00E30307" w:rsidRDefault="00E30307" w:rsidP="00E30307">
            <w:pPr>
              <w:pStyle w:val="TableContents"/>
              <w:ind w:firstLine="0"/>
              <w:rPr>
                <w:rFonts w:cs="Arial"/>
                <w:sz w:val="18"/>
                <w:szCs w:val="18"/>
              </w:rPr>
            </w:pPr>
            <w:r w:rsidRPr="00E30307">
              <w:rPr>
                <w:rFonts w:cs="Arial"/>
                <w:sz w:val="18"/>
                <w:szCs w:val="18"/>
              </w:rPr>
              <w:t>2,5</w:t>
            </w:r>
          </w:p>
        </w:tc>
        <w:tc>
          <w:tcPr>
            <w:tcW w:w="1183" w:type="dxa"/>
            <w:tcBorders>
              <w:left w:val="single" w:sz="2" w:space="0" w:color="000000"/>
              <w:bottom w:val="single" w:sz="2" w:space="0" w:color="000000"/>
            </w:tcBorders>
            <w:shd w:val="clear" w:color="auto" w:fill="auto"/>
            <w:tcMar>
              <w:left w:w="54" w:type="dxa"/>
            </w:tcMar>
          </w:tcPr>
          <w:p w14:paraId="77BE1702" w14:textId="77777777" w:rsidR="00E30307" w:rsidRPr="00E30307" w:rsidRDefault="00E30307" w:rsidP="00E30307">
            <w:pPr>
              <w:pStyle w:val="TableContents"/>
              <w:ind w:firstLine="0"/>
              <w:rPr>
                <w:rFonts w:cs="Arial"/>
                <w:sz w:val="18"/>
                <w:szCs w:val="18"/>
              </w:rPr>
            </w:pPr>
            <w:r w:rsidRPr="00E30307">
              <w:rPr>
                <w:rFonts w:cs="Arial"/>
                <w:sz w:val="18"/>
                <w:szCs w:val="18"/>
              </w:rPr>
              <w:t>0,0</w:t>
            </w:r>
          </w:p>
        </w:tc>
        <w:tc>
          <w:tcPr>
            <w:tcW w:w="1162" w:type="dxa"/>
            <w:tcBorders>
              <w:left w:val="single" w:sz="2" w:space="0" w:color="000000"/>
              <w:bottom w:val="single" w:sz="2" w:space="0" w:color="000000"/>
            </w:tcBorders>
            <w:shd w:val="clear" w:color="auto" w:fill="auto"/>
            <w:tcMar>
              <w:left w:w="54" w:type="dxa"/>
            </w:tcMar>
          </w:tcPr>
          <w:p w14:paraId="52859CC4" w14:textId="77777777" w:rsidR="00E30307" w:rsidRPr="00E30307" w:rsidRDefault="00E30307" w:rsidP="00E30307">
            <w:pPr>
              <w:pStyle w:val="TableContents"/>
              <w:ind w:firstLine="0"/>
              <w:rPr>
                <w:rFonts w:cs="Arial"/>
                <w:sz w:val="18"/>
                <w:szCs w:val="18"/>
              </w:rPr>
            </w:pPr>
            <w:r w:rsidRPr="00E30307">
              <w:rPr>
                <w:rFonts w:cs="Arial"/>
                <w:sz w:val="18"/>
                <w:szCs w:val="18"/>
              </w:rPr>
              <w:t>1,8</w:t>
            </w:r>
          </w:p>
        </w:tc>
        <w:tc>
          <w:tcPr>
            <w:tcW w:w="907" w:type="dxa"/>
            <w:tcBorders>
              <w:left w:val="single" w:sz="2" w:space="0" w:color="000000"/>
              <w:bottom w:val="single" w:sz="2" w:space="0" w:color="000000"/>
            </w:tcBorders>
            <w:shd w:val="clear" w:color="auto" w:fill="auto"/>
            <w:tcMar>
              <w:left w:w="54" w:type="dxa"/>
            </w:tcMar>
          </w:tcPr>
          <w:p w14:paraId="6ADBDA8D" w14:textId="77777777" w:rsidR="00E30307" w:rsidRPr="00E30307" w:rsidRDefault="00E30307" w:rsidP="00E30307">
            <w:pPr>
              <w:pStyle w:val="TableContents"/>
              <w:ind w:firstLine="0"/>
              <w:rPr>
                <w:rFonts w:cs="Arial"/>
                <w:sz w:val="18"/>
                <w:szCs w:val="18"/>
              </w:rPr>
            </w:pPr>
            <w:r w:rsidRPr="00E30307">
              <w:rPr>
                <w:rFonts w:cs="Arial"/>
                <w:sz w:val="18"/>
                <w:szCs w:val="18"/>
              </w:rPr>
              <w:t>6,1</w:t>
            </w:r>
          </w:p>
        </w:tc>
        <w:tc>
          <w:tcPr>
            <w:tcW w:w="1619" w:type="dxa"/>
            <w:tcBorders>
              <w:left w:val="single" w:sz="2" w:space="0" w:color="000000"/>
              <w:bottom w:val="single" w:sz="2" w:space="0" w:color="000000"/>
              <w:right w:val="single" w:sz="2" w:space="0" w:color="000000"/>
            </w:tcBorders>
            <w:shd w:val="clear" w:color="auto" w:fill="auto"/>
            <w:tcMar>
              <w:left w:w="54" w:type="dxa"/>
            </w:tcMar>
          </w:tcPr>
          <w:p w14:paraId="0F5C3AC7" w14:textId="77777777" w:rsidR="00E30307" w:rsidRPr="00E30307" w:rsidRDefault="00E30307" w:rsidP="00E30307">
            <w:pPr>
              <w:pStyle w:val="TableContents"/>
              <w:ind w:firstLine="0"/>
              <w:rPr>
                <w:rFonts w:cs="Arial"/>
                <w:sz w:val="18"/>
                <w:szCs w:val="18"/>
              </w:rPr>
            </w:pPr>
            <w:r w:rsidRPr="00E30307">
              <w:rPr>
                <w:rFonts w:cs="Arial"/>
                <w:sz w:val="18"/>
                <w:szCs w:val="18"/>
              </w:rPr>
              <w:t>276,0</w:t>
            </w:r>
          </w:p>
        </w:tc>
      </w:tr>
      <w:tr w:rsidR="00E30307" w:rsidRPr="00E30307" w14:paraId="27242F8D" w14:textId="77777777" w:rsidTr="004B4A09">
        <w:tc>
          <w:tcPr>
            <w:tcW w:w="1052" w:type="dxa"/>
            <w:tcBorders>
              <w:left w:val="single" w:sz="2" w:space="0" w:color="000000"/>
              <w:bottom w:val="single" w:sz="2" w:space="0" w:color="000000"/>
            </w:tcBorders>
            <w:shd w:val="clear" w:color="auto" w:fill="auto"/>
            <w:tcMar>
              <w:left w:w="54" w:type="dxa"/>
            </w:tcMar>
          </w:tcPr>
          <w:p w14:paraId="35C4302C" w14:textId="77777777" w:rsidR="00E30307" w:rsidRPr="00E30307" w:rsidRDefault="00E30307" w:rsidP="00E30307">
            <w:pPr>
              <w:pStyle w:val="TableContents"/>
              <w:ind w:firstLine="0"/>
              <w:rPr>
                <w:rFonts w:cs="Arial"/>
                <w:sz w:val="18"/>
                <w:szCs w:val="18"/>
              </w:rPr>
            </w:pPr>
            <w:r w:rsidRPr="00E30307">
              <w:rPr>
                <w:rFonts w:cs="Arial"/>
                <w:sz w:val="18"/>
                <w:szCs w:val="18"/>
              </w:rPr>
              <w:t>CH</w:t>
            </w:r>
            <w:r w:rsidRPr="00E30307">
              <w:rPr>
                <w:rFonts w:ascii="Cambria Math" w:hAnsi="Cambria Math" w:cs="Cambria Math"/>
                <w:sz w:val="18"/>
                <w:szCs w:val="18"/>
              </w:rPr>
              <w:t>₄</w:t>
            </w:r>
          </w:p>
        </w:tc>
        <w:tc>
          <w:tcPr>
            <w:tcW w:w="1586" w:type="dxa"/>
            <w:tcBorders>
              <w:left w:val="single" w:sz="2" w:space="0" w:color="000000"/>
              <w:bottom w:val="single" w:sz="2" w:space="0" w:color="000000"/>
            </w:tcBorders>
            <w:shd w:val="clear" w:color="auto" w:fill="auto"/>
            <w:tcMar>
              <w:left w:w="54" w:type="dxa"/>
            </w:tcMar>
          </w:tcPr>
          <w:p w14:paraId="4278C5CD" w14:textId="77777777" w:rsidR="00E30307" w:rsidRPr="00E30307" w:rsidRDefault="00E30307" w:rsidP="00E30307">
            <w:pPr>
              <w:pStyle w:val="TableContents"/>
              <w:ind w:firstLine="0"/>
              <w:rPr>
                <w:rFonts w:cs="Arial"/>
                <w:sz w:val="18"/>
                <w:szCs w:val="18"/>
              </w:rPr>
            </w:pPr>
            <w:r w:rsidRPr="00E30307">
              <w:rPr>
                <w:rFonts w:cs="Arial"/>
                <w:sz w:val="18"/>
                <w:szCs w:val="18"/>
              </w:rPr>
              <w:t>Labs</w:t>
            </w:r>
          </w:p>
        </w:tc>
        <w:tc>
          <w:tcPr>
            <w:tcW w:w="1407" w:type="dxa"/>
            <w:tcBorders>
              <w:left w:val="single" w:sz="2" w:space="0" w:color="000000"/>
              <w:bottom w:val="single" w:sz="2" w:space="0" w:color="000000"/>
            </w:tcBorders>
            <w:shd w:val="clear" w:color="auto" w:fill="auto"/>
            <w:tcMar>
              <w:left w:w="54" w:type="dxa"/>
            </w:tcMar>
          </w:tcPr>
          <w:p w14:paraId="2E491DB2" w14:textId="77777777" w:rsidR="00E30307" w:rsidRPr="00E30307" w:rsidRDefault="00E30307" w:rsidP="00E30307">
            <w:pPr>
              <w:pStyle w:val="TableContents"/>
              <w:ind w:firstLine="0"/>
              <w:rPr>
                <w:rFonts w:cs="Arial"/>
                <w:sz w:val="18"/>
                <w:szCs w:val="18"/>
              </w:rPr>
            </w:pPr>
            <w:r w:rsidRPr="00E30307">
              <w:rPr>
                <w:rFonts w:cs="Arial"/>
                <w:sz w:val="18"/>
                <w:szCs w:val="18"/>
              </w:rPr>
              <w:t>kg CH</w:t>
            </w:r>
            <w:r w:rsidRPr="00E30307">
              <w:rPr>
                <w:rFonts w:ascii="Cambria Math" w:hAnsi="Cambria Math" w:cs="Cambria Math"/>
                <w:sz w:val="18"/>
                <w:szCs w:val="18"/>
              </w:rPr>
              <w:t>₄</w:t>
            </w:r>
            <w:r w:rsidRPr="00E30307">
              <w:rPr>
                <w:rFonts w:cs="Arial"/>
                <w:sz w:val="18"/>
                <w:szCs w:val="18"/>
              </w:rPr>
              <w:t xml:space="preserve"> ha</w:t>
            </w:r>
            <w:r w:rsidRPr="00E30307">
              <w:rPr>
                <w:rFonts w:ascii="Cambria Math" w:hAnsi="Cambria Math" w:cs="Cambria Math"/>
                <w:sz w:val="18"/>
                <w:szCs w:val="18"/>
              </w:rPr>
              <w:t>⁻</w:t>
            </w:r>
            <w:r w:rsidRPr="00E30307">
              <w:rPr>
                <w:rFonts w:cs="Arial"/>
                <w:sz w:val="18"/>
                <w:szCs w:val="18"/>
              </w:rPr>
              <w:t>¹</w:t>
            </w:r>
          </w:p>
        </w:tc>
        <w:tc>
          <w:tcPr>
            <w:tcW w:w="722" w:type="dxa"/>
            <w:tcBorders>
              <w:left w:val="single" w:sz="2" w:space="0" w:color="000000"/>
              <w:bottom w:val="single" w:sz="2" w:space="0" w:color="000000"/>
            </w:tcBorders>
            <w:shd w:val="clear" w:color="auto" w:fill="auto"/>
            <w:tcMar>
              <w:left w:w="54" w:type="dxa"/>
            </w:tcMar>
          </w:tcPr>
          <w:p w14:paraId="4604EF6F" w14:textId="77777777" w:rsidR="00E30307" w:rsidRPr="00E30307" w:rsidRDefault="00E30307" w:rsidP="00E30307">
            <w:pPr>
              <w:pStyle w:val="TableContents"/>
              <w:ind w:firstLine="0"/>
              <w:rPr>
                <w:rFonts w:cs="Arial"/>
                <w:sz w:val="18"/>
                <w:szCs w:val="18"/>
              </w:rPr>
            </w:pPr>
            <w:r w:rsidRPr="00E30307">
              <w:rPr>
                <w:rFonts w:cs="Arial"/>
                <w:sz w:val="18"/>
                <w:szCs w:val="18"/>
              </w:rPr>
              <w:t>2,5</w:t>
            </w:r>
          </w:p>
        </w:tc>
        <w:tc>
          <w:tcPr>
            <w:tcW w:w="1183" w:type="dxa"/>
            <w:tcBorders>
              <w:left w:val="single" w:sz="2" w:space="0" w:color="000000"/>
              <w:bottom w:val="single" w:sz="2" w:space="0" w:color="000000"/>
            </w:tcBorders>
            <w:shd w:val="clear" w:color="auto" w:fill="auto"/>
            <w:tcMar>
              <w:left w:w="54" w:type="dxa"/>
            </w:tcMar>
          </w:tcPr>
          <w:p w14:paraId="466250E3" w14:textId="77777777" w:rsidR="00E30307" w:rsidRPr="00E30307" w:rsidRDefault="00E30307" w:rsidP="00E30307">
            <w:pPr>
              <w:pStyle w:val="TableContents"/>
              <w:ind w:firstLine="0"/>
              <w:rPr>
                <w:rFonts w:cs="Arial"/>
                <w:sz w:val="18"/>
                <w:szCs w:val="18"/>
              </w:rPr>
            </w:pPr>
            <w:r w:rsidRPr="00E30307">
              <w:rPr>
                <w:rFonts w:cs="Arial"/>
                <w:sz w:val="18"/>
                <w:szCs w:val="18"/>
              </w:rPr>
              <w:t>0,0</w:t>
            </w:r>
          </w:p>
        </w:tc>
        <w:tc>
          <w:tcPr>
            <w:tcW w:w="1162" w:type="dxa"/>
            <w:tcBorders>
              <w:left w:val="single" w:sz="2" w:space="0" w:color="000000"/>
              <w:bottom w:val="single" w:sz="2" w:space="0" w:color="000000"/>
            </w:tcBorders>
            <w:shd w:val="clear" w:color="auto" w:fill="auto"/>
            <w:tcMar>
              <w:left w:w="54" w:type="dxa"/>
            </w:tcMar>
          </w:tcPr>
          <w:p w14:paraId="44C5ECF5" w14:textId="77777777" w:rsidR="00E30307" w:rsidRPr="00E30307" w:rsidRDefault="00E30307" w:rsidP="00E30307">
            <w:pPr>
              <w:pStyle w:val="TableContents"/>
              <w:ind w:firstLine="0"/>
              <w:rPr>
                <w:rFonts w:cs="Arial"/>
                <w:sz w:val="18"/>
                <w:szCs w:val="18"/>
              </w:rPr>
            </w:pPr>
            <w:r w:rsidRPr="00E30307">
              <w:rPr>
                <w:rFonts w:cs="Arial"/>
                <w:sz w:val="18"/>
                <w:szCs w:val="18"/>
              </w:rPr>
              <w:t>16,0</w:t>
            </w:r>
          </w:p>
        </w:tc>
        <w:tc>
          <w:tcPr>
            <w:tcW w:w="907" w:type="dxa"/>
            <w:tcBorders>
              <w:left w:val="single" w:sz="2" w:space="0" w:color="000000"/>
              <w:bottom w:val="single" w:sz="2" w:space="0" w:color="000000"/>
            </w:tcBorders>
            <w:shd w:val="clear" w:color="auto" w:fill="auto"/>
            <w:tcMar>
              <w:left w:w="54" w:type="dxa"/>
            </w:tcMar>
          </w:tcPr>
          <w:p w14:paraId="78203A55" w14:textId="77777777" w:rsidR="00E30307" w:rsidRPr="00E30307" w:rsidRDefault="00E30307" w:rsidP="00E30307">
            <w:pPr>
              <w:pStyle w:val="TableContents"/>
              <w:ind w:firstLine="0"/>
              <w:rPr>
                <w:rFonts w:cs="Arial"/>
                <w:sz w:val="18"/>
                <w:szCs w:val="18"/>
              </w:rPr>
            </w:pPr>
            <w:r w:rsidRPr="00E30307">
              <w:rPr>
                <w:rFonts w:cs="Arial"/>
                <w:sz w:val="18"/>
                <w:szCs w:val="18"/>
              </w:rPr>
              <w:t>6,1</w:t>
            </w:r>
          </w:p>
        </w:tc>
        <w:tc>
          <w:tcPr>
            <w:tcW w:w="1619" w:type="dxa"/>
            <w:tcBorders>
              <w:left w:val="single" w:sz="2" w:space="0" w:color="000000"/>
              <w:bottom w:val="single" w:sz="2" w:space="0" w:color="000000"/>
              <w:right w:val="single" w:sz="2" w:space="0" w:color="000000"/>
            </w:tcBorders>
            <w:shd w:val="clear" w:color="auto" w:fill="auto"/>
            <w:tcMar>
              <w:left w:w="54" w:type="dxa"/>
            </w:tcMar>
          </w:tcPr>
          <w:p w14:paraId="076ACC16" w14:textId="77777777" w:rsidR="00E30307" w:rsidRPr="00E30307" w:rsidRDefault="00E30307" w:rsidP="00E30307">
            <w:pPr>
              <w:pStyle w:val="TableContents"/>
              <w:ind w:firstLine="0"/>
              <w:rPr>
                <w:rFonts w:cs="Arial"/>
                <w:sz w:val="18"/>
                <w:szCs w:val="18"/>
              </w:rPr>
            </w:pPr>
            <w:r w:rsidRPr="00E30307">
              <w:rPr>
                <w:rFonts w:cs="Arial"/>
                <w:sz w:val="18"/>
                <w:szCs w:val="18"/>
              </w:rPr>
              <w:t>648,0</w:t>
            </w:r>
          </w:p>
        </w:tc>
      </w:tr>
      <w:tr w:rsidR="00E30307" w:rsidRPr="00E30307" w14:paraId="696EEB3D" w14:textId="77777777" w:rsidTr="004B4A09">
        <w:tc>
          <w:tcPr>
            <w:tcW w:w="1052" w:type="dxa"/>
            <w:tcBorders>
              <w:left w:val="single" w:sz="2" w:space="0" w:color="000000"/>
              <w:bottom w:val="single" w:sz="2" w:space="0" w:color="000000"/>
            </w:tcBorders>
            <w:shd w:val="clear" w:color="auto" w:fill="auto"/>
            <w:tcMar>
              <w:left w:w="54" w:type="dxa"/>
            </w:tcMar>
          </w:tcPr>
          <w:p w14:paraId="3240F99B" w14:textId="77777777" w:rsidR="00E30307" w:rsidRPr="00E30307" w:rsidRDefault="00E30307" w:rsidP="00E30307">
            <w:pPr>
              <w:pStyle w:val="TableContents"/>
              <w:ind w:firstLine="0"/>
              <w:rPr>
                <w:rFonts w:cs="Arial"/>
                <w:sz w:val="18"/>
                <w:szCs w:val="18"/>
              </w:rPr>
            </w:pPr>
            <w:r w:rsidRPr="00E30307">
              <w:rPr>
                <w:rFonts w:cs="Arial"/>
                <w:sz w:val="18"/>
                <w:szCs w:val="18"/>
              </w:rPr>
              <w:t>CH</w:t>
            </w:r>
            <w:r w:rsidRPr="00E30307">
              <w:rPr>
                <w:rFonts w:ascii="Cambria Math" w:hAnsi="Cambria Math" w:cs="Cambria Math"/>
                <w:sz w:val="18"/>
                <w:szCs w:val="18"/>
              </w:rPr>
              <w:t>₄</w:t>
            </w:r>
            <w:r w:rsidRPr="00E30307">
              <w:rPr>
                <w:rFonts w:cs="Arial"/>
                <w:sz w:val="18"/>
                <w:szCs w:val="18"/>
              </w:rPr>
              <w:t xml:space="preserve"> no grāvjiem</w:t>
            </w:r>
          </w:p>
        </w:tc>
        <w:tc>
          <w:tcPr>
            <w:tcW w:w="1586" w:type="dxa"/>
            <w:tcBorders>
              <w:left w:val="single" w:sz="2" w:space="0" w:color="000000"/>
              <w:bottom w:val="single" w:sz="2" w:space="0" w:color="000000"/>
            </w:tcBorders>
            <w:shd w:val="clear" w:color="auto" w:fill="auto"/>
            <w:tcMar>
              <w:left w:w="54" w:type="dxa"/>
            </w:tcMar>
          </w:tcPr>
          <w:p w14:paraId="01B490CB" w14:textId="77777777" w:rsidR="00E30307" w:rsidRPr="00E30307" w:rsidRDefault="00E30307" w:rsidP="00E30307">
            <w:pPr>
              <w:pStyle w:val="TableContents"/>
              <w:ind w:firstLine="0"/>
              <w:rPr>
                <w:rFonts w:cs="Arial"/>
                <w:sz w:val="18"/>
                <w:szCs w:val="18"/>
              </w:rPr>
            </w:pPr>
            <w:r w:rsidRPr="00E30307">
              <w:rPr>
                <w:rFonts w:cs="Arial"/>
                <w:sz w:val="18"/>
                <w:szCs w:val="18"/>
              </w:rPr>
              <w:t>Slikts</w:t>
            </w:r>
          </w:p>
        </w:tc>
        <w:tc>
          <w:tcPr>
            <w:tcW w:w="1407" w:type="dxa"/>
            <w:tcBorders>
              <w:left w:val="single" w:sz="2" w:space="0" w:color="000000"/>
              <w:bottom w:val="single" w:sz="2" w:space="0" w:color="000000"/>
            </w:tcBorders>
            <w:shd w:val="clear" w:color="auto" w:fill="auto"/>
            <w:tcMar>
              <w:left w:w="54" w:type="dxa"/>
            </w:tcMar>
          </w:tcPr>
          <w:p w14:paraId="07237B4A" w14:textId="77777777" w:rsidR="00E30307" w:rsidRPr="00E30307" w:rsidRDefault="00E30307" w:rsidP="00E30307">
            <w:pPr>
              <w:pStyle w:val="TableContents"/>
              <w:ind w:firstLine="0"/>
              <w:rPr>
                <w:rFonts w:cs="Arial"/>
                <w:sz w:val="18"/>
                <w:szCs w:val="18"/>
              </w:rPr>
            </w:pPr>
            <w:r w:rsidRPr="00E30307">
              <w:rPr>
                <w:rFonts w:cs="Arial"/>
                <w:sz w:val="18"/>
                <w:szCs w:val="18"/>
              </w:rPr>
              <w:t>kg CH</w:t>
            </w:r>
            <w:r w:rsidRPr="00E30307">
              <w:rPr>
                <w:rFonts w:ascii="Cambria Math" w:hAnsi="Cambria Math" w:cs="Cambria Math"/>
                <w:sz w:val="18"/>
                <w:szCs w:val="18"/>
              </w:rPr>
              <w:t>₄</w:t>
            </w:r>
            <w:r w:rsidRPr="00E30307">
              <w:rPr>
                <w:rFonts w:cs="Arial"/>
                <w:sz w:val="18"/>
                <w:szCs w:val="18"/>
              </w:rPr>
              <w:t xml:space="preserve"> ha</w:t>
            </w:r>
            <w:r w:rsidRPr="00E30307">
              <w:rPr>
                <w:rFonts w:ascii="Cambria Math" w:hAnsi="Cambria Math" w:cs="Cambria Math"/>
                <w:sz w:val="18"/>
                <w:szCs w:val="18"/>
              </w:rPr>
              <w:t>⁻</w:t>
            </w:r>
            <w:r w:rsidRPr="00E30307">
              <w:rPr>
                <w:rFonts w:cs="Arial"/>
                <w:sz w:val="18"/>
                <w:szCs w:val="18"/>
              </w:rPr>
              <w:t>¹</w:t>
            </w:r>
          </w:p>
        </w:tc>
        <w:tc>
          <w:tcPr>
            <w:tcW w:w="722" w:type="dxa"/>
            <w:tcBorders>
              <w:left w:val="single" w:sz="2" w:space="0" w:color="000000"/>
              <w:bottom w:val="single" w:sz="2" w:space="0" w:color="000000"/>
            </w:tcBorders>
            <w:shd w:val="clear" w:color="auto" w:fill="auto"/>
            <w:tcMar>
              <w:left w:w="54" w:type="dxa"/>
            </w:tcMar>
          </w:tcPr>
          <w:p w14:paraId="773D7A8F" w14:textId="77777777" w:rsidR="00E30307" w:rsidRPr="00E30307" w:rsidRDefault="00E30307" w:rsidP="00E30307">
            <w:pPr>
              <w:pStyle w:val="TableContents"/>
              <w:ind w:firstLine="0"/>
              <w:rPr>
                <w:rFonts w:cs="Arial"/>
                <w:sz w:val="18"/>
                <w:szCs w:val="18"/>
              </w:rPr>
            </w:pPr>
            <w:r w:rsidRPr="00E30307">
              <w:rPr>
                <w:rFonts w:cs="Arial"/>
                <w:sz w:val="18"/>
                <w:szCs w:val="18"/>
              </w:rPr>
              <w:t>217,0</w:t>
            </w:r>
          </w:p>
        </w:tc>
        <w:tc>
          <w:tcPr>
            <w:tcW w:w="1183" w:type="dxa"/>
            <w:tcBorders>
              <w:left w:val="single" w:sz="2" w:space="0" w:color="000000"/>
              <w:bottom w:val="single" w:sz="2" w:space="0" w:color="000000"/>
            </w:tcBorders>
            <w:shd w:val="clear" w:color="auto" w:fill="auto"/>
            <w:tcMar>
              <w:left w:w="54" w:type="dxa"/>
            </w:tcMar>
          </w:tcPr>
          <w:p w14:paraId="0C93A506" w14:textId="77777777" w:rsidR="00E30307" w:rsidRPr="00E30307" w:rsidRDefault="00E30307" w:rsidP="00E30307">
            <w:pPr>
              <w:pStyle w:val="TableContents"/>
              <w:ind w:firstLine="0"/>
              <w:rPr>
                <w:rFonts w:cs="Arial"/>
                <w:sz w:val="18"/>
                <w:szCs w:val="18"/>
              </w:rPr>
            </w:pPr>
            <w:r w:rsidRPr="00E30307">
              <w:rPr>
                <w:rFonts w:cs="Arial"/>
                <w:sz w:val="18"/>
                <w:szCs w:val="18"/>
              </w:rPr>
              <w:t>1 165,0</w:t>
            </w:r>
          </w:p>
        </w:tc>
        <w:tc>
          <w:tcPr>
            <w:tcW w:w="1162" w:type="dxa"/>
            <w:tcBorders>
              <w:left w:val="single" w:sz="2" w:space="0" w:color="000000"/>
              <w:bottom w:val="single" w:sz="2" w:space="0" w:color="000000"/>
            </w:tcBorders>
            <w:shd w:val="clear" w:color="auto" w:fill="auto"/>
            <w:tcMar>
              <w:left w:w="54" w:type="dxa"/>
            </w:tcMar>
          </w:tcPr>
          <w:p w14:paraId="172E7CB9" w14:textId="77777777" w:rsidR="00E30307" w:rsidRPr="00E30307" w:rsidRDefault="00E30307" w:rsidP="00E30307">
            <w:pPr>
              <w:pStyle w:val="TableContents"/>
              <w:ind w:firstLine="0"/>
              <w:rPr>
                <w:rFonts w:cs="Arial"/>
                <w:sz w:val="18"/>
                <w:szCs w:val="18"/>
              </w:rPr>
            </w:pPr>
            <w:r w:rsidRPr="00E30307">
              <w:rPr>
                <w:rFonts w:cs="Arial"/>
                <w:sz w:val="18"/>
                <w:szCs w:val="18"/>
              </w:rPr>
              <w:t>1 165,0</w:t>
            </w:r>
          </w:p>
        </w:tc>
        <w:tc>
          <w:tcPr>
            <w:tcW w:w="907" w:type="dxa"/>
            <w:tcBorders>
              <w:left w:val="single" w:sz="2" w:space="0" w:color="000000"/>
              <w:bottom w:val="single" w:sz="2" w:space="0" w:color="000000"/>
            </w:tcBorders>
            <w:shd w:val="clear" w:color="auto" w:fill="auto"/>
            <w:tcMar>
              <w:left w:w="54" w:type="dxa"/>
            </w:tcMar>
          </w:tcPr>
          <w:p w14:paraId="6D7378C1" w14:textId="77777777" w:rsidR="00E30307" w:rsidRPr="00E30307" w:rsidRDefault="00E30307" w:rsidP="00E30307">
            <w:pPr>
              <w:pStyle w:val="TableContents"/>
              <w:ind w:firstLine="0"/>
              <w:rPr>
                <w:rFonts w:cs="Arial"/>
                <w:sz w:val="18"/>
                <w:szCs w:val="18"/>
              </w:rPr>
            </w:pPr>
            <w:r w:rsidRPr="00E30307">
              <w:rPr>
                <w:rFonts w:cs="Arial"/>
                <w:sz w:val="18"/>
                <w:szCs w:val="18"/>
              </w:rPr>
              <w:t>542,0</w:t>
            </w:r>
          </w:p>
        </w:tc>
        <w:tc>
          <w:tcPr>
            <w:tcW w:w="1619" w:type="dxa"/>
            <w:tcBorders>
              <w:left w:val="single" w:sz="2" w:space="0" w:color="000000"/>
              <w:bottom w:val="single" w:sz="2" w:space="0" w:color="000000"/>
              <w:right w:val="single" w:sz="2" w:space="0" w:color="000000"/>
            </w:tcBorders>
            <w:shd w:val="clear" w:color="auto" w:fill="auto"/>
            <w:tcMar>
              <w:left w:w="54" w:type="dxa"/>
            </w:tcMar>
          </w:tcPr>
          <w:p w14:paraId="01EC831F" w14:textId="77777777" w:rsidR="00E30307" w:rsidRPr="00E30307" w:rsidRDefault="00E30307" w:rsidP="00E30307">
            <w:pPr>
              <w:pStyle w:val="TableContents"/>
              <w:ind w:firstLine="0"/>
              <w:rPr>
                <w:rFonts w:cs="Arial"/>
                <w:sz w:val="18"/>
                <w:szCs w:val="18"/>
              </w:rPr>
            </w:pPr>
          </w:p>
        </w:tc>
      </w:tr>
      <w:tr w:rsidR="00E30307" w:rsidRPr="00E30307" w14:paraId="53C90ED4" w14:textId="77777777" w:rsidTr="004B4A09">
        <w:tc>
          <w:tcPr>
            <w:tcW w:w="1052" w:type="dxa"/>
            <w:tcBorders>
              <w:left w:val="single" w:sz="2" w:space="0" w:color="000000"/>
              <w:bottom w:val="single" w:sz="2" w:space="0" w:color="000000"/>
            </w:tcBorders>
            <w:shd w:val="clear" w:color="auto" w:fill="auto"/>
            <w:tcMar>
              <w:left w:w="54" w:type="dxa"/>
            </w:tcMar>
          </w:tcPr>
          <w:p w14:paraId="5F437F18" w14:textId="77777777" w:rsidR="00E30307" w:rsidRPr="00E30307" w:rsidRDefault="00E30307" w:rsidP="00E30307">
            <w:pPr>
              <w:pStyle w:val="TableContents"/>
              <w:ind w:firstLine="0"/>
              <w:rPr>
                <w:rFonts w:cs="Arial"/>
                <w:sz w:val="18"/>
                <w:szCs w:val="18"/>
              </w:rPr>
            </w:pPr>
            <w:r w:rsidRPr="00E30307">
              <w:rPr>
                <w:rFonts w:cs="Arial"/>
                <w:sz w:val="18"/>
                <w:szCs w:val="18"/>
              </w:rPr>
              <w:t>CH</w:t>
            </w:r>
            <w:r w:rsidRPr="00E30307">
              <w:rPr>
                <w:rFonts w:ascii="Cambria Math" w:hAnsi="Cambria Math" w:cs="Cambria Math"/>
                <w:sz w:val="18"/>
                <w:szCs w:val="18"/>
              </w:rPr>
              <w:t>₄</w:t>
            </w:r>
            <w:r w:rsidRPr="00E30307">
              <w:rPr>
                <w:rFonts w:cs="Arial"/>
                <w:sz w:val="18"/>
                <w:szCs w:val="18"/>
              </w:rPr>
              <w:t xml:space="preserve"> no grāvjiem</w:t>
            </w:r>
          </w:p>
        </w:tc>
        <w:tc>
          <w:tcPr>
            <w:tcW w:w="1586" w:type="dxa"/>
            <w:tcBorders>
              <w:left w:val="single" w:sz="2" w:space="0" w:color="000000"/>
              <w:bottom w:val="single" w:sz="2" w:space="0" w:color="000000"/>
            </w:tcBorders>
            <w:shd w:val="clear" w:color="auto" w:fill="auto"/>
            <w:tcMar>
              <w:left w:w="54" w:type="dxa"/>
            </w:tcMar>
          </w:tcPr>
          <w:p w14:paraId="3B6F96D5" w14:textId="77777777" w:rsidR="00E30307" w:rsidRPr="00E30307" w:rsidRDefault="00E30307" w:rsidP="00E30307">
            <w:pPr>
              <w:pStyle w:val="TableContents"/>
              <w:ind w:firstLine="0"/>
              <w:rPr>
                <w:rFonts w:cs="Arial"/>
                <w:sz w:val="18"/>
                <w:szCs w:val="18"/>
              </w:rPr>
            </w:pPr>
            <w:r w:rsidRPr="00E30307">
              <w:rPr>
                <w:rFonts w:cs="Arial"/>
                <w:sz w:val="18"/>
                <w:szCs w:val="18"/>
              </w:rPr>
              <w:t>Labs</w:t>
            </w:r>
          </w:p>
        </w:tc>
        <w:tc>
          <w:tcPr>
            <w:tcW w:w="1407" w:type="dxa"/>
            <w:tcBorders>
              <w:left w:val="single" w:sz="2" w:space="0" w:color="000000"/>
              <w:bottom w:val="single" w:sz="2" w:space="0" w:color="000000"/>
            </w:tcBorders>
            <w:shd w:val="clear" w:color="auto" w:fill="auto"/>
            <w:tcMar>
              <w:left w:w="54" w:type="dxa"/>
            </w:tcMar>
          </w:tcPr>
          <w:p w14:paraId="42FA3E6C" w14:textId="77777777" w:rsidR="00E30307" w:rsidRPr="00E30307" w:rsidRDefault="00E30307" w:rsidP="00E30307">
            <w:pPr>
              <w:pStyle w:val="TableContents"/>
              <w:ind w:firstLine="0"/>
              <w:rPr>
                <w:rFonts w:cs="Arial"/>
                <w:sz w:val="18"/>
                <w:szCs w:val="18"/>
              </w:rPr>
            </w:pPr>
            <w:r w:rsidRPr="00E30307">
              <w:rPr>
                <w:rFonts w:cs="Arial"/>
                <w:sz w:val="18"/>
                <w:szCs w:val="18"/>
              </w:rPr>
              <w:t>kg CH</w:t>
            </w:r>
            <w:r w:rsidRPr="00E30307">
              <w:rPr>
                <w:rFonts w:ascii="Cambria Math" w:hAnsi="Cambria Math" w:cs="Cambria Math"/>
                <w:sz w:val="18"/>
                <w:szCs w:val="18"/>
              </w:rPr>
              <w:t>₄</w:t>
            </w:r>
            <w:r w:rsidRPr="00E30307">
              <w:rPr>
                <w:rFonts w:cs="Arial"/>
                <w:sz w:val="18"/>
                <w:szCs w:val="18"/>
              </w:rPr>
              <w:t xml:space="preserve"> ha</w:t>
            </w:r>
            <w:r w:rsidRPr="00E30307">
              <w:rPr>
                <w:rFonts w:ascii="Cambria Math" w:hAnsi="Cambria Math" w:cs="Cambria Math"/>
                <w:sz w:val="18"/>
                <w:szCs w:val="18"/>
              </w:rPr>
              <w:t>⁻</w:t>
            </w:r>
            <w:r w:rsidRPr="00E30307">
              <w:rPr>
                <w:rFonts w:cs="Arial"/>
                <w:sz w:val="18"/>
                <w:szCs w:val="18"/>
              </w:rPr>
              <w:t>¹</w:t>
            </w:r>
          </w:p>
        </w:tc>
        <w:tc>
          <w:tcPr>
            <w:tcW w:w="722" w:type="dxa"/>
            <w:tcBorders>
              <w:left w:val="single" w:sz="2" w:space="0" w:color="000000"/>
              <w:bottom w:val="single" w:sz="2" w:space="0" w:color="000000"/>
            </w:tcBorders>
            <w:shd w:val="clear" w:color="auto" w:fill="auto"/>
            <w:tcMar>
              <w:left w:w="54" w:type="dxa"/>
            </w:tcMar>
          </w:tcPr>
          <w:p w14:paraId="1539954C" w14:textId="77777777" w:rsidR="00E30307" w:rsidRPr="00E30307" w:rsidRDefault="00E30307" w:rsidP="00E30307">
            <w:pPr>
              <w:pStyle w:val="TableContents"/>
              <w:ind w:firstLine="0"/>
              <w:rPr>
                <w:rFonts w:cs="Arial"/>
                <w:sz w:val="18"/>
                <w:szCs w:val="18"/>
              </w:rPr>
            </w:pPr>
            <w:r w:rsidRPr="00E30307">
              <w:rPr>
                <w:rFonts w:cs="Arial"/>
                <w:sz w:val="18"/>
                <w:szCs w:val="18"/>
              </w:rPr>
              <w:t>217,0</w:t>
            </w:r>
          </w:p>
        </w:tc>
        <w:tc>
          <w:tcPr>
            <w:tcW w:w="1183" w:type="dxa"/>
            <w:tcBorders>
              <w:left w:val="single" w:sz="2" w:space="0" w:color="000000"/>
              <w:bottom w:val="single" w:sz="2" w:space="0" w:color="000000"/>
            </w:tcBorders>
            <w:shd w:val="clear" w:color="auto" w:fill="auto"/>
            <w:tcMar>
              <w:left w:w="54" w:type="dxa"/>
            </w:tcMar>
          </w:tcPr>
          <w:p w14:paraId="5D2132D7" w14:textId="77777777" w:rsidR="00E30307" w:rsidRPr="00E30307" w:rsidRDefault="00E30307" w:rsidP="00E30307">
            <w:pPr>
              <w:pStyle w:val="TableContents"/>
              <w:ind w:firstLine="0"/>
              <w:rPr>
                <w:rFonts w:cs="Arial"/>
                <w:sz w:val="18"/>
                <w:szCs w:val="18"/>
              </w:rPr>
            </w:pPr>
            <w:r w:rsidRPr="00E30307">
              <w:rPr>
                <w:rFonts w:cs="Arial"/>
                <w:sz w:val="18"/>
                <w:szCs w:val="18"/>
              </w:rPr>
              <w:t>1 165,0</w:t>
            </w:r>
          </w:p>
        </w:tc>
        <w:tc>
          <w:tcPr>
            <w:tcW w:w="1162" w:type="dxa"/>
            <w:tcBorders>
              <w:left w:val="single" w:sz="2" w:space="0" w:color="000000"/>
              <w:bottom w:val="single" w:sz="2" w:space="0" w:color="000000"/>
            </w:tcBorders>
            <w:shd w:val="clear" w:color="auto" w:fill="auto"/>
            <w:tcMar>
              <w:left w:w="54" w:type="dxa"/>
            </w:tcMar>
          </w:tcPr>
          <w:p w14:paraId="5DA83EB7" w14:textId="77777777" w:rsidR="00E30307" w:rsidRPr="00E30307" w:rsidRDefault="00E30307" w:rsidP="00E30307">
            <w:pPr>
              <w:pStyle w:val="TableContents"/>
              <w:ind w:firstLine="0"/>
              <w:rPr>
                <w:rFonts w:cs="Arial"/>
                <w:sz w:val="18"/>
                <w:szCs w:val="18"/>
              </w:rPr>
            </w:pPr>
            <w:r w:rsidRPr="00E30307">
              <w:rPr>
                <w:rFonts w:cs="Arial"/>
                <w:sz w:val="18"/>
                <w:szCs w:val="18"/>
              </w:rPr>
              <w:t>1 165,0</w:t>
            </w:r>
          </w:p>
        </w:tc>
        <w:tc>
          <w:tcPr>
            <w:tcW w:w="907" w:type="dxa"/>
            <w:tcBorders>
              <w:left w:val="single" w:sz="2" w:space="0" w:color="000000"/>
              <w:bottom w:val="single" w:sz="2" w:space="0" w:color="000000"/>
            </w:tcBorders>
            <w:shd w:val="clear" w:color="auto" w:fill="auto"/>
            <w:tcMar>
              <w:left w:w="54" w:type="dxa"/>
            </w:tcMar>
          </w:tcPr>
          <w:p w14:paraId="1A7ADFCE" w14:textId="77777777" w:rsidR="00E30307" w:rsidRPr="00E30307" w:rsidRDefault="00E30307" w:rsidP="00E30307">
            <w:pPr>
              <w:pStyle w:val="TableContents"/>
              <w:ind w:firstLine="0"/>
              <w:rPr>
                <w:rFonts w:cs="Arial"/>
                <w:sz w:val="18"/>
                <w:szCs w:val="18"/>
              </w:rPr>
            </w:pPr>
            <w:r w:rsidRPr="00E30307">
              <w:rPr>
                <w:rFonts w:cs="Arial"/>
                <w:sz w:val="18"/>
                <w:szCs w:val="18"/>
              </w:rPr>
              <w:t>542,0</w:t>
            </w:r>
          </w:p>
        </w:tc>
        <w:tc>
          <w:tcPr>
            <w:tcW w:w="1619" w:type="dxa"/>
            <w:tcBorders>
              <w:left w:val="single" w:sz="2" w:space="0" w:color="000000"/>
              <w:bottom w:val="single" w:sz="2" w:space="0" w:color="000000"/>
              <w:right w:val="single" w:sz="2" w:space="0" w:color="000000"/>
            </w:tcBorders>
            <w:shd w:val="clear" w:color="auto" w:fill="auto"/>
            <w:tcMar>
              <w:left w:w="54" w:type="dxa"/>
            </w:tcMar>
          </w:tcPr>
          <w:p w14:paraId="76E895D5" w14:textId="77777777" w:rsidR="00E30307" w:rsidRPr="00E30307" w:rsidRDefault="00E30307" w:rsidP="00E30307">
            <w:pPr>
              <w:pStyle w:val="TableContents"/>
              <w:ind w:firstLine="0"/>
              <w:rPr>
                <w:rFonts w:cs="Arial"/>
                <w:sz w:val="18"/>
                <w:szCs w:val="18"/>
              </w:rPr>
            </w:pPr>
          </w:p>
        </w:tc>
      </w:tr>
      <w:tr w:rsidR="00E30307" w:rsidRPr="00E30307" w14:paraId="6A07CD7D" w14:textId="77777777" w:rsidTr="004B4A09">
        <w:tc>
          <w:tcPr>
            <w:tcW w:w="1052" w:type="dxa"/>
            <w:tcBorders>
              <w:left w:val="single" w:sz="2" w:space="0" w:color="000000"/>
              <w:bottom w:val="single" w:sz="2" w:space="0" w:color="000000"/>
            </w:tcBorders>
            <w:shd w:val="clear" w:color="auto" w:fill="auto"/>
            <w:tcMar>
              <w:left w:w="54" w:type="dxa"/>
            </w:tcMar>
          </w:tcPr>
          <w:p w14:paraId="634ABDFE" w14:textId="77777777" w:rsidR="00E30307" w:rsidRPr="00E30307" w:rsidRDefault="00E30307" w:rsidP="00E30307">
            <w:pPr>
              <w:pStyle w:val="TableContents"/>
              <w:ind w:firstLine="0"/>
              <w:rPr>
                <w:rFonts w:cs="Arial"/>
                <w:sz w:val="18"/>
                <w:szCs w:val="18"/>
              </w:rPr>
            </w:pPr>
            <w:r w:rsidRPr="00E30307">
              <w:rPr>
                <w:rFonts w:cs="Arial"/>
                <w:sz w:val="18"/>
                <w:szCs w:val="18"/>
              </w:rPr>
              <w:t>Grāvju platības īpatsvars</w:t>
            </w:r>
          </w:p>
        </w:tc>
        <w:tc>
          <w:tcPr>
            <w:tcW w:w="1586" w:type="dxa"/>
            <w:tcBorders>
              <w:left w:val="single" w:sz="2" w:space="0" w:color="000000"/>
              <w:bottom w:val="single" w:sz="2" w:space="0" w:color="000000"/>
            </w:tcBorders>
            <w:shd w:val="clear" w:color="auto" w:fill="auto"/>
            <w:tcMar>
              <w:left w:w="54" w:type="dxa"/>
            </w:tcMar>
          </w:tcPr>
          <w:p w14:paraId="4567B774" w14:textId="77777777" w:rsidR="00E30307" w:rsidRPr="00E30307" w:rsidRDefault="00E30307" w:rsidP="00E30307">
            <w:pPr>
              <w:pStyle w:val="TableContents"/>
              <w:ind w:firstLine="0"/>
              <w:rPr>
                <w:rFonts w:cs="Arial"/>
                <w:sz w:val="18"/>
                <w:szCs w:val="18"/>
              </w:rPr>
            </w:pPr>
            <w:r w:rsidRPr="00E30307">
              <w:rPr>
                <w:rFonts w:cs="Arial"/>
                <w:sz w:val="18"/>
                <w:szCs w:val="18"/>
              </w:rPr>
              <w:t>-</w:t>
            </w:r>
          </w:p>
        </w:tc>
        <w:tc>
          <w:tcPr>
            <w:tcW w:w="1407" w:type="dxa"/>
            <w:tcBorders>
              <w:left w:val="single" w:sz="2" w:space="0" w:color="000000"/>
              <w:bottom w:val="single" w:sz="2" w:space="0" w:color="000000"/>
            </w:tcBorders>
            <w:shd w:val="clear" w:color="auto" w:fill="auto"/>
            <w:tcMar>
              <w:left w:w="54" w:type="dxa"/>
            </w:tcMar>
          </w:tcPr>
          <w:p w14:paraId="36F5B27C" w14:textId="77777777" w:rsidR="00E30307" w:rsidRPr="00E30307" w:rsidRDefault="00E30307" w:rsidP="00E30307">
            <w:pPr>
              <w:pStyle w:val="TableContents"/>
              <w:ind w:firstLine="0"/>
              <w:rPr>
                <w:rFonts w:cs="Arial"/>
                <w:sz w:val="18"/>
                <w:szCs w:val="18"/>
              </w:rPr>
            </w:pPr>
            <w:r w:rsidRPr="00E30307">
              <w:rPr>
                <w:rFonts w:cs="Arial"/>
                <w:sz w:val="18"/>
                <w:szCs w:val="18"/>
              </w:rPr>
              <w:t>-</w:t>
            </w:r>
          </w:p>
        </w:tc>
        <w:tc>
          <w:tcPr>
            <w:tcW w:w="722" w:type="dxa"/>
            <w:tcBorders>
              <w:left w:val="single" w:sz="2" w:space="0" w:color="000000"/>
              <w:bottom w:val="single" w:sz="2" w:space="0" w:color="000000"/>
            </w:tcBorders>
            <w:shd w:val="clear" w:color="auto" w:fill="auto"/>
            <w:tcMar>
              <w:left w:w="54" w:type="dxa"/>
            </w:tcMar>
          </w:tcPr>
          <w:p w14:paraId="0ACD149E" w14:textId="77777777" w:rsidR="00E30307" w:rsidRPr="00E30307" w:rsidRDefault="00E30307" w:rsidP="00E30307">
            <w:pPr>
              <w:pStyle w:val="TableContents"/>
              <w:ind w:firstLine="0"/>
              <w:rPr>
                <w:rFonts w:cs="Arial"/>
                <w:sz w:val="18"/>
                <w:szCs w:val="18"/>
              </w:rPr>
            </w:pPr>
            <w:r w:rsidRPr="00E30307">
              <w:rPr>
                <w:rFonts w:cs="Arial"/>
                <w:sz w:val="18"/>
                <w:szCs w:val="18"/>
              </w:rPr>
              <w:t>2,5%</w:t>
            </w:r>
          </w:p>
        </w:tc>
        <w:tc>
          <w:tcPr>
            <w:tcW w:w="1183" w:type="dxa"/>
            <w:tcBorders>
              <w:left w:val="single" w:sz="2" w:space="0" w:color="000000"/>
              <w:bottom w:val="single" w:sz="2" w:space="0" w:color="000000"/>
            </w:tcBorders>
            <w:shd w:val="clear" w:color="auto" w:fill="auto"/>
            <w:tcMar>
              <w:left w:w="54" w:type="dxa"/>
            </w:tcMar>
          </w:tcPr>
          <w:p w14:paraId="789CB581" w14:textId="77777777" w:rsidR="00E30307" w:rsidRPr="00E30307" w:rsidRDefault="00E30307" w:rsidP="00E30307">
            <w:pPr>
              <w:pStyle w:val="TableContents"/>
              <w:ind w:firstLine="0"/>
              <w:rPr>
                <w:rFonts w:cs="Arial"/>
                <w:sz w:val="18"/>
                <w:szCs w:val="18"/>
              </w:rPr>
            </w:pPr>
            <w:r w:rsidRPr="00E30307">
              <w:rPr>
                <w:rFonts w:cs="Arial"/>
                <w:sz w:val="18"/>
                <w:szCs w:val="18"/>
              </w:rPr>
              <w:t>5,0%</w:t>
            </w:r>
          </w:p>
        </w:tc>
        <w:tc>
          <w:tcPr>
            <w:tcW w:w="1162" w:type="dxa"/>
            <w:tcBorders>
              <w:left w:val="single" w:sz="2" w:space="0" w:color="000000"/>
              <w:bottom w:val="single" w:sz="2" w:space="0" w:color="000000"/>
            </w:tcBorders>
            <w:shd w:val="clear" w:color="auto" w:fill="auto"/>
            <w:tcMar>
              <w:left w:w="54" w:type="dxa"/>
            </w:tcMar>
          </w:tcPr>
          <w:p w14:paraId="2EEC1A56" w14:textId="77777777" w:rsidR="00E30307" w:rsidRPr="00E30307" w:rsidRDefault="00E30307" w:rsidP="00E30307">
            <w:pPr>
              <w:pStyle w:val="TableContents"/>
              <w:ind w:firstLine="0"/>
              <w:rPr>
                <w:rFonts w:cs="Arial"/>
                <w:sz w:val="18"/>
                <w:szCs w:val="18"/>
              </w:rPr>
            </w:pPr>
            <w:r w:rsidRPr="00E30307">
              <w:rPr>
                <w:rFonts w:cs="Arial"/>
                <w:sz w:val="18"/>
                <w:szCs w:val="18"/>
              </w:rPr>
              <w:t>5,0%</w:t>
            </w:r>
          </w:p>
        </w:tc>
        <w:tc>
          <w:tcPr>
            <w:tcW w:w="907" w:type="dxa"/>
            <w:tcBorders>
              <w:left w:val="single" w:sz="2" w:space="0" w:color="000000"/>
              <w:bottom w:val="single" w:sz="2" w:space="0" w:color="000000"/>
            </w:tcBorders>
            <w:shd w:val="clear" w:color="auto" w:fill="auto"/>
            <w:tcMar>
              <w:left w:w="54" w:type="dxa"/>
            </w:tcMar>
          </w:tcPr>
          <w:p w14:paraId="32BB347A" w14:textId="77777777" w:rsidR="00E30307" w:rsidRPr="00E30307" w:rsidRDefault="00E30307" w:rsidP="00E30307">
            <w:pPr>
              <w:pStyle w:val="TableContents"/>
              <w:ind w:firstLine="0"/>
              <w:rPr>
                <w:rFonts w:cs="Arial"/>
                <w:sz w:val="18"/>
                <w:szCs w:val="18"/>
              </w:rPr>
            </w:pPr>
            <w:r w:rsidRPr="00E30307">
              <w:rPr>
                <w:rFonts w:cs="Arial"/>
                <w:sz w:val="18"/>
                <w:szCs w:val="18"/>
              </w:rPr>
              <w:t>5,0%</w:t>
            </w:r>
          </w:p>
        </w:tc>
        <w:tc>
          <w:tcPr>
            <w:tcW w:w="1619" w:type="dxa"/>
            <w:tcBorders>
              <w:left w:val="single" w:sz="2" w:space="0" w:color="000000"/>
              <w:bottom w:val="single" w:sz="2" w:space="0" w:color="000000"/>
              <w:right w:val="single" w:sz="2" w:space="0" w:color="000000"/>
            </w:tcBorders>
            <w:shd w:val="clear" w:color="auto" w:fill="auto"/>
            <w:tcMar>
              <w:left w:w="54" w:type="dxa"/>
            </w:tcMar>
          </w:tcPr>
          <w:p w14:paraId="52D900FD" w14:textId="77777777" w:rsidR="00E30307" w:rsidRPr="00E30307" w:rsidRDefault="00E30307" w:rsidP="00E30307">
            <w:pPr>
              <w:pStyle w:val="TableContents"/>
              <w:ind w:firstLine="0"/>
              <w:rPr>
                <w:rFonts w:cs="Arial"/>
                <w:sz w:val="18"/>
                <w:szCs w:val="18"/>
              </w:rPr>
            </w:pPr>
          </w:p>
        </w:tc>
      </w:tr>
      <w:tr w:rsidR="00E30307" w:rsidRPr="00E30307" w14:paraId="45A19699" w14:textId="77777777" w:rsidTr="004B4A09">
        <w:tc>
          <w:tcPr>
            <w:tcW w:w="1052" w:type="dxa"/>
            <w:tcBorders>
              <w:left w:val="single" w:sz="2" w:space="0" w:color="000000"/>
              <w:bottom w:val="single" w:sz="2" w:space="0" w:color="000000"/>
            </w:tcBorders>
            <w:shd w:val="clear" w:color="auto" w:fill="auto"/>
            <w:tcMar>
              <w:left w:w="54" w:type="dxa"/>
            </w:tcMar>
          </w:tcPr>
          <w:p w14:paraId="48631D9C" w14:textId="77777777" w:rsidR="00E30307" w:rsidRPr="00E30307" w:rsidRDefault="00E30307" w:rsidP="00E30307">
            <w:pPr>
              <w:pStyle w:val="TableContents"/>
              <w:ind w:firstLine="0"/>
              <w:rPr>
                <w:rFonts w:cs="Arial"/>
                <w:sz w:val="18"/>
                <w:szCs w:val="18"/>
              </w:rPr>
            </w:pPr>
            <w:r w:rsidRPr="00E30307">
              <w:rPr>
                <w:rFonts w:cs="Arial"/>
                <w:sz w:val="18"/>
                <w:szCs w:val="18"/>
              </w:rPr>
              <w:t>N</w:t>
            </w:r>
            <w:r w:rsidRPr="00E30307">
              <w:rPr>
                <w:rFonts w:ascii="Cambria Math" w:hAnsi="Cambria Math" w:cs="Cambria Math"/>
                <w:sz w:val="18"/>
                <w:szCs w:val="18"/>
              </w:rPr>
              <w:t>₂</w:t>
            </w:r>
            <w:r w:rsidRPr="00E30307">
              <w:rPr>
                <w:rFonts w:cs="Arial"/>
                <w:sz w:val="18"/>
                <w:szCs w:val="18"/>
              </w:rPr>
              <w:t xml:space="preserve">O </w:t>
            </w:r>
          </w:p>
        </w:tc>
        <w:tc>
          <w:tcPr>
            <w:tcW w:w="1586" w:type="dxa"/>
            <w:tcBorders>
              <w:left w:val="single" w:sz="2" w:space="0" w:color="000000"/>
              <w:bottom w:val="single" w:sz="2" w:space="0" w:color="000000"/>
            </w:tcBorders>
            <w:shd w:val="clear" w:color="auto" w:fill="auto"/>
            <w:tcMar>
              <w:left w:w="54" w:type="dxa"/>
            </w:tcMar>
          </w:tcPr>
          <w:p w14:paraId="1D73C46A" w14:textId="77777777" w:rsidR="00E30307" w:rsidRPr="00E30307" w:rsidRDefault="00E30307" w:rsidP="00E30307">
            <w:pPr>
              <w:pStyle w:val="TableContents"/>
              <w:ind w:firstLine="0"/>
              <w:rPr>
                <w:rFonts w:cs="Arial"/>
                <w:sz w:val="18"/>
                <w:szCs w:val="18"/>
              </w:rPr>
            </w:pPr>
            <w:r w:rsidRPr="00E30307">
              <w:rPr>
                <w:rFonts w:cs="Arial"/>
                <w:sz w:val="18"/>
                <w:szCs w:val="18"/>
              </w:rPr>
              <w:t>Slikts</w:t>
            </w:r>
          </w:p>
        </w:tc>
        <w:tc>
          <w:tcPr>
            <w:tcW w:w="1407" w:type="dxa"/>
            <w:tcBorders>
              <w:left w:val="single" w:sz="2" w:space="0" w:color="000000"/>
              <w:bottom w:val="single" w:sz="2" w:space="0" w:color="000000"/>
            </w:tcBorders>
            <w:shd w:val="clear" w:color="auto" w:fill="auto"/>
            <w:tcMar>
              <w:left w:w="54" w:type="dxa"/>
            </w:tcMar>
          </w:tcPr>
          <w:p w14:paraId="7D42C8B5" w14:textId="77777777" w:rsidR="00E30307" w:rsidRPr="00E30307" w:rsidRDefault="00E30307" w:rsidP="00E30307">
            <w:pPr>
              <w:pStyle w:val="TableContents"/>
              <w:ind w:firstLine="0"/>
              <w:rPr>
                <w:rFonts w:cs="Arial"/>
                <w:sz w:val="18"/>
                <w:szCs w:val="18"/>
              </w:rPr>
            </w:pPr>
            <w:r w:rsidRPr="00E30307">
              <w:rPr>
                <w:rFonts w:cs="Arial"/>
                <w:sz w:val="18"/>
                <w:szCs w:val="18"/>
              </w:rPr>
              <w:t>kg N</w:t>
            </w:r>
            <w:r w:rsidRPr="00E30307">
              <w:rPr>
                <w:rFonts w:ascii="Cambria Math" w:hAnsi="Cambria Math" w:cs="Cambria Math"/>
                <w:sz w:val="18"/>
                <w:szCs w:val="18"/>
              </w:rPr>
              <w:t>₂</w:t>
            </w:r>
            <w:r w:rsidRPr="00E30307">
              <w:rPr>
                <w:rFonts w:cs="Arial"/>
                <w:sz w:val="18"/>
                <w:szCs w:val="18"/>
              </w:rPr>
              <w:t>O</w:t>
            </w:r>
            <w:r w:rsidRPr="00E30307">
              <w:rPr>
                <w:rFonts w:ascii="Cambria Math" w:hAnsi="Cambria Math" w:cs="Cambria Math"/>
                <w:sz w:val="18"/>
                <w:szCs w:val="18"/>
              </w:rPr>
              <w:t>‐</w:t>
            </w:r>
            <w:r w:rsidRPr="00E30307">
              <w:rPr>
                <w:rFonts w:cs="Arial"/>
                <w:sz w:val="18"/>
                <w:szCs w:val="18"/>
              </w:rPr>
              <w:t>N ha</w:t>
            </w:r>
            <w:r w:rsidRPr="00E30307">
              <w:rPr>
                <w:rFonts w:ascii="Cambria Math" w:hAnsi="Cambria Math" w:cs="Cambria Math"/>
                <w:sz w:val="18"/>
                <w:szCs w:val="18"/>
              </w:rPr>
              <w:t>⁻</w:t>
            </w:r>
            <w:r w:rsidRPr="00E30307">
              <w:rPr>
                <w:rFonts w:cs="Arial"/>
                <w:sz w:val="18"/>
                <w:szCs w:val="18"/>
              </w:rPr>
              <w:t>¹</w:t>
            </w:r>
          </w:p>
        </w:tc>
        <w:tc>
          <w:tcPr>
            <w:tcW w:w="722" w:type="dxa"/>
            <w:tcBorders>
              <w:left w:val="single" w:sz="2" w:space="0" w:color="000000"/>
              <w:bottom w:val="single" w:sz="2" w:space="0" w:color="000000"/>
            </w:tcBorders>
            <w:shd w:val="clear" w:color="auto" w:fill="auto"/>
            <w:tcMar>
              <w:left w:w="54" w:type="dxa"/>
            </w:tcMar>
          </w:tcPr>
          <w:p w14:paraId="061ABC6C" w14:textId="77777777" w:rsidR="00E30307" w:rsidRPr="00E30307" w:rsidRDefault="00E30307" w:rsidP="00E30307">
            <w:pPr>
              <w:pStyle w:val="TableContents"/>
              <w:ind w:firstLine="0"/>
              <w:rPr>
                <w:rFonts w:cs="Arial"/>
                <w:sz w:val="18"/>
                <w:szCs w:val="18"/>
              </w:rPr>
            </w:pPr>
            <w:r w:rsidRPr="00E30307">
              <w:rPr>
                <w:rFonts w:cs="Arial"/>
                <w:sz w:val="18"/>
                <w:szCs w:val="18"/>
              </w:rPr>
              <w:t>2,8</w:t>
            </w:r>
          </w:p>
        </w:tc>
        <w:tc>
          <w:tcPr>
            <w:tcW w:w="1183" w:type="dxa"/>
            <w:tcBorders>
              <w:left w:val="single" w:sz="2" w:space="0" w:color="000000"/>
              <w:bottom w:val="single" w:sz="2" w:space="0" w:color="000000"/>
            </w:tcBorders>
            <w:shd w:val="clear" w:color="auto" w:fill="auto"/>
            <w:tcMar>
              <w:left w:w="54" w:type="dxa"/>
            </w:tcMar>
          </w:tcPr>
          <w:p w14:paraId="4ABB27AB" w14:textId="77777777" w:rsidR="00E30307" w:rsidRPr="00E30307" w:rsidRDefault="00E30307" w:rsidP="00E30307">
            <w:pPr>
              <w:pStyle w:val="TableContents"/>
              <w:ind w:firstLine="0"/>
              <w:rPr>
                <w:rFonts w:cs="Arial"/>
                <w:sz w:val="18"/>
                <w:szCs w:val="18"/>
              </w:rPr>
            </w:pPr>
            <w:r w:rsidRPr="00E30307">
              <w:rPr>
                <w:rFonts w:cs="Arial"/>
                <w:sz w:val="18"/>
                <w:szCs w:val="18"/>
              </w:rPr>
              <w:t>13,0</w:t>
            </w:r>
          </w:p>
        </w:tc>
        <w:tc>
          <w:tcPr>
            <w:tcW w:w="1162" w:type="dxa"/>
            <w:tcBorders>
              <w:left w:val="single" w:sz="2" w:space="0" w:color="000000"/>
              <w:bottom w:val="single" w:sz="2" w:space="0" w:color="000000"/>
            </w:tcBorders>
            <w:shd w:val="clear" w:color="auto" w:fill="auto"/>
            <w:tcMar>
              <w:left w:w="54" w:type="dxa"/>
            </w:tcMar>
          </w:tcPr>
          <w:p w14:paraId="08ED99F3" w14:textId="77777777" w:rsidR="00E30307" w:rsidRPr="00E30307" w:rsidRDefault="00E30307" w:rsidP="00E30307">
            <w:pPr>
              <w:pStyle w:val="TableContents"/>
              <w:ind w:firstLine="0"/>
              <w:rPr>
                <w:rFonts w:cs="Arial"/>
                <w:sz w:val="18"/>
                <w:szCs w:val="18"/>
              </w:rPr>
            </w:pPr>
            <w:r w:rsidRPr="00E30307">
              <w:rPr>
                <w:rFonts w:cs="Arial"/>
                <w:sz w:val="18"/>
                <w:szCs w:val="18"/>
              </w:rPr>
              <w:t>4,3</w:t>
            </w:r>
          </w:p>
        </w:tc>
        <w:tc>
          <w:tcPr>
            <w:tcW w:w="907" w:type="dxa"/>
            <w:tcBorders>
              <w:left w:val="single" w:sz="2" w:space="0" w:color="000000"/>
              <w:bottom w:val="single" w:sz="2" w:space="0" w:color="000000"/>
            </w:tcBorders>
            <w:shd w:val="clear" w:color="auto" w:fill="auto"/>
            <w:tcMar>
              <w:left w:w="54" w:type="dxa"/>
            </w:tcMar>
          </w:tcPr>
          <w:p w14:paraId="1E37B60D" w14:textId="77777777" w:rsidR="00E30307" w:rsidRPr="00E30307" w:rsidRDefault="00E30307" w:rsidP="00E30307">
            <w:pPr>
              <w:pStyle w:val="TableContents"/>
              <w:ind w:firstLine="0"/>
              <w:rPr>
                <w:rFonts w:cs="Arial"/>
                <w:sz w:val="18"/>
                <w:szCs w:val="18"/>
              </w:rPr>
            </w:pPr>
            <w:r w:rsidRPr="00E30307">
              <w:rPr>
                <w:rFonts w:cs="Arial"/>
                <w:sz w:val="18"/>
                <w:szCs w:val="18"/>
              </w:rPr>
              <w:t>0,3</w:t>
            </w:r>
          </w:p>
        </w:tc>
        <w:tc>
          <w:tcPr>
            <w:tcW w:w="1619" w:type="dxa"/>
            <w:tcBorders>
              <w:left w:val="single" w:sz="2" w:space="0" w:color="000000"/>
              <w:bottom w:val="single" w:sz="2" w:space="0" w:color="000000"/>
              <w:right w:val="single" w:sz="2" w:space="0" w:color="000000"/>
            </w:tcBorders>
            <w:shd w:val="clear" w:color="auto" w:fill="auto"/>
            <w:tcMar>
              <w:left w:w="54" w:type="dxa"/>
            </w:tcMar>
          </w:tcPr>
          <w:p w14:paraId="5A4FE218" w14:textId="77777777" w:rsidR="00E30307" w:rsidRPr="00E30307" w:rsidRDefault="00E30307" w:rsidP="00E30307">
            <w:pPr>
              <w:pStyle w:val="TableContents"/>
              <w:ind w:firstLine="0"/>
              <w:rPr>
                <w:rFonts w:cs="Arial"/>
                <w:sz w:val="18"/>
                <w:szCs w:val="18"/>
              </w:rPr>
            </w:pPr>
          </w:p>
        </w:tc>
      </w:tr>
      <w:tr w:rsidR="00E30307" w:rsidRPr="00E30307" w14:paraId="2AE6E635" w14:textId="77777777" w:rsidTr="004B4A09">
        <w:tc>
          <w:tcPr>
            <w:tcW w:w="1052" w:type="dxa"/>
            <w:tcBorders>
              <w:left w:val="single" w:sz="2" w:space="0" w:color="000000"/>
              <w:bottom w:val="single" w:sz="2" w:space="0" w:color="000000"/>
            </w:tcBorders>
            <w:shd w:val="clear" w:color="auto" w:fill="auto"/>
            <w:tcMar>
              <w:left w:w="54" w:type="dxa"/>
            </w:tcMar>
          </w:tcPr>
          <w:p w14:paraId="631B4A4A" w14:textId="77777777" w:rsidR="00E30307" w:rsidRPr="00E30307" w:rsidRDefault="00E30307" w:rsidP="00E30307">
            <w:pPr>
              <w:pStyle w:val="TableContents"/>
              <w:ind w:firstLine="0"/>
              <w:rPr>
                <w:rFonts w:cs="Arial"/>
                <w:sz w:val="18"/>
                <w:szCs w:val="18"/>
              </w:rPr>
            </w:pPr>
            <w:r w:rsidRPr="00E30307">
              <w:rPr>
                <w:rFonts w:cs="Arial"/>
                <w:sz w:val="18"/>
                <w:szCs w:val="18"/>
              </w:rPr>
              <w:t>N</w:t>
            </w:r>
            <w:r w:rsidRPr="00E30307">
              <w:rPr>
                <w:rFonts w:ascii="Cambria Math" w:hAnsi="Cambria Math" w:cs="Cambria Math"/>
                <w:sz w:val="18"/>
                <w:szCs w:val="18"/>
              </w:rPr>
              <w:t>₂</w:t>
            </w:r>
            <w:r w:rsidRPr="00E30307">
              <w:rPr>
                <w:rFonts w:cs="Arial"/>
                <w:sz w:val="18"/>
                <w:szCs w:val="18"/>
              </w:rPr>
              <w:t xml:space="preserve">O </w:t>
            </w:r>
          </w:p>
        </w:tc>
        <w:tc>
          <w:tcPr>
            <w:tcW w:w="1586" w:type="dxa"/>
            <w:tcBorders>
              <w:left w:val="single" w:sz="2" w:space="0" w:color="000000"/>
              <w:bottom w:val="single" w:sz="2" w:space="0" w:color="000000"/>
            </w:tcBorders>
            <w:shd w:val="clear" w:color="auto" w:fill="auto"/>
            <w:tcMar>
              <w:left w:w="54" w:type="dxa"/>
            </w:tcMar>
          </w:tcPr>
          <w:p w14:paraId="28FDE980" w14:textId="77777777" w:rsidR="00E30307" w:rsidRPr="00E30307" w:rsidRDefault="00E30307" w:rsidP="00E30307">
            <w:pPr>
              <w:pStyle w:val="TableContents"/>
              <w:ind w:firstLine="0"/>
              <w:rPr>
                <w:rFonts w:cs="Arial"/>
                <w:sz w:val="18"/>
                <w:szCs w:val="18"/>
              </w:rPr>
            </w:pPr>
            <w:r w:rsidRPr="00E30307">
              <w:rPr>
                <w:rFonts w:cs="Arial"/>
                <w:sz w:val="18"/>
                <w:szCs w:val="18"/>
              </w:rPr>
              <w:t>Labs</w:t>
            </w:r>
          </w:p>
        </w:tc>
        <w:tc>
          <w:tcPr>
            <w:tcW w:w="1407" w:type="dxa"/>
            <w:tcBorders>
              <w:left w:val="single" w:sz="2" w:space="0" w:color="000000"/>
              <w:bottom w:val="single" w:sz="2" w:space="0" w:color="000000"/>
            </w:tcBorders>
            <w:shd w:val="clear" w:color="auto" w:fill="auto"/>
            <w:tcMar>
              <w:left w:w="54" w:type="dxa"/>
            </w:tcMar>
          </w:tcPr>
          <w:p w14:paraId="2FF3AD91" w14:textId="77777777" w:rsidR="00E30307" w:rsidRPr="00E30307" w:rsidRDefault="00E30307" w:rsidP="00E30307">
            <w:pPr>
              <w:pStyle w:val="TableContents"/>
              <w:ind w:firstLine="0"/>
              <w:rPr>
                <w:rFonts w:cs="Arial"/>
                <w:sz w:val="18"/>
                <w:szCs w:val="18"/>
              </w:rPr>
            </w:pPr>
            <w:r w:rsidRPr="00E30307">
              <w:rPr>
                <w:rFonts w:cs="Arial"/>
                <w:sz w:val="18"/>
                <w:szCs w:val="18"/>
              </w:rPr>
              <w:t>kg N</w:t>
            </w:r>
            <w:r w:rsidRPr="00E30307">
              <w:rPr>
                <w:rFonts w:ascii="Cambria Math" w:hAnsi="Cambria Math" w:cs="Cambria Math"/>
                <w:sz w:val="18"/>
                <w:szCs w:val="18"/>
              </w:rPr>
              <w:t>₂</w:t>
            </w:r>
            <w:r w:rsidRPr="00E30307">
              <w:rPr>
                <w:rFonts w:cs="Arial"/>
                <w:sz w:val="18"/>
                <w:szCs w:val="18"/>
              </w:rPr>
              <w:t>O</w:t>
            </w:r>
            <w:r w:rsidRPr="00E30307">
              <w:rPr>
                <w:rFonts w:ascii="Cambria Math" w:hAnsi="Cambria Math" w:cs="Cambria Math"/>
                <w:sz w:val="18"/>
                <w:szCs w:val="18"/>
              </w:rPr>
              <w:t>‐</w:t>
            </w:r>
            <w:r w:rsidRPr="00E30307">
              <w:rPr>
                <w:rFonts w:cs="Arial"/>
                <w:sz w:val="18"/>
                <w:szCs w:val="18"/>
              </w:rPr>
              <w:t>N ha</w:t>
            </w:r>
            <w:r w:rsidRPr="00E30307">
              <w:rPr>
                <w:rFonts w:ascii="Cambria Math" w:hAnsi="Cambria Math" w:cs="Cambria Math"/>
                <w:sz w:val="18"/>
                <w:szCs w:val="18"/>
              </w:rPr>
              <w:t>⁻</w:t>
            </w:r>
            <w:r w:rsidRPr="00E30307">
              <w:rPr>
                <w:rFonts w:cs="Arial"/>
                <w:sz w:val="18"/>
                <w:szCs w:val="18"/>
              </w:rPr>
              <w:t>¹</w:t>
            </w:r>
          </w:p>
        </w:tc>
        <w:tc>
          <w:tcPr>
            <w:tcW w:w="722" w:type="dxa"/>
            <w:tcBorders>
              <w:left w:val="single" w:sz="2" w:space="0" w:color="000000"/>
              <w:bottom w:val="single" w:sz="2" w:space="0" w:color="000000"/>
            </w:tcBorders>
            <w:shd w:val="clear" w:color="auto" w:fill="auto"/>
            <w:tcMar>
              <w:left w:w="54" w:type="dxa"/>
            </w:tcMar>
          </w:tcPr>
          <w:p w14:paraId="325653E4" w14:textId="77777777" w:rsidR="00E30307" w:rsidRPr="00E30307" w:rsidRDefault="00E30307" w:rsidP="00E30307">
            <w:pPr>
              <w:pStyle w:val="TableContents"/>
              <w:ind w:firstLine="0"/>
              <w:rPr>
                <w:rFonts w:cs="Arial"/>
                <w:sz w:val="18"/>
                <w:szCs w:val="18"/>
              </w:rPr>
            </w:pPr>
            <w:r w:rsidRPr="00E30307">
              <w:rPr>
                <w:rFonts w:cs="Arial"/>
                <w:sz w:val="18"/>
                <w:szCs w:val="18"/>
              </w:rPr>
              <w:t>2,8</w:t>
            </w:r>
          </w:p>
        </w:tc>
        <w:tc>
          <w:tcPr>
            <w:tcW w:w="1183" w:type="dxa"/>
            <w:tcBorders>
              <w:left w:val="single" w:sz="2" w:space="0" w:color="000000"/>
              <w:bottom w:val="single" w:sz="2" w:space="0" w:color="000000"/>
            </w:tcBorders>
            <w:shd w:val="clear" w:color="auto" w:fill="auto"/>
            <w:tcMar>
              <w:left w:w="54" w:type="dxa"/>
            </w:tcMar>
          </w:tcPr>
          <w:p w14:paraId="34DD1EDB" w14:textId="77777777" w:rsidR="00E30307" w:rsidRPr="00E30307" w:rsidRDefault="00E30307" w:rsidP="00E30307">
            <w:pPr>
              <w:pStyle w:val="TableContents"/>
              <w:ind w:firstLine="0"/>
              <w:rPr>
                <w:rFonts w:cs="Arial"/>
                <w:sz w:val="18"/>
                <w:szCs w:val="18"/>
              </w:rPr>
            </w:pPr>
            <w:r w:rsidRPr="00E30307">
              <w:rPr>
                <w:rFonts w:cs="Arial"/>
                <w:sz w:val="18"/>
                <w:szCs w:val="18"/>
              </w:rPr>
              <w:t>13,0</w:t>
            </w:r>
          </w:p>
        </w:tc>
        <w:tc>
          <w:tcPr>
            <w:tcW w:w="1162" w:type="dxa"/>
            <w:tcBorders>
              <w:left w:val="single" w:sz="2" w:space="0" w:color="000000"/>
              <w:bottom w:val="single" w:sz="2" w:space="0" w:color="000000"/>
            </w:tcBorders>
            <w:shd w:val="clear" w:color="auto" w:fill="auto"/>
            <w:tcMar>
              <w:left w:w="54" w:type="dxa"/>
            </w:tcMar>
          </w:tcPr>
          <w:p w14:paraId="21F586E9" w14:textId="77777777" w:rsidR="00E30307" w:rsidRPr="00E30307" w:rsidRDefault="00E30307" w:rsidP="00E30307">
            <w:pPr>
              <w:pStyle w:val="TableContents"/>
              <w:ind w:firstLine="0"/>
              <w:rPr>
                <w:rFonts w:cs="Arial"/>
                <w:sz w:val="18"/>
                <w:szCs w:val="18"/>
              </w:rPr>
            </w:pPr>
            <w:r w:rsidRPr="00E30307">
              <w:rPr>
                <w:rFonts w:cs="Arial"/>
                <w:sz w:val="18"/>
                <w:szCs w:val="18"/>
              </w:rPr>
              <w:t>8,2</w:t>
            </w:r>
          </w:p>
        </w:tc>
        <w:tc>
          <w:tcPr>
            <w:tcW w:w="907" w:type="dxa"/>
            <w:tcBorders>
              <w:left w:val="single" w:sz="2" w:space="0" w:color="000000"/>
              <w:bottom w:val="single" w:sz="2" w:space="0" w:color="000000"/>
            </w:tcBorders>
            <w:shd w:val="clear" w:color="auto" w:fill="auto"/>
            <w:tcMar>
              <w:left w:w="54" w:type="dxa"/>
            </w:tcMar>
          </w:tcPr>
          <w:p w14:paraId="634559D5" w14:textId="77777777" w:rsidR="00E30307" w:rsidRPr="00E30307" w:rsidRDefault="00E30307" w:rsidP="00E30307">
            <w:pPr>
              <w:pStyle w:val="TableContents"/>
              <w:ind w:firstLine="0"/>
              <w:rPr>
                <w:rFonts w:cs="Arial"/>
                <w:sz w:val="18"/>
                <w:szCs w:val="18"/>
              </w:rPr>
            </w:pPr>
            <w:r w:rsidRPr="00E30307">
              <w:rPr>
                <w:rFonts w:cs="Arial"/>
                <w:sz w:val="18"/>
                <w:szCs w:val="18"/>
              </w:rPr>
              <w:t>0,3</w:t>
            </w:r>
          </w:p>
        </w:tc>
        <w:tc>
          <w:tcPr>
            <w:tcW w:w="1619" w:type="dxa"/>
            <w:tcBorders>
              <w:left w:val="single" w:sz="2" w:space="0" w:color="000000"/>
              <w:bottom w:val="single" w:sz="2" w:space="0" w:color="000000"/>
              <w:right w:val="single" w:sz="2" w:space="0" w:color="000000"/>
            </w:tcBorders>
            <w:shd w:val="clear" w:color="auto" w:fill="auto"/>
            <w:tcMar>
              <w:left w:w="54" w:type="dxa"/>
            </w:tcMar>
          </w:tcPr>
          <w:p w14:paraId="76941B44" w14:textId="77777777" w:rsidR="00E30307" w:rsidRPr="00E30307" w:rsidRDefault="00E30307" w:rsidP="00E30307">
            <w:pPr>
              <w:pStyle w:val="TableContents"/>
              <w:ind w:firstLine="0"/>
              <w:rPr>
                <w:rFonts w:cs="Arial"/>
                <w:sz w:val="18"/>
                <w:szCs w:val="18"/>
              </w:rPr>
            </w:pPr>
          </w:p>
        </w:tc>
      </w:tr>
    </w:tbl>
    <w:p w14:paraId="771A454F" w14:textId="111FD5AE" w:rsidR="00E30307" w:rsidRDefault="00E30307" w:rsidP="00E30307">
      <w:pPr>
        <w:pStyle w:val="Caption"/>
        <w:keepNext/>
      </w:pPr>
      <w:bookmarkStart w:id="266" w:name="_Ref470562925"/>
      <w:r>
        <w:t xml:space="preserve">Tabula </w:t>
      </w:r>
      <w:r w:rsidR="005F6304">
        <w:fldChar w:fldCharType="begin"/>
      </w:r>
      <w:r w:rsidR="005F6304">
        <w:instrText xml:space="preserve"> SEQ Tabula \* ARABIC </w:instrText>
      </w:r>
      <w:r w:rsidR="005F6304">
        <w:fldChar w:fldCharType="separate"/>
      </w:r>
      <w:r w:rsidR="000D7302">
        <w:rPr>
          <w:noProof/>
        </w:rPr>
        <w:t>38</w:t>
      </w:r>
      <w:r w:rsidR="005F6304">
        <w:rPr>
          <w:noProof/>
        </w:rPr>
        <w:fldChar w:fldCharType="end"/>
      </w:r>
      <w:bookmarkEnd w:id="266"/>
      <w:r w:rsidRPr="00B42B8B">
        <w:t xml:space="preserve"> </w:t>
      </w:r>
      <w:r>
        <w:t>SEG emisiju koeficientu pārrēķins uz CO</w:t>
      </w:r>
      <w:r>
        <w:rPr>
          <w:vertAlign w:val="subscript"/>
        </w:rPr>
        <w:t>2</w:t>
      </w:r>
      <w:r>
        <w:t xml:space="preserve"> ekvivalentiem</w:t>
      </w:r>
    </w:p>
    <w:tbl>
      <w:tblPr>
        <w:tblW w:w="5000" w:type="pct"/>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164"/>
        <w:gridCol w:w="1544"/>
        <w:gridCol w:w="1054"/>
        <w:gridCol w:w="1254"/>
        <w:gridCol w:w="1256"/>
        <w:gridCol w:w="1123"/>
        <w:gridCol w:w="1574"/>
      </w:tblGrid>
      <w:tr w:rsidR="00E30307" w:rsidRPr="00E30307" w14:paraId="48807212" w14:textId="77777777" w:rsidTr="004B4A09">
        <w:tc>
          <w:tcPr>
            <w:tcW w:w="1291" w:type="dxa"/>
            <w:tcBorders>
              <w:top w:val="single" w:sz="2" w:space="0" w:color="000000"/>
              <w:left w:val="single" w:sz="2" w:space="0" w:color="000000"/>
              <w:bottom w:val="single" w:sz="2" w:space="0" w:color="000000"/>
            </w:tcBorders>
            <w:shd w:val="clear" w:color="auto" w:fill="auto"/>
            <w:tcMar>
              <w:left w:w="54" w:type="dxa"/>
            </w:tcMar>
          </w:tcPr>
          <w:p w14:paraId="45E1E188" w14:textId="77777777" w:rsidR="00E30307" w:rsidRPr="00E30307" w:rsidRDefault="00E30307" w:rsidP="00E30307">
            <w:pPr>
              <w:pStyle w:val="TableHeading"/>
              <w:ind w:firstLine="0"/>
              <w:rPr>
                <w:rFonts w:cs="Arial"/>
                <w:b/>
                <w:sz w:val="18"/>
                <w:szCs w:val="18"/>
              </w:rPr>
            </w:pPr>
            <w:r w:rsidRPr="00E30307">
              <w:rPr>
                <w:rFonts w:cs="Arial"/>
                <w:b/>
                <w:sz w:val="18"/>
                <w:szCs w:val="18"/>
              </w:rPr>
              <w:t>SEG gāze</w:t>
            </w:r>
          </w:p>
        </w:tc>
        <w:tc>
          <w:tcPr>
            <w:tcW w:w="1586" w:type="dxa"/>
            <w:tcBorders>
              <w:top w:val="single" w:sz="2" w:space="0" w:color="000000"/>
              <w:left w:val="single" w:sz="2" w:space="0" w:color="000000"/>
              <w:bottom w:val="single" w:sz="2" w:space="0" w:color="000000"/>
            </w:tcBorders>
            <w:shd w:val="clear" w:color="auto" w:fill="auto"/>
            <w:tcMar>
              <w:left w:w="54" w:type="dxa"/>
            </w:tcMar>
          </w:tcPr>
          <w:p w14:paraId="059605BC" w14:textId="77777777" w:rsidR="00E30307" w:rsidRPr="00E30307" w:rsidRDefault="00E30307" w:rsidP="00E30307">
            <w:pPr>
              <w:pStyle w:val="TableHeading"/>
              <w:ind w:firstLine="0"/>
              <w:rPr>
                <w:rFonts w:cs="Arial"/>
                <w:b/>
                <w:sz w:val="18"/>
                <w:szCs w:val="18"/>
              </w:rPr>
            </w:pPr>
            <w:r w:rsidRPr="00E30307">
              <w:rPr>
                <w:rFonts w:cs="Arial"/>
                <w:b/>
                <w:sz w:val="18"/>
                <w:szCs w:val="18"/>
              </w:rPr>
              <w:t>Nodrošinājums ar barības vielām</w:t>
            </w:r>
          </w:p>
        </w:tc>
        <w:tc>
          <w:tcPr>
            <w:tcW w:w="1225" w:type="dxa"/>
            <w:tcBorders>
              <w:top w:val="single" w:sz="2" w:space="0" w:color="000000"/>
              <w:left w:val="single" w:sz="2" w:space="0" w:color="000000"/>
              <w:bottom w:val="single" w:sz="2" w:space="0" w:color="000000"/>
            </w:tcBorders>
            <w:shd w:val="clear" w:color="auto" w:fill="auto"/>
            <w:tcMar>
              <w:left w:w="54" w:type="dxa"/>
            </w:tcMar>
          </w:tcPr>
          <w:p w14:paraId="6766C347" w14:textId="77777777" w:rsidR="00E30307" w:rsidRPr="00E30307" w:rsidRDefault="00E30307" w:rsidP="00E30307">
            <w:pPr>
              <w:pStyle w:val="TableHeading"/>
              <w:ind w:firstLine="0"/>
              <w:rPr>
                <w:rFonts w:cs="Arial"/>
                <w:b/>
                <w:sz w:val="18"/>
                <w:szCs w:val="18"/>
              </w:rPr>
            </w:pPr>
            <w:r w:rsidRPr="00E30307">
              <w:rPr>
                <w:rFonts w:cs="Arial"/>
                <w:b/>
                <w:sz w:val="18"/>
                <w:szCs w:val="18"/>
              </w:rPr>
              <w:t>Mežs</w:t>
            </w:r>
          </w:p>
        </w:tc>
        <w:tc>
          <w:tcPr>
            <w:tcW w:w="1334" w:type="dxa"/>
            <w:tcBorders>
              <w:top w:val="single" w:sz="2" w:space="0" w:color="000000"/>
              <w:left w:val="single" w:sz="2" w:space="0" w:color="000000"/>
              <w:bottom w:val="single" w:sz="2" w:space="0" w:color="000000"/>
            </w:tcBorders>
            <w:shd w:val="clear" w:color="auto" w:fill="auto"/>
            <w:tcMar>
              <w:left w:w="54" w:type="dxa"/>
            </w:tcMar>
          </w:tcPr>
          <w:p w14:paraId="6C5E6DA8" w14:textId="77777777" w:rsidR="00E30307" w:rsidRPr="00E30307" w:rsidRDefault="00E30307" w:rsidP="00E30307">
            <w:pPr>
              <w:pStyle w:val="TableHeading"/>
              <w:ind w:firstLine="0"/>
              <w:rPr>
                <w:rFonts w:cs="Arial"/>
                <w:b/>
                <w:sz w:val="18"/>
                <w:szCs w:val="18"/>
              </w:rPr>
            </w:pPr>
            <w:r w:rsidRPr="00E30307">
              <w:rPr>
                <w:rFonts w:cs="Arial"/>
                <w:b/>
                <w:sz w:val="18"/>
                <w:szCs w:val="18"/>
              </w:rPr>
              <w:t>Aramzeme</w:t>
            </w:r>
          </w:p>
        </w:tc>
        <w:tc>
          <w:tcPr>
            <w:tcW w:w="1326" w:type="dxa"/>
            <w:tcBorders>
              <w:top w:val="single" w:sz="2" w:space="0" w:color="000000"/>
              <w:left w:val="single" w:sz="2" w:space="0" w:color="000000"/>
              <w:bottom w:val="single" w:sz="2" w:space="0" w:color="000000"/>
            </w:tcBorders>
            <w:shd w:val="clear" w:color="auto" w:fill="auto"/>
            <w:tcMar>
              <w:left w:w="54" w:type="dxa"/>
            </w:tcMar>
          </w:tcPr>
          <w:p w14:paraId="7DA1B153" w14:textId="77777777" w:rsidR="00E30307" w:rsidRPr="00E30307" w:rsidRDefault="00E30307" w:rsidP="00E30307">
            <w:pPr>
              <w:pStyle w:val="TableHeading"/>
              <w:ind w:firstLine="0"/>
              <w:rPr>
                <w:rFonts w:cs="Arial"/>
                <w:b/>
                <w:sz w:val="18"/>
                <w:szCs w:val="18"/>
              </w:rPr>
            </w:pPr>
            <w:r w:rsidRPr="00E30307">
              <w:rPr>
                <w:rFonts w:cs="Arial"/>
                <w:b/>
                <w:sz w:val="18"/>
                <w:szCs w:val="18"/>
              </w:rPr>
              <w:t>Ilggadīgais zālājs</w:t>
            </w:r>
          </w:p>
        </w:tc>
        <w:tc>
          <w:tcPr>
            <w:tcW w:w="1257" w:type="dxa"/>
            <w:tcBorders>
              <w:top w:val="single" w:sz="2" w:space="0" w:color="000000"/>
              <w:left w:val="single" w:sz="2" w:space="0" w:color="000000"/>
              <w:bottom w:val="single" w:sz="2" w:space="0" w:color="000000"/>
            </w:tcBorders>
            <w:shd w:val="clear" w:color="auto" w:fill="auto"/>
            <w:tcMar>
              <w:left w:w="54" w:type="dxa"/>
            </w:tcMar>
          </w:tcPr>
          <w:p w14:paraId="3F1CC18D" w14:textId="77777777" w:rsidR="00E30307" w:rsidRPr="00E30307" w:rsidRDefault="00E30307" w:rsidP="00E30307">
            <w:pPr>
              <w:pStyle w:val="TableHeading"/>
              <w:ind w:firstLine="0"/>
              <w:rPr>
                <w:rFonts w:cs="Arial"/>
                <w:b/>
                <w:sz w:val="18"/>
                <w:szCs w:val="18"/>
              </w:rPr>
            </w:pPr>
            <w:r w:rsidRPr="00E30307">
              <w:rPr>
                <w:rFonts w:cs="Arial"/>
                <w:b/>
                <w:sz w:val="18"/>
                <w:szCs w:val="18"/>
              </w:rPr>
              <w:t>Kūdras lauki</w:t>
            </w:r>
          </w:p>
        </w:tc>
        <w:tc>
          <w:tcPr>
            <w:tcW w:w="161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4D3A1690" w14:textId="77777777" w:rsidR="00E30307" w:rsidRPr="00E30307" w:rsidRDefault="00E30307" w:rsidP="00E30307">
            <w:pPr>
              <w:pStyle w:val="TableHeading"/>
              <w:ind w:firstLine="0"/>
              <w:rPr>
                <w:rFonts w:cs="Arial"/>
                <w:b/>
                <w:sz w:val="18"/>
                <w:szCs w:val="18"/>
              </w:rPr>
            </w:pPr>
            <w:r w:rsidRPr="00E30307">
              <w:rPr>
                <w:rFonts w:cs="Arial"/>
                <w:b/>
                <w:sz w:val="18"/>
                <w:szCs w:val="18"/>
              </w:rPr>
              <w:t>Renaturalizētās platības</w:t>
            </w:r>
          </w:p>
        </w:tc>
      </w:tr>
      <w:tr w:rsidR="00E30307" w:rsidRPr="00E30307" w14:paraId="2C2BE143" w14:textId="77777777" w:rsidTr="004B4A09">
        <w:tc>
          <w:tcPr>
            <w:tcW w:w="1291" w:type="dxa"/>
            <w:tcBorders>
              <w:left w:val="single" w:sz="2" w:space="0" w:color="000000"/>
              <w:bottom w:val="single" w:sz="2" w:space="0" w:color="000000"/>
            </w:tcBorders>
            <w:shd w:val="clear" w:color="auto" w:fill="auto"/>
            <w:tcMar>
              <w:left w:w="54" w:type="dxa"/>
            </w:tcMar>
          </w:tcPr>
          <w:p w14:paraId="02A4FBA1" w14:textId="77777777" w:rsidR="00E30307" w:rsidRPr="00E30307" w:rsidRDefault="00E30307" w:rsidP="00E30307">
            <w:pPr>
              <w:pStyle w:val="TableContents"/>
              <w:ind w:firstLine="0"/>
              <w:rPr>
                <w:rFonts w:cs="Arial"/>
                <w:sz w:val="18"/>
                <w:szCs w:val="18"/>
              </w:rPr>
            </w:pPr>
            <w:r w:rsidRPr="00E30307">
              <w:rPr>
                <w:rFonts w:cs="Arial"/>
                <w:sz w:val="18"/>
                <w:szCs w:val="18"/>
              </w:rPr>
              <w:t>CO</w:t>
            </w:r>
            <w:r w:rsidRPr="00E30307">
              <w:rPr>
                <w:rFonts w:ascii="Cambria Math" w:hAnsi="Cambria Math" w:cs="Cambria Math"/>
                <w:sz w:val="18"/>
                <w:szCs w:val="18"/>
              </w:rPr>
              <w:t>₂</w:t>
            </w:r>
          </w:p>
        </w:tc>
        <w:tc>
          <w:tcPr>
            <w:tcW w:w="1586" w:type="dxa"/>
            <w:tcBorders>
              <w:left w:val="single" w:sz="2" w:space="0" w:color="000000"/>
              <w:bottom w:val="single" w:sz="2" w:space="0" w:color="000000"/>
            </w:tcBorders>
            <w:shd w:val="clear" w:color="auto" w:fill="auto"/>
            <w:tcMar>
              <w:left w:w="54" w:type="dxa"/>
            </w:tcMar>
          </w:tcPr>
          <w:p w14:paraId="0E55EFDC" w14:textId="77777777" w:rsidR="00E30307" w:rsidRPr="00E30307" w:rsidRDefault="00E30307" w:rsidP="00E30307">
            <w:pPr>
              <w:pStyle w:val="TableContents"/>
              <w:ind w:firstLine="0"/>
              <w:rPr>
                <w:rFonts w:cs="Arial"/>
                <w:sz w:val="18"/>
                <w:szCs w:val="18"/>
              </w:rPr>
            </w:pPr>
            <w:r w:rsidRPr="00E30307">
              <w:rPr>
                <w:rFonts w:cs="Arial"/>
                <w:sz w:val="18"/>
                <w:szCs w:val="18"/>
              </w:rPr>
              <w:t>Slikts</w:t>
            </w:r>
          </w:p>
        </w:tc>
        <w:tc>
          <w:tcPr>
            <w:tcW w:w="1225" w:type="dxa"/>
            <w:tcBorders>
              <w:left w:val="single" w:sz="2" w:space="0" w:color="000000"/>
              <w:bottom w:val="single" w:sz="2" w:space="0" w:color="000000"/>
            </w:tcBorders>
            <w:shd w:val="clear" w:color="auto" w:fill="auto"/>
            <w:tcMar>
              <w:left w:w="54" w:type="dxa"/>
            </w:tcMar>
          </w:tcPr>
          <w:p w14:paraId="11DF9063" w14:textId="77777777" w:rsidR="00E30307" w:rsidRPr="00E30307" w:rsidRDefault="00E30307" w:rsidP="00E30307">
            <w:pPr>
              <w:pStyle w:val="TableContents"/>
              <w:ind w:firstLine="0"/>
              <w:rPr>
                <w:rFonts w:cs="Arial"/>
                <w:sz w:val="18"/>
                <w:szCs w:val="18"/>
              </w:rPr>
            </w:pPr>
            <w:r w:rsidRPr="00E30307">
              <w:rPr>
                <w:rFonts w:cs="Arial"/>
                <w:sz w:val="18"/>
                <w:szCs w:val="18"/>
              </w:rPr>
              <w:t>9,5</w:t>
            </w:r>
          </w:p>
        </w:tc>
        <w:tc>
          <w:tcPr>
            <w:tcW w:w="1334" w:type="dxa"/>
            <w:tcBorders>
              <w:left w:val="single" w:sz="2" w:space="0" w:color="000000"/>
              <w:bottom w:val="single" w:sz="2" w:space="0" w:color="000000"/>
            </w:tcBorders>
            <w:shd w:val="clear" w:color="auto" w:fill="auto"/>
            <w:tcMar>
              <w:left w:w="54" w:type="dxa"/>
            </w:tcMar>
          </w:tcPr>
          <w:p w14:paraId="48B2D8B1" w14:textId="77777777" w:rsidR="00E30307" w:rsidRPr="00E30307" w:rsidRDefault="00E30307" w:rsidP="00E30307">
            <w:pPr>
              <w:pStyle w:val="TableContents"/>
              <w:ind w:firstLine="0"/>
              <w:rPr>
                <w:rFonts w:cs="Arial"/>
                <w:sz w:val="18"/>
                <w:szCs w:val="18"/>
              </w:rPr>
            </w:pPr>
            <w:r w:rsidRPr="00E30307">
              <w:rPr>
                <w:rFonts w:cs="Arial"/>
                <w:sz w:val="18"/>
                <w:szCs w:val="18"/>
              </w:rPr>
              <w:t>29,0</w:t>
            </w:r>
          </w:p>
        </w:tc>
        <w:tc>
          <w:tcPr>
            <w:tcW w:w="1326" w:type="dxa"/>
            <w:tcBorders>
              <w:left w:val="single" w:sz="2" w:space="0" w:color="000000"/>
              <w:bottom w:val="single" w:sz="2" w:space="0" w:color="000000"/>
            </w:tcBorders>
            <w:shd w:val="clear" w:color="auto" w:fill="auto"/>
            <w:tcMar>
              <w:left w:w="54" w:type="dxa"/>
            </w:tcMar>
          </w:tcPr>
          <w:p w14:paraId="102FD705" w14:textId="77777777" w:rsidR="00E30307" w:rsidRPr="00E30307" w:rsidRDefault="00E30307" w:rsidP="00E30307">
            <w:pPr>
              <w:pStyle w:val="TableContents"/>
              <w:ind w:firstLine="0"/>
              <w:rPr>
                <w:rFonts w:cs="Arial"/>
                <w:sz w:val="18"/>
                <w:szCs w:val="18"/>
              </w:rPr>
            </w:pPr>
            <w:r w:rsidRPr="00E30307">
              <w:rPr>
                <w:rFonts w:cs="Arial"/>
                <w:sz w:val="18"/>
                <w:szCs w:val="18"/>
              </w:rPr>
              <w:t>19,4</w:t>
            </w:r>
          </w:p>
        </w:tc>
        <w:tc>
          <w:tcPr>
            <w:tcW w:w="1257" w:type="dxa"/>
            <w:tcBorders>
              <w:left w:val="single" w:sz="2" w:space="0" w:color="000000"/>
              <w:bottom w:val="single" w:sz="2" w:space="0" w:color="000000"/>
            </w:tcBorders>
            <w:shd w:val="clear" w:color="auto" w:fill="auto"/>
            <w:tcMar>
              <w:left w:w="54" w:type="dxa"/>
            </w:tcMar>
          </w:tcPr>
          <w:p w14:paraId="165890B1" w14:textId="77777777" w:rsidR="00E30307" w:rsidRPr="00E30307" w:rsidRDefault="00E30307" w:rsidP="00E30307">
            <w:pPr>
              <w:pStyle w:val="TableContents"/>
              <w:ind w:firstLine="0"/>
              <w:rPr>
                <w:rFonts w:cs="Arial"/>
                <w:sz w:val="18"/>
                <w:szCs w:val="18"/>
              </w:rPr>
            </w:pPr>
            <w:r w:rsidRPr="00E30307">
              <w:rPr>
                <w:rFonts w:cs="Arial"/>
                <w:sz w:val="18"/>
                <w:szCs w:val="18"/>
              </w:rPr>
              <w:t>10,3</w:t>
            </w:r>
          </w:p>
        </w:tc>
        <w:tc>
          <w:tcPr>
            <w:tcW w:w="1619" w:type="dxa"/>
            <w:tcBorders>
              <w:left w:val="single" w:sz="2" w:space="0" w:color="000000"/>
              <w:bottom w:val="single" w:sz="2" w:space="0" w:color="000000"/>
              <w:right w:val="single" w:sz="2" w:space="0" w:color="000000"/>
            </w:tcBorders>
            <w:shd w:val="clear" w:color="auto" w:fill="auto"/>
            <w:tcMar>
              <w:left w:w="54" w:type="dxa"/>
            </w:tcMar>
          </w:tcPr>
          <w:p w14:paraId="5EB3A0C7" w14:textId="77777777" w:rsidR="00E30307" w:rsidRPr="00E30307" w:rsidRDefault="00E30307" w:rsidP="00E30307">
            <w:pPr>
              <w:pStyle w:val="TableContents"/>
              <w:ind w:firstLine="0"/>
              <w:rPr>
                <w:rFonts w:cs="Arial"/>
                <w:sz w:val="18"/>
                <w:szCs w:val="18"/>
              </w:rPr>
            </w:pPr>
            <w:r w:rsidRPr="00E30307">
              <w:rPr>
                <w:rFonts w:cs="Arial"/>
                <w:sz w:val="18"/>
                <w:szCs w:val="18"/>
              </w:rPr>
              <w:t>-0,8</w:t>
            </w:r>
          </w:p>
        </w:tc>
      </w:tr>
      <w:tr w:rsidR="00E30307" w:rsidRPr="00E30307" w14:paraId="15F9F8CC" w14:textId="77777777" w:rsidTr="004B4A09">
        <w:tc>
          <w:tcPr>
            <w:tcW w:w="1291" w:type="dxa"/>
            <w:tcBorders>
              <w:left w:val="single" w:sz="2" w:space="0" w:color="000000"/>
              <w:bottom w:val="single" w:sz="2" w:space="0" w:color="000000"/>
            </w:tcBorders>
            <w:shd w:val="clear" w:color="auto" w:fill="auto"/>
            <w:tcMar>
              <w:left w:w="54" w:type="dxa"/>
            </w:tcMar>
          </w:tcPr>
          <w:p w14:paraId="2A6DA18E" w14:textId="77777777" w:rsidR="00E30307" w:rsidRPr="00E30307" w:rsidRDefault="00E30307" w:rsidP="00E30307">
            <w:pPr>
              <w:pStyle w:val="TableContents"/>
              <w:ind w:firstLine="0"/>
              <w:rPr>
                <w:rFonts w:cs="Arial"/>
                <w:sz w:val="18"/>
                <w:szCs w:val="18"/>
              </w:rPr>
            </w:pPr>
            <w:r w:rsidRPr="00E30307">
              <w:rPr>
                <w:rFonts w:cs="Arial"/>
                <w:sz w:val="18"/>
                <w:szCs w:val="18"/>
              </w:rPr>
              <w:t>CO</w:t>
            </w:r>
            <w:r w:rsidRPr="00E30307">
              <w:rPr>
                <w:rFonts w:ascii="Cambria Math" w:hAnsi="Cambria Math" w:cs="Cambria Math"/>
                <w:sz w:val="18"/>
                <w:szCs w:val="18"/>
              </w:rPr>
              <w:t>₂</w:t>
            </w:r>
          </w:p>
        </w:tc>
        <w:tc>
          <w:tcPr>
            <w:tcW w:w="1586" w:type="dxa"/>
            <w:tcBorders>
              <w:left w:val="single" w:sz="2" w:space="0" w:color="000000"/>
              <w:bottom w:val="single" w:sz="2" w:space="0" w:color="000000"/>
            </w:tcBorders>
            <w:shd w:val="clear" w:color="auto" w:fill="auto"/>
            <w:tcMar>
              <w:left w:w="54" w:type="dxa"/>
            </w:tcMar>
          </w:tcPr>
          <w:p w14:paraId="4ADB92BC" w14:textId="77777777" w:rsidR="00E30307" w:rsidRPr="00E30307" w:rsidRDefault="00E30307" w:rsidP="00E30307">
            <w:pPr>
              <w:pStyle w:val="TableContents"/>
              <w:ind w:firstLine="0"/>
              <w:rPr>
                <w:rFonts w:cs="Arial"/>
                <w:sz w:val="18"/>
                <w:szCs w:val="18"/>
              </w:rPr>
            </w:pPr>
            <w:r w:rsidRPr="00E30307">
              <w:rPr>
                <w:rFonts w:cs="Arial"/>
                <w:sz w:val="18"/>
                <w:szCs w:val="18"/>
              </w:rPr>
              <w:t>Labs</w:t>
            </w:r>
          </w:p>
        </w:tc>
        <w:tc>
          <w:tcPr>
            <w:tcW w:w="1225" w:type="dxa"/>
            <w:tcBorders>
              <w:left w:val="single" w:sz="2" w:space="0" w:color="000000"/>
              <w:bottom w:val="single" w:sz="2" w:space="0" w:color="000000"/>
            </w:tcBorders>
            <w:shd w:val="clear" w:color="auto" w:fill="auto"/>
            <w:tcMar>
              <w:left w:w="54" w:type="dxa"/>
            </w:tcMar>
          </w:tcPr>
          <w:p w14:paraId="64992171" w14:textId="77777777" w:rsidR="00E30307" w:rsidRPr="00E30307" w:rsidRDefault="00E30307" w:rsidP="00E30307">
            <w:pPr>
              <w:pStyle w:val="TableContents"/>
              <w:ind w:firstLine="0"/>
              <w:rPr>
                <w:rFonts w:cs="Arial"/>
                <w:sz w:val="18"/>
                <w:szCs w:val="18"/>
              </w:rPr>
            </w:pPr>
            <w:r w:rsidRPr="00E30307">
              <w:rPr>
                <w:rFonts w:cs="Arial"/>
                <w:sz w:val="18"/>
                <w:szCs w:val="18"/>
              </w:rPr>
              <w:t>9,5</w:t>
            </w:r>
          </w:p>
        </w:tc>
        <w:tc>
          <w:tcPr>
            <w:tcW w:w="1334" w:type="dxa"/>
            <w:tcBorders>
              <w:left w:val="single" w:sz="2" w:space="0" w:color="000000"/>
              <w:bottom w:val="single" w:sz="2" w:space="0" w:color="000000"/>
            </w:tcBorders>
            <w:shd w:val="clear" w:color="auto" w:fill="auto"/>
            <w:tcMar>
              <w:left w:w="54" w:type="dxa"/>
            </w:tcMar>
          </w:tcPr>
          <w:p w14:paraId="61A4E283" w14:textId="77777777" w:rsidR="00E30307" w:rsidRPr="00E30307" w:rsidRDefault="00E30307" w:rsidP="00E30307">
            <w:pPr>
              <w:pStyle w:val="TableContents"/>
              <w:ind w:firstLine="0"/>
              <w:rPr>
                <w:rFonts w:cs="Arial"/>
                <w:sz w:val="18"/>
                <w:szCs w:val="18"/>
              </w:rPr>
            </w:pPr>
            <w:r w:rsidRPr="00E30307">
              <w:rPr>
                <w:rFonts w:cs="Arial"/>
                <w:sz w:val="18"/>
                <w:szCs w:val="18"/>
              </w:rPr>
              <w:t>29,0</w:t>
            </w:r>
          </w:p>
        </w:tc>
        <w:tc>
          <w:tcPr>
            <w:tcW w:w="1326" w:type="dxa"/>
            <w:tcBorders>
              <w:left w:val="single" w:sz="2" w:space="0" w:color="000000"/>
              <w:bottom w:val="single" w:sz="2" w:space="0" w:color="000000"/>
            </w:tcBorders>
            <w:shd w:val="clear" w:color="auto" w:fill="auto"/>
            <w:tcMar>
              <w:left w:w="54" w:type="dxa"/>
            </w:tcMar>
          </w:tcPr>
          <w:p w14:paraId="0D929C1A" w14:textId="77777777" w:rsidR="00E30307" w:rsidRPr="00E30307" w:rsidRDefault="00E30307" w:rsidP="00E30307">
            <w:pPr>
              <w:pStyle w:val="TableContents"/>
              <w:ind w:firstLine="0"/>
              <w:rPr>
                <w:rFonts w:cs="Arial"/>
                <w:sz w:val="18"/>
                <w:szCs w:val="18"/>
              </w:rPr>
            </w:pPr>
            <w:r w:rsidRPr="00E30307">
              <w:rPr>
                <w:rFonts w:cs="Arial"/>
                <w:sz w:val="18"/>
                <w:szCs w:val="18"/>
              </w:rPr>
              <w:t>22,4</w:t>
            </w:r>
          </w:p>
        </w:tc>
        <w:tc>
          <w:tcPr>
            <w:tcW w:w="1257" w:type="dxa"/>
            <w:tcBorders>
              <w:left w:val="single" w:sz="2" w:space="0" w:color="000000"/>
              <w:bottom w:val="single" w:sz="2" w:space="0" w:color="000000"/>
            </w:tcBorders>
            <w:shd w:val="clear" w:color="auto" w:fill="auto"/>
            <w:tcMar>
              <w:left w:w="54" w:type="dxa"/>
            </w:tcMar>
          </w:tcPr>
          <w:p w14:paraId="4C7B431F" w14:textId="77777777" w:rsidR="00E30307" w:rsidRPr="00E30307" w:rsidRDefault="00E30307" w:rsidP="00E30307">
            <w:pPr>
              <w:pStyle w:val="TableContents"/>
              <w:ind w:firstLine="0"/>
              <w:rPr>
                <w:rFonts w:cs="Arial"/>
                <w:sz w:val="18"/>
                <w:szCs w:val="18"/>
              </w:rPr>
            </w:pPr>
            <w:r w:rsidRPr="00E30307">
              <w:rPr>
                <w:rFonts w:cs="Arial"/>
                <w:sz w:val="18"/>
                <w:szCs w:val="18"/>
              </w:rPr>
              <w:t>10,3</w:t>
            </w:r>
          </w:p>
        </w:tc>
        <w:tc>
          <w:tcPr>
            <w:tcW w:w="1619" w:type="dxa"/>
            <w:tcBorders>
              <w:left w:val="single" w:sz="2" w:space="0" w:color="000000"/>
              <w:bottom w:val="single" w:sz="2" w:space="0" w:color="000000"/>
              <w:right w:val="single" w:sz="2" w:space="0" w:color="000000"/>
            </w:tcBorders>
            <w:shd w:val="clear" w:color="auto" w:fill="auto"/>
            <w:tcMar>
              <w:left w:w="54" w:type="dxa"/>
            </w:tcMar>
          </w:tcPr>
          <w:p w14:paraId="2FCAE683" w14:textId="77777777" w:rsidR="00E30307" w:rsidRPr="00E30307" w:rsidRDefault="00E30307" w:rsidP="00E30307">
            <w:pPr>
              <w:pStyle w:val="TableContents"/>
              <w:ind w:firstLine="0"/>
              <w:rPr>
                <w:rFonts w:cs="Arial"/>
                <w:sz w:val="18"/>
                <w:szCs w:val="18"/>
              </w:rPr>
            </w:pPr>
            <w:r w:rsidRPr="00E30307">
              <w:rPr>
                <w:rFonts w:cs="Arial"/>
                <w:sz w:val="18"/>
                <w:szCs w:val="18"/>
              </w:rPr>
              <w:t>1,8</w:t>
            </w:r>
          </w:p>
        </w:tc>
      </w:tr>
      <w:tr w:rsidR="00E30307" w:rsidRPr="00E30307" w14:paraId="30EE3B7D" w14:textId="77777777" w:rsidTr="004B4A09">
        <w:tc>
          <w:tcPr>
            <w:tcW w:w="1291" w:type="dxa"/>
            <w:tcBorders>
              <w:left w:val="single" w:sz="2" w:space="0" w:color="000000"/>
              <w:bottom w:val="single" w:sz="2" w:space="0" w:color="000000"/>
            </w:tcBorders>
            <w:shd w:val="clear" w:color="auto" w:fill="auto"/>
            <w:tcMar>
              <w:left w:w="54" w:type="dxa"/>
            </w:tcMar>
          </w:tcPr>
          <w:p w14:paraId="31CA6F58" w14:textId="77777777" w:rsidR="00E30307" w:rsidRPr="00E30307" w:rsidRDefault="00E30307" w:rsidP="00E30307">
            <w:pPr>
              <w:pStyle w:val="TableContents"/>
              <w:ind w:firstLine="0"/>
              <w:rPr>
                <w:rFonts w:cs="Arial"/>
                <w:sz w:val="18"/>
                <w:szCs w:val="18"/>
              </w:rPr>
            </w:pPr>
            <w:r w:rsidRPr="00E30307">
              <w:rPr>
                <w:rFonts w:cs="Arial"/>
                <w:sz w:val="18"/>
                <w:szCs w:val="18"/>
              </w:rPr>
              <w:t xml:space="preserve">DOC </w:t>
            </w:r>
          </w:p>
        </w:tc>
        <w:tc>
          <w:tcPr>
            <w:tcW w:w="1586" w:type="dxa"/>
            <w:tcBorders>
              <w:left w:val="single" w:sz="2" w:space="0" w:color="000000"/>
              <w:bottom w:val="single" w:sz="2" w:space="0" w:color="000000"/>
            </w:tcBorders>
            <w:shd w:val="clear" w:color="auto" w:fill="auto"/>
            <w:tcMar>
              <w:left w:w="54" w:type="dxa"/>
            </w:tcMar>
          </w:tcPr>
          <w:p w14:paraId="3E1E5684" w14:textId="77777777" w:rsidR="00E30307" w:rsidRPr="00E30307" w:rsidRDefault="00E30307" w:rsidP="00E30307">
            <w:pPr>
              <w:pStyle w:val="TableContents"/>
              <w:ind w:firstLine="0"/>
              <w:rPr>
                <w:rFonts w:cs="Arial"/>
                <w:sz w:val="18"/>
                <w:szCs w:val="18"/>
              </w:rPr>
            </w:pPr>
            <w:r w:rsidRPr="00E30307">
              <w:rPr>
                <w:rFonts w:cs="Arial"/>
                <w:sz w:val="18"/>
                <w:szCs w:val="18"/>
              </w:rPr>
              <w:t>Slikts</w:t>
            </w:r>
          </w:p>
        </w:tc>
        <w:tc>
          <w:tcPr>
            <w:tcW w:w="1225" w:type="dxa"/>
            <w:tcBorders>
              <w:left w:val="single" w:sz="2" w:space="0" w:color="000000"/>
              <w:bottom w:val="single" w:sz="2" w:space="0" w:color="000000"/>
            </w:tcBorders>
            <w:shd w:val="clear" w:color="auto" w:fill="auto"/>
            <w:tcMar>
              <w:left w:w="54" w:type="dxa"/>
            </w:tcMar>
          </w:tcPr>
          <w:p w14:paraId="2CE9CDBC" w14:textId="77777777" w:rsidR="00E30307" w:rsidRPr="00E30307" w:rsidRDefault="00E30307" w:rsidP="00E30307">
            <w:pPr>
              <w:pStyle w:val="TableContents"/>
              <w:ind w:firstLine="0"/>
              <w:rPr>
                <w:rFonts w:cs="Arial"/>
                <w:sz w:val="18"/>
                <w:szCs w:val="18"/>
              </w:rPr>
            </w:pPr>
            <w:r w:rsidRPr="00E30307">
              <w:rPr>
                <w:rFonts w:cs="Arial"/>
                <w:sz w:val="18"/>
                <w:szCs w:val="18"/>
              </w:rPr>
              <w:t>1,1</w:t>
            </w:r>
          </w:p>
        </w:tc>
        <w:tc>
          <w:tcPr>
            <w:tcW w:w="1334" w:type="dxa"/>
            <w:tcBorders>
              <w:left w:val="single" w:sz="2" w:space="0" w:color="000000"/>
              <w:bottom w:val="single" w:sz="2" w:space="0" w:color="000000"/>
            </w:tcBorders>
            <w:shd w:val="clear" w:color="auto" w:fill="auto"/>
            <w:tcMar>
              <w:left w:w="54" w:type="dxa"/>
            </w:tcMar>
          </w:tcPr>
          <w:p w14:paraId="20867F96" w14:textId="77777777" w:rsidR="00E30307" w:rsidRPr="00E30307" w:rsidRDefault="00E30307" w:rsidP="00E30307">
            <w:pPr>
              <w:pStyle w:val="TableContents"/>
              <w:ind w:firstLine="0"/>
              <w:rPr>
                <w:rFonts w:cs="Arial"/>
                <w:sz w:val="18"/>
                <w:szCs w:val="18"/>
              </w:rPr>
            </w:pPr>
            <w:r w:rsidRPr="00E30307">
              <w:rPr>
                <w:rFonts w:cs="Arial"/>
                <w:sz w:val="18"/>
                <w:szCs w:val="18"/>
              </w:rPr>
              <w:t>1,1</w:t>
            </w:r>
          </w:p>
        </w:tc>
        <w:tc>
          <w:tcPr>
            <w:tcW w:w="1326" w:type="dxa"/>
            <w:tcBorders>
              <w:left w:val="single" w:sz="2" w:space="0" w:color="000000"/>
              <w:bottom w:val="single" w:sz="2" w:space="0" w:color="000000"/>
            </w:tcBorders>
            <w:shd w:val="clear" w:color="auto" w:fill="auto"/>
            <w:tcMar>
              <w:left w:w="54" w:type="dxa"/>
            </w:tcMar>
          </w:tcPr>
          <w:p w14:paraId="62D9729C" w14:textId="77777777" w:rsidR="00E30307" w:rsidRPr="00E30307" w:rsidRDefault="00E30307" w:rsidP="00E30307">
            <w:pPr>
              <w:pStyle w:val="TableContents"/>
              <w:ind w:firstLine="0"/>
              <w:rPr>
                <w:rFonts w:cs="Arial"/>
                <w:sz w:val="18"/>
                <w:szCs w:val="18"/>
              </w:rPr>
            </w:pPr>
            <w:r w:rsidRPr="00E30307">
              <w:rPr>
                <w:rFonts w:cs="Arial"/>
                <w:sz w:val="18"/>
                <w:szCs w:val="18"/>
              </w:rPr>
              <w:t>1,1</w:t>
            </w:r>
          </w:p>
        </w:tc>
        <w:tc>
          <w:tcPr>
            <w:tcW w:w="1257" w:type="dxa"/>
            <w:tcBorders>
              <w:left w:val="single" w:sz="2" w:space="0" w:color="000000"/>
              <w:bottom w:val="single" w:sz="2" w:space="0" w:color="000000"/>
            </w:tcBorders>
            <w:shd w:val="clear" w:color="auto" w:fill="auto"/>
            <w:tcMar>
              <w:left w:w="54" w:type="dxa"/>
            </w:tcMar>
          </w:tcPr>
          <w:p w14:paraId="4B0EB1B3" w14:textId="77777777" w:rsidR="00E30307" w:rsidRPr="00E30307" w:rsidRDefault="00E30307" w:rsidP="00E30307">
            <w:pPr>
              <w:pStyle w:val="TableContents"/>
              <w:ind w:firstLine="0"/>
              <w:rPr>
                <w:rFonts w:cs="Arial"/>
                <w:sz w:val="18"/>
                <w:szCs w:val="18"/>
              </w:rPr>
            </w:pPr>
            <w:r w:rsidRPr="00E30307">
              <w:rPr>
                <w:rFonts w:cs="Arial"/>
                <w:sz w:val="18"/>
                <w:szCs w:val="18"/>
              </w:rPr>
              <w:t>0,8</w:t>
            </w:r>
          </w:p>
        </w:tc>
        <w:tc>
          <w:tcPr>
            <w:tcW w:w="1619" w:type="dxa"/>
            <w:tcBorders>
              <w:left w:val="single" w:sz="2" w:space="0" w:color="000000"/>
              <w:bottom w:val="single" w:sz="2" w:space="0" w:color="000000"/>
              <w:right w:val="single" w:sz="2" w:space="0" w:color="000000"/>
            </w:tcBorders>
            <w:shd w:val="clear" w:color="auto" w:fill="auto"/>
            <w:tcMar>
              <w:left w:w="54" w:type="dxa"/>
            </w:tcMar>
          </w:tcPr>
          <w:p w14:paraId="0DC3F081" w14:textId="77777777" w:rsidR="00E30307" w:rsidRPr="00E30307" w:rsidRDefault="00E30307" w:rsidP="00E30307">
            <w:pPr>
              <w:pStyle w:val="TableContents"/>
              <w:ind w:firstLine="0"/>
              <w:rPr>
                <w:rFonts w:cs="Arial"/>
                <w:sz w:val="18"/>
                <w:szCs w:val="18"/>
              </w:rPr>
            </w:pPr>
            <w:r w:rsidRPr="00E30307">
              <w:rPr>
                <w:rFonts w:cs="Arial"/>
                <w:sz w:val="18"/>
                <w:szCs w:val="18"/>
              </w:rPr>
              <w:t>0,8</w:t>
            </w:r>
          </w:p>
        </w:tc>
      </w:tr>
      <w:tr w:rsidR="00E30307" w:rsidRPr="00E30307" w14:paraId="62704D96" w14:textId="77777777" w:rsidTr="004B4A09">
        <w:tc>
          <w:tcPr>
            <w:tcW w:w="1291" w:type="dxa"/>
            <w:tcBorders>
              <w:left w:val="single" w:sz="2" w:space="0" w:color="000000"/>
              <w:bottom w:val="single" w:sz="2" w:space="0" w:color="000000"/>
            </w:tcBorders>
            <w:shd w:val="clear" w:color="auto" w:fill="auto"/>
            <w:tcMar>
              <w:left w:w="54" w:type="dxa"/>
            </w:tcMar>
          </w:tcPr>
          <w:p w14:paraId="3E6CEDD9" w14:textId="77777777" w:rsidR="00E30307" w:rsidRPr="00E30307" w:rsidRDefault="00E30307" w:rsidP="00E30307">
            <w:pPr>
              <w:pStyle w:val="TableContents"/>
              <w:ind w:firstLine="0"/>
              <w:rPr>
                <w:rFonts w:cs="Arial"/>
                <w:sz w:val="18"/>
                <w:szCs w:val="18"/>
              </w:rPr>
            </w:pPr>
            <w:r w:rsidRPr="00E30307">
              <w:rPr>
                <w:rFonts w:cs="Arial"/>
                <w:sz w:val="18"/>
                <w:szCs w:val="18"/>
              </w:rPr>
              <w:t xml:space="preserve">DOC </w:t>
            </w:r>
          </w:p>
        </w:tc>
        <w:tc>
          <w:tcPr>
            <w:tcW w:w="1586" w:type="dxa"/>
            <w:tcBorders>
              <w:left w:val="single" w:sz="2" w:space="0" w:color="000000"/>
              <w:bottom w:val="single" w:sz="2" w:space="0" w:color="000000"/>
            </w:tcBorders>
            <w:shd w:val="clear" w:color="auto" w:fill="auto"/>
            <w:tcMar>
              <w:left w:w="54" w:type="dxa"/>
            </w:tcMar>
          </w:tcPr>
          <w:p w14:paraId="73ED6396" w14:textId="77777777" w:rsidR="00E30307" w:rsidRPr="00E30307" w:rsidRDefault="00E30307" w:rsidP="00E30307">
            <w:pPr>
              <w:pStyle w:val="TableContents"/>
              <w:ind w:firstLine="0"/>
              <w:rPr>
                <w:rFonts w:cs="Arial"/>
                <w:sz w:val="18"/>
                <w:szCs w:val="18"/>
              </w:rPr>
            </w:pPr>
            <w:r w:rsidRPr="00E30307">
              <w:rPr>
                <w:rFonts w:cs="Arial"/>
                <w:sz w:val="18"/>
                <w:szCs w:val="18"/>
              </w:rPr>
              <w:t>Labs</w:t>
            </w:r>
          </w:p>
        </w:tc>
        <w:tc>
          <w:tcPr>
            <w:tcW w:w="1225" w:type="dxa"/>
            <w:tcBorders>
              <w:left w:val="single" w:sz="2" w:space="0" w:color="000000"/>
              <w:bottom w:val="single" w:sz="2" w:space="0" w:color="000000"/>
            </w:tcBorders>
            <w:shd w:val="clear" w:color="auto" w:fill="auto"/>
            <w:tcMar>
              <w:left w:w="54" w:type="dxa"/>
            </w:tcMar>
          </w:tcPr>
          <w:p w14:paraId="751275D0" w14:textId="77777777" w:rsidR="00E30307" w:rsidRPr="00E30307" w:rsidRDefault="00E30307" w:rsidP="00E30307">
            <w:pPr>
              <w:pStyle w:val="TableContents"/>
              <w:ind w:firstLine="0"/>
              <w:rPr>
                <w:rFonts w:cs="Arial"/>
                <w:sz w:val="18"/>
                <w:szCs w:val="18"/>
              </w:rPr>
            </w:pPr>
            <w:r w:rsidRPr="00E30307">
              <w:rPr>
                <w:rFonts w:cs="Arial"/>
                <w:sz w:val="18"/>
                <w:szCs w:val="18"/>
              </w:rPr>
              <w:t>1,1</w:t>
            </w:r>
          </w:p>
        </w:tc>
        <w:tc>
          <w:tcPr>
            <w:tcW w:w="1334" w:type="dxa"/>
            <w:tcBorders>
              <w:left w:val="single" w:sz="2" w:space="0" w:color="000000"/>
              <w:bottom w:val="single" w:sz="2" w:space="0" w:color="000000"/>
            </w:tcBorders>
            <w:shd w:val="clear" w:color="auto" w:fill="auto"/>
            <w:tcMar>
              <w:left w:w="54" w:type="dxa"/>
            </w:tcMar>
          </w:tcPr>
          <w:p w14:paraId="603EA45F" w14:textId="77777777" w:rsidR="00E30307" w:rsidRPr="00E30307" w:rsidRDefault="00E30307" w:rsidP="00E30307">
            <w:pPr>
              <w:pStyle w:val="TableContents"/>
              <w:ind w:firstLine="0"/>
              <w:rPr>
                <w:rFonts w:cs="Arial"/>
                <w:sz w:val="18"/>
                <w:szCs w:val="18"/>
              </w:rPr>
            </w:pPr>
            <w:r w:rsidRPr="00E30307">
              <w:rPr>
                <w:rFonts w:cs="Arial"/>
                <w:sz w:val="18"/>
                <w:szCs w:val="18"/>
              </w:rPr>
              <w:t>1,1</w:t>
            </w:r>
          </w:p>
        </w:tc>
        <w:tc>
          <w:tcPr>
            <w:tcW w:w="1326" w:type="dxa"/>
            <w:tcBorders>
              <w:left w:val="single" w:sz="2" w:space="0" w:color="000000"/>
              <w:bottom w:val="single" w:sz="2" w:space="0" w:color="000000"/>
            </w:tcBorders>
            <w:shd w:val="clear" w:color="auto" w:fill="auto"/>
            <w:tcMar>
              <w:left w:w="54" w:type="dxa"/>
            </w:tcMar>
          </w:tcPr>
          <w:p w14:paraId="5E34BB6F" w14:textId="77777777" w:rsidR="00E30307" w:rsidRPr="00E30307" w:rsidRDefault="00E30307" w:rsidP="00E30307">
            <w:pPr>
              <w:pStyle w:val="TableContents"/>
              <w:ind w:firstLine="0"/>
              <w:rPr>
                <w:rFonts w:cs="Arial"/>
                <w:sz w:val="18"/>
                <w:szCs w:val="18"/>
              </w:rPr>
            </w:pPr>
            <w:r w:rsidRPr="00E30307">
              <w:rPr>
                <w:rFonts w:cs="Arial"/>
                <w:sz w:val="18"/>
                <w:szCs w:val="18"/>
              </w:rPr>
              <w:t>1,1</w:t>
            </w:r>
          </w:p>
        </w:tc>
        <w:tc>
          <w:tcPr>
            <w:tcW w:w="1257" w:type="dxa"/>
            <w:tcBorders>
              <w:left w:val="single" w:sz="2" w:space="0" w:color="000000"/>
              <w:bottom w:val="single" w:sz="2" w:space="0" w:color="000000"/>
            </w:tcBorders>
            <w:shd w:val="clear" w:color="auto" w:fill="auto"/>
            <w:tcMar>
              <w:left w:w="54" w:type="dxa"/>
            </w:tcMar>
          </w:tcPr>
          <w:p w14:paraId="280772E2" w14:textId="77777777" w:rsidR="00E30307" w:rsidRPr="00E30307" w:rsidRDefault="00E30307" w:rsidP="00E30307">
            <w:pPr>
              <w:pStyle w:val="TableContents"/>
              <w:ind w:firstLine="0"/>
              <w:rPr>
                <w:rFonts w:cs="Arial"/>
                <w:sz w:val="18"/>
                <w:szCs w:val="18"/>
              </w:rPr>
            </w:pPr>
            <w:r w:rsidRPr="00E30307">
              <w:rPr>
                <w:rFonts w:cs="Arial"/>
                <w:sz w:val="18"/>
                <w:szCs w:val="18"/>
              </w:rPr>
              <w:t>0,8</w:t>
            </w:r>
          </w:p>
        </w:tc>
        <w:tc>
          <w:tcPr>
            <w:tcW w:w="1619" w:type="dxa"/>
            <w:tcBorders>
              <w:left w:val="single" w:sz="2" w:space="0" w:color="000000"/>
              <w:bottom w:val="single" w:sz="2" w:space="0" w:color="000000"/>
              <w:right w:val="single" w:sz="2" w:space="0" w:color="000000"/>
            </w:tcBorders>
            <w:shd w:val="clear" w:color="auto" w:fill="auto"/>
            <w:tcMar>
              <w:left w:w="54" w:type="dxa"/>
            </w:tcMar>
          </w:tcPr>
          <w:p w14:paraId="40CF0E9C" w14:textId="77777777" w:rsidR="00E30307" w:rsidRPr="00E30307" w:rsidRDefault="00E30307" w:rsidP="00E30307">
            <w:pPr>
              <w:pStyle w:val="TableContents"/>
              <w:ind w:firstLine="0"/>
              <w:rPr>
                <w:rFonts w:cs="Arial"/>
                <w:sz w:val="18"/>
                <w:szCs w:val="18"/>
              </w:rPr>
            </w:pPr>
            <w:r w:rsidRPr="00E30307">
              <w:rPr>
                <w:rFonts w:cs="Arial"/>
                <w:sz w:val="18"/>
                <w:szCs w:val="18"/>
              </w:rPr>
              <w:t>0,8</w:t>
            </w:r>
          </w:p>
        </w:tc>
      </w:tr>
      <w:tr w:rsidR="00E30307" w:rsidRPr="00E30307" w14:paraId="271815D8" w14:textId="77777777" w:rsidTr="004B4A09">
        <w:tc>
          <w:tcPr>
            <w:tcW w:w="1291" w:type="dxa"/>
            <w:tcBorders>
              <w:left w:val="single" w:sz="2" w:space="0" w:color="000000"/>
              <w:bottom w:val="single" w:sz="2" w:space="0" w:color="000000"/>
            </w:tcBorders>
            <w:shd w:val="clear" w:color="auto" w:fill="auto"/>
            <w:tcMar>
              <w:left w:w="54" w:type="dxa"/>
            </w:tcMar>
          </w:tcPr>
          <w:p w14:paraId="095D684F" w14:textId="77777777" w:rsidR="00E30307" w:rsidRPr="00E30307" w:rsidRDefault="00E30307" w:rsidP="00E30307">
            <w:pPr>
              <w:pStyle w:val="TableContents"/>
              <w:ind w:firstLine="0"/>
              <w:rPr>
                <w:rFonts w:cs="Arial"/>
                <w:sz w:val="18"/>
                <w:szCs w:val="18"/>
              </w:rPr>
            </w:pPr>
            <w:r w:rsidRPr="00E30307">
              <w:rPr>
                <w:rFonts w:cs="Arial"/>
                <w:sz w:val="18"/>
                <w:szCs w:val="18"/>
              </w:rPr>
              <w:t>CH</w:t>
            </w:r>
            <w:r w:rsidRPr="00E30307">
              <w:rPr>
                <w:rFonts w:ascii="Cambria Math" w:hAnsi="Cambria Math" w:cs="Cambria Math"/>
                <w:sz w:val="18"/>
                <w:szCs w:val="18"/>
              </w:rPr>
              <w:t>₄</w:t>
            </w:r>
          </w:p>
        </w:tc>
        <w:tc>
          <w:tcPr>
            <w:tcW w:w="1586" w:type="dxa"/>
            <w:tcBorders>
              <w:left w:val="single" w:sz="2" w:space="0" w:color="000000"/>
              <w:bottom w:val="single" w:sz="2" w:space="0" w:color="000000"/>
            </w:tcBorders>
            <w:shd w:val="clear" w:color="auto" w:fill="auto"/>
            <w:tcMar>
              <w:left w:w="54" w:type="dxa"/>
            </w:tcMar>
          </w:tcPr>
          <w:p w14:paraId="5F7758FE" w14:textId="77777777" w:rsidR="00E30307" w:rsidRPr="00E30307" w:rsidRDefault="00E30307" w:rsidP="00E30307">
            <w:pPr>
              <w:pStyle w:val="TableContents"/>
              <w:ind w:firstLine="0"/>
              <w:rPr>
                <w:rFonts w:cs="Arial"/>
                <w:sz w:val="18"/>
                <w:szCs w:val="18"/>
              </w:rPr>
            </w:pPr>
            <w:r w:rsidRPr="00E30307">
              <w:rPr>
                <w:rFonts w:cs="Arial"/>
                <w:sz w:val="18"/>
                <w:szCs w:val="18"/>
              </w:rPr>
              <w:t>Slikts</w:t>
            </w:r>
          </w:p>
        </w:tc>
        <w:tc>
          <w:tcPr>
            <w:tcW w:w="1225" w:type="dxa"/>
            <w:tcBorders>
              <w:left w:val="single" w:sz="2" w:space="0" w:color="000000"/>
              <w:bottom w:val="single" w:sz="2" w:space="0" w:color="000000"/>
            </w:tcBorders>
            <w:shd w:val="clear" w:color="auto" w:fill="auto"/>
            <w:tcMar>
              <w:left w:w="54" w:type="dxa"/>
            </w:tcMar>
          </w:tcPr>
          <w:p w14:paraId="009DEE41" w14:textId="77777777" w:rsidR="00E30307" w:rsidRPr="00E30307" w:rsidRDefault="00E30307" w:rsidP="00E30307">
            <w:pPr>
              <w:pStyle w:val="TableContents"/>
              <w:ind w:firstLine="0"/>
              <w:rPr>
                <w:rFonts w:cs="Arial"/>
                <w:sz w:val="18"/>
                <w:szCs w:val="18"/>
              </w:rPr>
            </w:pPr>
            <w:r w:rsidRPr="00E30307">
              <w:rPr>
                <w:rFonts w:cs="Arial"/>
                <w:sz w:val="18"/>
                <w:szCs w:val="18"/>
              </w:rPr>
              <w:t>0,1</w:t>
            </w:r>
          </w:p>
        </w:tc>
        <w:tc>
          <w:tcPr>
            <w:tcW w:w="1334" w:type="dxa"/>
            <w:tcBorders>
              <w:left w:val="single" w:sz="2" w:space="0" w:color="000000"/>
              <w:bottom w:val="single" w:sz="2" w:space="0" w:color="000000"/>
            </w:tcBorders>
            <w:shd w:val="clear" w:color="auto" w:fill="auto"/>
            <w:tcMar>
              <w:left w:w="54" w:type="dxa"/>
            </w:tcMar>
          </w:tcPr>
          <w:p w14:paraId="45C9EF42" w14:textId="77777777" w:rsidR="00E30307" w:rsidRPr="00E30307" w:rsidRDefault="00E30307" w:rsidP="00E30307">
            <w:pPr>
              <w:pStyle w:val="TableContents"/>
              <w:ind w:firstLine="0"/>
              <w:rPr>
                <w:rFonts w:cs="Arial"/>
                <w:sz w:val="18"/>
                <w:szCs w:val="18"/>
              </w:rPr>
            </w:pPr>
            <w:r w:rsidRPr="00E30307">
              <w:rPr>
                <w:rFonts w:cs="Arial"/>
                <w:sz w:val="18"/>
                <w:szCs w:val="18"/>
              </w:rPr>
              <w:t>0,0</w:t>
            </w:r>
          </w:p>
        </w:tc>
        <w:tc>
          <w:tcPr>
            <w:tcW w:w="1326" w:type="dxa"/>
            <w:tcBorders>
              <w:left w:val="single" w:sz="2" w:space="0" w:color="000000"/>
              <w:bottom w:val="single" w:sz="2" w:space="0" w:color="000000"/>
            </w:tcBorders>
            <w:shd w:val="clear" w:color="auto" w:fill="auto"/>
            <w:tcMar>
              <w:left w:w="54" w:type="dxa"/>
            </w:tcMar>
          </w:tcPr>
          <w:p w14:paraId="6EEC80EE" w14:textId="77777777" w:rsidR="00E30307" w:rsidRPr="00E30307" w:rsidRDefault="00E30307" w:rsidP="00E30307">
            <w:pPr>
              <w:pStyle w:val="TableContents"/>
              <w:ind w:firstLine="0"/>
              <w:rPr>
                <w:rFonts w:cs="Arial"/>
                <w:sz w:val="18"/>
                <w:szCs w:val="18"/>
              </w:rPr>
            </w:pPr>
            <w:r w:rsidRPr="00E30307">
              <w:rPr>
                <w:rFonts w:cs="Arial"/>
                <w:sz w:val="18"/>
                <w:szCs w:val="18"/>
              </w:rPr>
              <w:t>0,0</w:t>
            </w:r>
          </w:p>
        </w:tc>
        <w:tc>
          <w:tcPr>
            <w:tcW w:w="1257" w:type="dxa"/>
            <w:tcBorders>
              <w:left w:val="single" w:sz="2" w:space="0" w:color="000000"/>
              <w:bottom w:val="single" w:sz="2" w:space="0" w:color="000000"/>
            </w:tcBorders>
            <w:shd w:val="clear" w:color="auto" w:fill="auto"/>
            <w:tcMar>
              <w:left w:w="54" w:type="dxa"/>
            </w:tcMar>
          </w:tcPr>
          <w:p w14:paraId="021B1A7C" w14:textId="77777777" w:rsidR="00E30307" w:rsidRPr="00E30307" w:rsidRDefault="00E30307" w:rsidP="00E30307">
            <w:pPr>
              <w:pStyle w:val="TableContents"/>
              <w:ind w:firstLine="0"/>
              <w:rPr>
                <w:rFonts w:cs="Arial"/>
                <w:sz w:val="18"/>
                <w:szCs w:val="18"/>
              </w:rPr>
            </w:pPr>
            <w:r w:rsidRPr="00E30307">
              <w:rPr>
                <w:rFonts w:cs="Arial"/>
                <w:sz w:val="18"/>
                <w:szCs w:val="18"/>
              </w:rPr>
              <w:t>0,1</w:t>
            </w:r>
          </w:p>
        </w:tc>
        <w:tc>
          <w:tcPr>
            <w:tcW w:w="1619" w:type="dxa"/>
            <w:tcBorders>
              <w:left w:val="single" w:sz="2" w:space="0" w:color="000000"/>
              <w:bottom w:val="single" w:sz="2" w:space="0" w:color="000000"/>
              <w:right w:val="single" w:sz="2" w:space="0" w:color="000000"/>
            </w:tcBorders>
            <w:shd w:val="clear" w:color="auto" w:fill="auto"/>
            <w:tcMar>
              <w:left w:w="54" w:type="dxa"/>
            </w:tcMar>
          </w:tcPr>
          <w:p w14:paraId="64D3A970" w14:textId="77777777" w:rsidR="00E30307" w:rsidRPr="00E30307" w:rsidRDefault="00E30307" w:rsidP="00E30307">
            <w:pPr>
              <w:pStyle w:val="TableContents"/>
              <w:ind w:firstLine="0"/>
              <w:rPr>
                <w:rFonts w:cs="Arial"/>
                <w:sz w:val="18"/>
                <w:szCs w:val="18"/>
              </w:rPr>
            </w:pPr>
            <w:r w:rsidRPr="00E30307">
              <w:rPr>
                <w:rFonts w:cs="Arial"/>
                <w:sz w:val="18"/>
                <w:szCs w:val="18"/>
              </w:rPr>
              <w:t>6,9</w:t>
            </w:r>
          </w:p>
        </w:tc>
      </w:tr>
      <w:tr w:rsidR="00E30307" w:rsidRPr="00E30307" w14:paraId="728C3B1A" w14:textId="77777777" w:rsidTr="004B4A09">
        <w:tc>
          <w:tcPr>
            <w:tcW w:w="1291" w:type="dxa"/>
            <w:tcBorders>
              <w:left w:val="single" w:sz="2" w:space="0" w:color="000000"/>
              <w:bottom w:val="single" w:sz="2" w:space="0" w:color="000000"/>
            </w:tcBorders>
            <w:shd w:val="clear" w:color="auto" w:fill="auto"/>
            <w:tcMar>
              <w:left w:w="54" w:type="dxa"/>
            </w:tcMar>
          </w:tcPr>
          <w:p w14:paraId="620AB604" w14:textId="77777777" w:rsidR="00E30307" w:rsidRPr="00E30307" w:rsidRDefault="00E30307" w:rsidP="00E30307">
            <w:pPr>
              <w:pStyle w:val="TableContents"/>
              <w:ind w:firstLine="0"/>
              <w:rPr>
                <w:rFonts w:cs="Arial"/>
                <w:sz w:val="18"/>
                <w:szCs w:val="18"/>
              </w:rPr>
            </w:pPr>
            <w:r w:rsidRPr="00E30307">
              <w:rPr>
                <w:rFonts w:cs="Arial"/>
                <w:sz w:val="18"/>
                <w:szCs w:val="18"/>
              </w:rPr>
              <w:t>CH</w:t>
            </w:r>
            <w:r w:rsidRPr="00E30307">
              <w:rPr>
                <w:rFonts w:ascii="Cambria Math" w:hAnsi="Cambria Math" w:cs="Cambria Math"/>
                <w:sz w:val="18"/>
                <w:szCs w:val="18"/>
              </w:rPr>
              <w:t>₄</w:t>
            </w:r>
          </w:p>
        </w:tc>
        <w:tc>
          <w:tcPr>
            <w:tcW w:w="1586" w:type="dxa"/>
            <w:tcBorders>
              <w:left w:val="single" w:sz="2" w:space="0" w:color="000000"/>
              <w:bottom w:val="single" w:sz="2" w:space="0" w:color="000000"/>
            </w:tcBorders>
            <w:shd w:val="clear" w:color="auto" w:fill="auto"/>
            <w:tcMar>
              <w:left w:w="54" w:type="dxa"/>
            </w:tcMar>
          </w:tcPr>
          <w:p w14:paraId="4FF59A48" w14:textId="77777777" w:rsidR="00E30307" w:rsidRPr="00E30307" w:rsidRDefault="00E30307" w:rsidP="00E30307">
            <w:pPr>
              <w:pStyle w:val="TableContents"/>
              <w:ind w:firstLine="0"/>
              <w:rPr>
                <w:rFonts w:cs="Arial"/>
                <w:sz w:val="18"/>
                <w:szCs w:val="18"/>
              </w:rPr>
            </w:pPr>
            <w:r w:rsidRPr="00E30307">
              <w:rPr>
                <w:rFonts w:cs="Arial"/>
                <w:sz w:val="18"/>
                <w:szCs w:val="18"/>
              </w:rPr>
              <w:t>Labs</w:t>
            </w:r>
          </w:p>
        </w:tc>
        <w:tc>
          <w:tcPr>
            <w:tcW w:w="1225" w:type="dxa"/>
            <w:tcBorders>
              <w:left w:val="single" w:sz="2" w:space="0" w:color="000000"/>
              <w:bottom w:val="single" w:sz="2" w:space="0" w:color="000000"/>
            </w:tcBorders>
            <w:shd w:val="clear" w:color="auto" w:fill="auto"/>
            <w:tcMar>
              <w:left w:w="54" w:type="dxa"/>
            </w:tcMar>
          </w:tcPr>
          <w:p w14:paraId="1C2CAC67" w14:textId="77777777" w:rsidR="00E30307" w:rsidRPr="00E30307" w:rsidRDefault="00E30307" w:rsidP="00E30307">
            <w:pPr>
              <w:pStyle w:val="TableContents"/>
              <w:ind w:firstLine="0"/>
              <w:rPr>
                <w:rFonts w:cs="Arial"/>
                <w:sz w:val="18"/>
                <w:szCs w:val="18"/>
              </w:rPr>
            </w:pPr>
            <w:r w:rsidRPr="00E30307">
              <w:rPr>
                <w:rFonts w:cs="Arial"/>
                <w:sz w:val="18"/>
                <w:szCs w:val="18"/>
              </w:rPr>
              <w:t>0,1</w:t>
            </w:r>
          </w:p>
        </w:tc>
        <w:tc>
          <w:tcPr>
            <w:tcW w:w="1334" w:type="dxa"/>
            <w:tcBorders>
              <w:left w:val="single" w:sz="2" w:space="0" w:color="000000"/>
              <w:bottom w:val="single" w:sz="2" w:space="0" w:color="000000"/>
            </w:tcBorders>
            <w:shd w:val="clear" w:color="auto" w:fill="auto"/>
            <w:tcMar>
              <w:left w:w="54" w:type="dxa"/>
            </w:tcMar>
          </w:tcPr>
          <w:p w14:paraId="78DEA2A3" w14:textId="77777777" w:rsidR="00E30307" w:rsidRPr="00E30307" w:rsidRDefault="00E30307" w:rsidP="00E30307">
            <w:pPr>
              <w:pStyle w:val="TableContents"/>
              <w:ind w:firstLine="0"/>
              <w:rPr>
                <w:rFonts w:cs="Arial"/>
                <w:sz w:val="18"/>
                <w:szCs w:val="18"/>
              </w:rPr>
            </w:pPr>
            <w:r w:rsidRPr="00E30307">
              <w:rPr>
                <w:rFonts w:cs="Arial"/>
                <w:sz w:val="18"/>
                <w:szCs w:val="18"/>
              </w:rPr>
              <w:t>0,0</w:t>
            </w:r>
          </w:p>
        </w:tc>
        <w:tc>
          <w:tcPr>
            <w:tcW w:w="1326" w:type="dxa"/>
            <w:tcBorders>
              <w:left w:val="single" w:sz="2" w:space="0" w:color="000000"/>
              <w:bottom w:val="single" w:sz="2" w:space="0" w:color="000000"/>
            </w:tcBorders>
            <w:shd w:val="clear" w:color="auto" w:fill="auto"/>
            <w:tcMar>
              <w:left w:w="54" w:type="dxa"/>
            </w:tcMar>
          </w:tcPr>
          <w:p w14:paraId="10124266" w14:textId="77777777" w:rsidR="00E30307" w:rsidRPr="00E30307" w:rsidRDefault="00E30307" w:rsidP="00E30307">
            <w:pPr>
              <w:pStyle w:val="TableContents"/>
              <w:ind w:firstLine="0"/>
              <w:rPr>
                <w:rFonts w:cs="Arial"/>
                <w:sz w:val="18"/>
                <w:szCs w:val="18"/>
              </w:rPr>
            </w:pPr>
            <w:r w:rsidRPr="00E30307">
              <w:rPr>
                <w:rFonts w:cs="Arial"/>
                <w:sz w:val="18"/>
                <w:szCs w:val="18"/>
              </w:rPr>
              <w:t>0,4</w:t>
            </w:r>
          </w:p>
        </w:tc>
        <w:tc>
          <w:tcPr>
            <w:tcW w:w="1257" w:type="dxa"/>
            <w:tcBorders>
              <w:left w:val="single" w:sz="2" w:space="0" w:color="000000"/>
              <w:bottom w:val="single" w:sz="2" w:space="0" w:color="000000"/>
            </w:tcBorders>
            <w:shd w:val="clear" w:color="auto" w:fill="auto"/>
            <w:tcMar>
              <w:left w:w="54" w:type="dxa"/>
            </w:tcMar>
          </w:tcPr>
          <w:p w14:paraId="278A0E36" w14:textId="77777777" w:rsidR="00E30307" w:rsidRPr="00E30307" w:rsidRDefault="00E30307" w:rsidP="00E30307">
            <w:pPr>
              <w:pStyle w:val="TableContents"/>
              <w:ind w:firstLine="0"/>
              <w:rPr>
                <w:rFonts w:cs="Arial"/>
                <w:sz w:val="18"/>
                <w:szCs w:val="18"/>
              </w:rPr>
            </w:pPr>
            <w:r w:rsidRPr="00E30307">
              <w:rPr>
                <w:rFonts w:cs="Arial"/>
                <w:sz w:val="18"/>
                <w:szCs w:val="18"/>
              </w:rPr>
              <w:t>0,1</w:t>
            </w:r>
          </w:p>
        </w:tc>
        <w:tc>
          <w:tcPr>
            <w:tcW w:w="1619" w:type="dxa"/>
            <w:tcBorders>
              <w:left w:val="single" w:sz="2" w:space="0" w:color="000000"/>
              <w:bottom w:val="single" w:sz="2" w:space="0" w:color="000000"/>
              <w:right w:val="single" w:sz="2" w:space="0" w:color="000000"/>
            </w:tcBorders>
            <w:shd w:val="clear" w:color="auto" w:fill="auto"/>
            <w:tcMar>
              <w:left w:w="54" w:type="dxa"/>
            </w:tcMar>
          </w:tcPr>
          <w:p w14:paraId="764FE835" w14:textId="77777777" w:rsidR="00E30307" w:rsidRPr="00E30307" w:rsidRDefault="00E30307" w:rsidP="00E30307">
            <w:pPr>
              <w:pStyle w:val="TableContents"/>
              <w:ind w:firstLine="0"/>
              <w:rPr>
                <w:rFonts w:cs="Arial"/>
                <w:sz w:val="18"/>
                <w:szCs w:val="18"/>
              </w:rPr>
            </w:pPr>
            <w:r w:rsidRPr="00E30307">
              <w:rPr>
                <w:rFonts w:cs="Arial"/>
                <w:sz w:val="18"/>
                <w:szCs w:val="18"/>
              </w:rPr>
              <w:t>16,2</w:t>
            </w:r>
          </w:p>
        </w:tc>
      </w:tr>
      <w:tr w:rsidR="00E30307" w:rsidRPr="00E30307" w14:paraId="280F9F6B" w14:textId="77777777" w:rsidTr="004B4A09">
        <w:tc>
          <w:tcPr>
            <w:tcW w:w="1291" w:type="dxa"/>
            <w:tcBorders>
              <w:left w:val="single" w:sz="2" w:space="0" w:color="000000"/>
              <w:bottom w:val="single" w:sz="2" w:space="0" w:color="000000"/>
            </w:tcBorders>
            <w:shd w:val="clear" w:color="auto" w:fill="auto"/>
            <w:tcMar>
              <w:left w:w="54" w:type="dxa"/>
            </w:tcMar>
          </w:tcPr>
          <w:p w14:paraId="08C44C69" w14:textId="77777777" w:rsidR="00E30307" w:rsidRPr="00E30307" w:rsidRDefault="00E30307" w:rsidP="00E30307">
            <w:pPr>
              <w:pStyle w:val="TableContents"/>
              <w:ind w:firstLine="0"/>
              <w:rPr>
                <w:rFonts w:cs="Arial"/>
                <w:sz w:val="18"/>
                <w:szCs w:val="18"/>
              </w:rPr>
            </w:pPr>
            <w:r w:rsidRPr="00E30307">
              <w:rPr>
                <w:rFonts w:cs="Arial"/>
                <w:sz w:val="18"/>
                <w:szCs w:val="18"/>
              </w:rPr>
              <w:t>CH</w:t>
            </w:r>
            <w:r w:rsidRPr="00E30307">
              <w:rPr>
                <w:rFonts w:ascii="Cambria Math" w:hAnsi="Cambria Math" w:cs="Cambria Math"/>
                <w:sz w:val="18"/>
                <w:szCs w:val="18"/>
              </w:rPr>
              <w:t>₄</w:t>
            </w:r>
            <w:r w:rsidRPr="00E30307">
              <w:rPr>
                <w:rFonts w:cs="Arial"/>
                <w:sz w:val="18"/>
                <w:szCs w:val="18"/>
              </w:rPr>
              <w:t xml:space="preserve"> no grāvjiem</w:t>
            </w:r>
          </w:p>
        </w:tc>
        <w:tc>
          <w:tcPr>
            <w:tcW w:w="1586" w:type="dxa"/>
            <w:tcBorders>
              <w:left w:val="single" w:sz="2" w:space="0" w:color="000000"/>
              <w:bottom w:val="single" w:sz="2" w:space="0" w:color="000000"/>
            </w:tcBorders>
            <w:shd w:val="clear" w:color="auto" w:fill="auto"/>
            <w:tcMar>
              <w:left w:w="54" w:type="dxa"/>
            </w:tcMar>
          </w:tcPr>
          <w:p w14:paraId="6DB40446" w14:textId="77777777" w:rsidR="00E30307" w:rsidRPr="00E30307" w:rsidRDefault="00E30307" w:rsidP="00E30307">
            <w:pPr>
              <w:pStyle w:val="TableContents"/>
              <w:ind w:firstLine="0"/>
              <w:rPr>
                <w:rFonts w:cs="Arial"/>
                <w:sz w:val="18"/>
                <w:szCs w:val="18"/>
              </w:rPr>
            </w:pPr>
            <w:r w:rsidRPr="00E30307">
              <w:rPr>
                <w:rFonts w:cs="Arial"/>
                <w:sz w:val="18"/>
                <w:szCs w:val="18"/>
              </w:rPr>
              <w:t>Slikts</w:t>
            </w:r>
          </w:p>
        </w:tc>
        <w:tc>
          <w:tcPr>
            <w:tcW w:w="1225" w:type="dxa"/>
            <w:tcBorders>
              <w:left w:val="single" w:sz="2" w:space="0" w:color="000000"/>
              <w:bottom w:val="single" w:sz="2" w:space="0" w:color="000000"/>
            </w:tcBorders>
            <w:shd w:val="clear" w:color="auto" w:fill="auto"/>
            <w:tcMar>
              <w:left w:w="54" w:type="dxa"/>
            </w:tcMar>
          </w:tcPr>
          <w:p w14:paraId="2E14F11C" w14:textId="77777777" w:rsidR="00E30307" w:rsidRPr="00E30307" w:rsidRDefault="00E30307" w:rsidP="00E30307">
            <w:pPr>
              <w:pStyle w:val="TableContents"/>
              <w:ind w:firstLine="0"/>
              <w:rPr>
                <w:rFonts w:cs="Arial"/>
                <w:sz w:val="18"/>
                <w:szCs w:val="18"/>
              </w:rPr>
            </w:pPr>
            <w:r w:rsidRPr="00E30307">
              <w:rPr>
                <w:rFonts w:cs="Arial"/>
                <w:sz w:val="18"/>
                <w:szCs w:val="18"/>
              </w:rPr>
              <w:t>0,1</w:t>
            </w:r>
          </w:p>
        </w:tc>
        <w:tc>
          <w:tcPr>
            <w:tcW w:w="1334" w:type="dxa"/>
            <w:tcBorders>
              <w:left w:val="single" w:sz="2" w:space="0" w:color="000000"/>
              <w:bottom w:val="single" w:sz="2" w:space="0" w:color="000000"/>
            </w:tcBorders>
            <w:shd w:val="clear" w:color="auto" w:fill="auto"/>
            <w:tcMar>
              <w:left w:w="54" w:type="dxa"/>
            </w:tcMar>
          </w:tcPr>
          <w:p w14:paraId="7472866D" w14:textId="77777777" w:rsidR="00E30307" w:rsidRPr="00E30307" w:rsidRDefault="00E30307" w:rsidP="00E30307">
            <w:pPr>
              <w:pStyle w:val="TableContents"/>
              <w:ind w:firstLine="0"/>
              <w:rPr>
                <w:rFonts w:cs="Arial"/>
                <w:sz w:val="18"/>
                <w:szCs w:val="18"/>
              </w:rPr>
            </w:pPr>
            <w:r w:rsidRPr="00E30307">
              <w:rPr>
                <w:rFonts w:cs="Arial"/>
                <w:sz w:val="18"/>
                <w:szCs w:val="18"/>
              </w:rPr>
              <w:t>1,5</w:t>
            </w:r>
          </w:p>
        </w:tc>
        <w:tc>
          <w:tcPr>
            <w:tcW w:w="1326" w:type="dxa"/>
            <w:tcBorders>
              <w:left w:val="single" w:sz="2" w:space="0" w:color="000000"/>
              <w:bottom w:val="single" w:sz="2" w:space="0" w:color="000000"/>
            </w:tcBorders>
            <w:shd w:val="clear" w:color="auto" w:fill="auto"/>
            <w:tcMar>
              <w:left w:w="54" w:type="dxa"/>
            </w:tcMar>
          </w:tcPr>
          <w:p w14:paraId="689BF9D5" w14:textId="77777777" w:rsidR="00E30307" w:rsidRPr="00E30307" w:rsidRDefault="00E30307" w:rsidP="00E30307">
            <w:pPr>
              <w:pStyle w:val="TableContents"/>
              <w:ind w:firstLine="0"/>
              <w:rPr>
                <w:rFonts w:cs="Arial"/>
                <w:sz w:val="18"/>
                <w:szCs w:val="18"/>
              </w:rPr>
            </w:pPr>
            <w:r w:rsidRPr="00E30307">
              <w:rPr>
                <w:rFonts w:cs="Arial"/>
                <w:sz w:val="18"/>
                <w:szCs w:val="18"/>
              </w:rPr>
              <w:t>1,5</w:t>
            </w:r>
          </w:p>
        </w:tc>
        <w:tc>
          <w:tcPr>
            <w:tcW w:w="1257" w:type="dxa"/>
            <w:tcBorders>
              <w:left w:val="single" w:sz="2" w:space="0" w:color="000000"/>
              <w:bottom w:val="single" w:sz="2" w:space="0" w:color="000000"/>
            </w:tcBorders>
            <w:shd w:val="clear" w:color="auto" w:fill="auto"/>
            <w:tcMar>
              <w:left w:w="54" w:type="dxa"/>
            </w:tcMar>
          </w:tcPr>
          <w:p w14:paraId="42CC527F" w14:textId="77777777" w:rsidR="00E30307" w:rsidRPr="00E30307" w:rsidRDefault="00E30307" w:rsidP="00E30307">
            <w:pPr>
              <w:pStyle w:val="TableContents"/>
              <w:ind w:firstLine="0"/>
              <w:rPr>
                <w:rFonts w:cs="Arial"/>
                <w:sz w:val="18"/>
                <w:szCs w:val="18"/>
              </w:rPr>
            </w:pPr>
            <w:r w:rsidRPr="00E30307">
              <w:rPr>
                <w:rFonts w:cs="Arial"/>
                <w:sz w:val="18"/>
                <w:szCs w:val="18"/>
              </w:rPr>
              <w:t>0,7</w:t>
            </w:r>
          </w:p>
        </w:tc>
        <w:tc>
          <w:tcPr>
            <w:tcW w:w="1619" w:type="dxa"/>
            <w:tcBorders>
              <w:left w:val="single" w:sz="2" w:space="0" w:color="000000"/>
              <w:bottom w:val="single" w:sz="2" w:space="0" w:color="000000"/>
              <w:right w:val="single" w:sz="2" w:space="0" w:color="000000"/>
            </w:tcBorders>
            <w:shd w:val="clear" w:color="auto" w:fill="auto"/>
            <w:tcMar>
              <w:left w:w="54" w:type="dxa"/>
            </w:tcMar>
          </w:tcPr>
          <w:p w14:paraId="33859E1D" w14:textId="77777777" w:rsidR="00E30307" w:rsidRPr="00E30307" w:rsidRDefault="00E30307" w:rsidP="00E30307">
            <w:pPr>
              <w:pStyle w:val="TableContents"/>
              <w:ind w:firstLine="0"/>
              <w:rPr>
                <w:rFonts w:cs="Arial"/>
                <w:sz w:val="18"/>
                <w:szCs w:val="18"/>
              </w:rPr>
            </w:pPr>
            <w:r w:rsidRPr="00E30307">
              <w:rPr>
                <w:rFonts w:cs="Arial"/>
                <w:sz w:val="18"/>
                <w:szCs w:val="18"/>
              </w:rPr>
              <w:t>0,0</w:t>
            </w:r>
          </w:p>
        </w:tc>
      </w:tr>
      <w:tr w:rsidR="00E30307" w:rsidRPr="00E30307" w14:paraId="1C4D3CB4" w14:textId="77777777" w:rsidTr="004B4A09">
        <w:tc>
          <w:tcPr>
            <w:tcW w:w="1291" w:type="dxa"/>
            <w:tcBorders>
              <w:left w:val="single" w:sz="2" w:space="0" w:color="000000"/>
              <w:bottom w:val="single" w:sz="2" w:space="0" w:color="000000"/>
            </w:tcBorders>
            <w:shd w:val="clear" w:color="auto" w:fill="auto"/>
            <w:tcMar>
              <w:left w:w="54" w:type="dxa"/>
            </w:tcMar>
          </w:tcPr>
          <w:p w14:paraId="7A63A063" w14:textId="77777777" w:rsidR="00E30307" w:rsidRPr="00E30307" w:rsidRDefault="00E30307" w:rsidP="00E30307">
            <w:pPr>
              <w:pStyle w:val="TableContents"/>
              <w:ind w:firstLine="0"/>
              <w:rPr>
                <w:rFonts w:cs="Arial"/>
                <w:sz w:val="18"/>
                <w:szCs w:val="18"/>
              </w:rPr>
            </w:pPr>
            <w:r w:rsidRPr="00E30307">
              <w:rPr>
                <w:rFonts w:cs="Arial"/>
                <w:sz w:val="18"/>
                <w:szCs w:val="18"/>
              </w:rPr>
              <w:t>CH</w:t>
            </w:r>
            <w:r w:rsidRPr="00E30307">
              <w:rPr>
                <w:rFonts w:ascii="Cambria Math" w:hAnsi="Cambria Math" w:cs="Cambria Math"/>
                <w:sz w:val="18"/>
                <w:szCs w:val="18"/>
              </w:rPr>
              <w:t>₄</w:t>
            </w:r>
            <w:r w:rsidRPr="00E30307">
              <w:rPr>
                <w:rFonts w:cs="Arial"/>
                <w:sz w:val="18"/>
                <w:szCs w:val="18"/>
              </w:rPr>
              <w:t xml:space="preserve"> no grāvjiem</w:t>
            </w:r>
          </w:p>
        </w:tc>
        <w:tc>
          <w:tcPr>
            <w:tcW w:w="1586" w:type="dxa"/>
            <w:tcBorders>
              <w:left w:val="single" w:sz="2" w:space="0" w:color="000000"/>
              <w:bottom w:val="single" w:sz="2" w:space="0" w:color="000000"/>
            </w:tcBorders>
            <w:shd w:val="clear" w:color="auto" w:fill="auto"/>
            <w:tcMar>
              <w:left w:w="54" w:type="dxa"/>
            </w:tcMar>
          </w:tcPr>
          <w:p w14:paraId="5B0CF1F8" w14:textId="77777777" w:rsidR="00E30307" w:rsidRPr="00E30307" w:rsidRDefault="00E30307" w:rsidP="00E30307">
            <w:pPr>
              <w:pStyle w:val="TableContents"/>
              <w:ind w:firstLine="0"/>
              <w:rPr>
                <w:rFonts w:cs="Arial"/>
                <w:sz w:val="18"/>
                <w:szCs w:val="18"/>
              </w:rPr>
            </w:pPr>
            <w:r w:rsidRPr="00E30307">
              <w:rPr>
                <w:rFonts w:cs="Arial"/>
                <w:sz w:val="18"/>
                <w:szCs w:val="18"/>
              </w:rPr>
              <w:t>Labs</w:t>
            </w:r>
          </w:p>
        </w:tc>
        <w:tc>
          <w:tcPr>
            <w:tcW w:w="1225" w:type="dxa"/>
            <w:tcBorders>
              <w:left w:val="single" w:sz="2" w:space="0" w:color="000000"/>
              <w:bottom w:val="single" w:sz="2" w:space="0" w:color="000000"/>
            </w:tcBorders>
            <w:shd w:val="clear" w:color="auto" w:fill="auto"/>
            <w:tcMar>
              <w:left w:w="54" w:type="dxa"/>
            </w:tcMar>
          </w:tcPr>
          <w:p w14:paraId="1AABA89D" w14:textId="77777777" w:rsidR="00E30307" w:rsidRPr="00E30307" w:rsidRDefault="00E30307" w:rsidP="00E30307">
            <w:pPr>
              <w:pStyle w:val="TableContents"/>
              <w:ind w:firstLine="0"/>
              <w:rPr>
                <w:rFonts w:cs="Arial"/>
                <w:sz w:val="18"/>
                <w:szCs w:val="18"/>
              </w:rPr>
            </w:pPr>
            <w:r w:rsidRPr="00E30307">
              <w:rPr>
                <w:rFonts w:cs="Arial"/>
                <w:sz w:val="18"/>
                <w:szCs w:val="18"/>
              </w:rPr>
              <w:t>0,1</w:t>
            </w:r>
          </w:p>
        </w:tc>
        <w:tc>
          <w:tcPr>
            <w:tcW w:w="1334" w:type="dxa"/>
            <w:tcBorders>
              <w:left w:val="single" w:sz="2" w:space="0" w:color="000000"/>
              <w:bottom w:val="single" w:sz="2" w:space="0" w:color="000000"/>
            </w:tcBorders>
            <w:shd w:val="clear" w:color="auto" w:fill="auto"/>
            <w:tcMar>
              <w:left w:w="54" w:type="dxa"/>
            </w:tcMar>
          </w:tcPr>
          <w:p w14:paraId="467049A1" w14:textId="77777777" w:rsidR="00E30307" w:rsidRPr="00E30307" w:rsidRDefault="00E30307" w:rsidP="00E30307">
            <w:pPr>
              <w:pStyle w:val="TableContents"/>
              <w:ind w:firstLine="0"/>
              <w:rPr>
                <w:rFonts w:cs="Arial"/>
                <w:sz w:val="18"/>
                <w:szCs w:val="18"/>
              </w:rPr>
            </w:pPr>
            <w:r w:rsidRPr="00E30307">
              <w:rPr>
                <w:rFonts w:cs="Arial"/>
                <w:sz w:val="18"/>
                <w:szCs w:val="18"/>
              </w:rPr>
              <w:t>1,5</w:t>
            </w:r>
          </w:p>
        </w:tc>
        <w:tc>
          <w:tcPr>
            <w:tcW w:w="1326" w:type="dxa"/>
            <w:tcBorders>
              <w:left w:val="single" w:sz="2" w:space="0" w:color="000000"/>
              <w:bottom w:val="single" w:sz="2" w:space="0" w:color="000000"/>
            </w:tcBorders>
            <w:shd w:val="clear" w:color="auto" w:fill="auto"/>
            <w:tcMar>
              <w:left w:w="54" w:type="dxa"/>
            </w:tcMar>
          </w:tcPr>
          <w:p w14:paraId="5CC580F9" w14:textId="77777777" w:rsidR="00E30307" w:rsidRPr="00E30307" w:rsidRDefault="00E30307" w:rsidP="00E30307">
            <w:pPr>
              <w:pStyle w:val="TableContents"/>
              <w:ind w:firstLine="0"/>
              <w:rPr>
                <w:rFonts w:cs="Arial"/>
                <w:sz w:val="18"/>
                <w:szCs w:val="18"/>
              </w:rPr>
            </w:pPr>
            <w:r w:rsidRPr="00E30307">
              <w:rPr>
                <w:rFonts w:cs="Arial"/>
                <w:sz w:val="18"/>
                <w:szCs w:val="18"/>
              </w:rPr>
              <w:t>1,5</w:t>
            </w:r>
          </w:p>
        </w:tc>
        <w:tc>
          <w:tcPr>
            <w:tcW w:w="1257" w:type="dxa"/>
            <w:tcBorders>
              <w:left w:val="single" w:sz="2" w:space="0" w:color="000000"/>
              <w:bottom w:val="single" w:sz="2" w:space="0" w:color="000000"/>
            </w:tcBorders>
            <w:shd w:val="clear" w:color="auto" w:fill="auto"/>
            <w:tcMar>
              <w:left w:w="54" w:type="dxa"/>
            </w:tcMar>
          </w:tcPr>
          <w:p w14:paraId="1FF1C858" w14:textId="77777777" w:rsidR="00E30307" w:rsidRPr="00E30307" w:rsidRDefault="00E30307" w:rsidP="00E30307">
            <w:pPr>
              <w:pStyle w:val="TableContents"/>
              <w:ind w:firstLine="0"/>
              <w:rPr>
                <w:rFonts w:cs="Arial"/>
                <w:sz w:val="18"/>
                <w:szCs w:val="18"/>
              </w:rPr>
            </w:pPr>
            <w:r w:rsidRPr="00E30307">
              <w:rPr>
                <w:rFonts w:cs="Arial"/>
                <w:sz w:val="18"/>
                <w:szCs w:val="18"/>
              </w:rPr>
              <w:t>0,7</w:t>
            </w:r>
          </w:p>
        </w:tc>
        <w:tc>
          <w:tcPr>
            <w:tcW w:w="1619" w:type="dxa"/>
            <w:tcBorders>
              <w:left w:val="single" w:sz="2" w:space="0" w:color="000000"/>
              <w:bottom w:val="single" w:sz="2" w:space="0" w:color="000000"/>
              <w:right w:val="single" w:sz="2" w:space="0" w:color="000000"/>
            </w:tcBorders>
            <w:shd w:val="clear" w:color="auto" w:fill="auto"/>
            <w:tcMar>
              <w:left w:w="54" w:type="dxa"/>
            </w:tcMar>
          </w:tcPr>
          <w:p w14:paraId="199FA36D" w14:textId="77777777" w:rsidR="00E30307" w:rsidRPr="00E30307" w:rsidRDefault="00E30307" w:rsidP="00E30307">
            <w:pPr>
              <w:pStyle w:val="TableContents"/>
              <w:ind w:firstLine="0"/>
              <w:rPr>
                <w:rFonts w:cs="Arial"/>
                <w:sz w:val="18"/>
                <w:szCs w:val="18"/>
              </w:rPr>
            </w:pPr>
            <w:r w:rsidRPr="00E30307">
              <w:rPr>
                <w:rFonts w:cs="Arial"/>
                <w:sz w:val="18"/>
                <w:szCs w:val="18"/>
              </w:rPr>
              <w:t>0,0</w:t>
            </w:r>
          </w:p>
        </w:tc>
      </w:tr>
      <w:tr w:rsidR="00E30307" w:rsidRPr="00E30307" w14:paraId="223FFD4F" w14:textId="77777777" w:rsidTr="004B4A09">
        <w:tc>
          <w:tcPr>
            <w:tcW w:w="1291" w:type="dxa"/>
            <w:tcBorders>
              <w:left w:val="single" w:sz="2" w:space="0" w:color="000000"/>
              <w:bottom w:val="single" w:sz="2" w:space="0" w:color="000000"/>
            </w:tcBorders>
            <w:shd w:val="clear" w:color="auto" w:fill="auto"/>
            <w:tcMar>
              <w:left w:w="54" w:type="dxa"/>
            </w:tcMar>
          </w:tcPr>
          <w:p w14:paraId="5A1E9065" w14:textId="77777777" w:rsidR="00E30307" w:rsidRPr="00E30307" w:rsidRDefault="00E30307" w:rsidP="00E30307">
            <w:pPr>
              <w:pStyle w:val="TableContents"/>
              <w:ind w:firstLine="0"/>
              <w:rPr>
                <w:rFonts w:cs="Arial"/>
                <w:sz w:val="18"/>
                <w:szCs w:val="18"/>
              </w:rPr>
            </w:pPr>
            <w:r w:rsidRPr="00E30307">
              <w:rPr>
                <w:rFonts w:cs="Arial"/>
                <w:sz w:val="18"/>
                <w:szCs w:val="18"/>
              </w:rPr>
              <w:t>N</w:t>
            </w:r>
            <w:r w:rsidRPr="00E30307">
              <w:rPr>
                <w:rFonts w:ascii="Cambria Math" w:hAnsi="Cambria Math" w:cs="Cambria Math"/>
                <w:sz w:val="18"/>
                <w:szCs w:val="18"/>
              </w:rPr>
              <w:t>₂</w:t>
            </w:r>
            <w:r w:rsidRPr="00E30307">
              <w:rPr>
                <w:rFonts w:cs="Arial"/>
                <w:sz w:val="18"/>
                <w:szCs w:val="18"/>
              </w:rPr>
              <w:t xml:space="preserve">O </w:t>
            </w:r>
          </w:p>
        </w:tc>
        <w:tc>
          <w:tcPr>
            <w:tcW w:w="1586" w:type="dxa"/>
            <w:tcBorders>
              <w:left w:val="single" w:sz="2" w:space="0" w:color="000000"/>
              <w:bottom w:val="single" w:sz="2" w:space="0" w:color="000000"/>
            </w:tcBorders>
            <w:shd w:val="clear" w:color="auto" w:fill="auto"/>
            <w:tcMar>
              <w:left w:w="54" w:type="dxa"/>
            </w:tcMar>
          </w:tcPr>
          <w:p w14:paraId="619645B6" w14:textId="77777777" w:rsidR="00E30307" w:rsidRPr="00E30307" w:rsidRDefault="00E30307" w:rsidP="00E30307">
            <w:pPr>
              <w:pStyle w:val="TableContents"/>
              <w:ind w:firstLine="0"/>
              <w:rPr>
                <w:rFonts w:cs="Arial"/>
                <w:sz w:val="18"/>
                <w:szCs w:val="18"/>
              </w:rPr>
            </w:pPr>
            <w:r w:rsidRPr="00E30307">
              <w:rPr>
                <w:rFonts w:cs="Arial"/>
                <w:sz w:val="18"/>
                <w:szCs w:val="18"/>
              </w:rPr>
              <w:t>Slikts</w:t>
            </w:r>
          </w:p>
        </w:tc>
        <w:tc>
          <w:tcPr>
            <w:tcW w:w="1225" w:type="dxa"/>
            <w:tcBorders>
              <w:left w:val="single" w:sz="2" w:space="0" w:color="000000"/>
              <w:bottom w:val="single" w:sz="2" w:space="0" w:color="000000"/>
            </w:tcBorders>
            <w:shd w:val="clear" w:color="auto" w:fill="auto"/>
            <w:tcMar>
              <w:left w:w="54" w:type="dxa"/>
            </w:tcMar>
          </w:tcPr>
          <w:p w14:paraId="5CFD3AD8" w14:textId="77777777" w:rsidR="00E30307" w:rsidRPr="00E30307" w:rsidRDefault="00E30307" w:rsidP="00E30307">
            <w:pPr>
              <w:pStyle w:val="TableContents"/>
              <w:ind w:firstLine="0"/>
              <w:rPr>
                <w:rFonts w:cs="Arial"/>
                <w:sz w:val="18"/>
                <w:szCs w:val="18"/>
              </w:rPr>
            </w:pPr>
            <w:r w:rsidRPr="00E30307">
              <w:rPr>
                <w:rFonts w:cs="Arial"/>
                <w:sz w:val="18"/>
                <w:szCs w:val="18"/>
              </w:rPr>
              <w:t>1,3</w:t>
            </w:r>
          </w:p>
        </w:tc>
        <w:tc>
          <w:tcPr>
            <w:tcW w:w="1334" w:type="dxa"/>
            <w:tcBorders>
              <w:left w:val="single" w:sz="2" w:space="0" w:color="000000"/>
              <w:bottom w:val="single" w:sz="2" w:space="0" w:color="000000"/>
            </w:tcBorders>
            <w:shd w:val="clear" w:color="auto" w:fill="auto"/>
            <w:tcMar>
              <w:left w:w="54" w:type="dxa"/>
            </w:tcMar>
          </w:tcPr>
          <w:p w14:paraId="79C7679A" w14:textId="77777777" w:rsidR="00E30307" w:rsidRPr="00E30307" w:rsidRDefault="00E30307" w:rsidP="00E30307">
            <w:pPr>
              <w:pStyle w:val="TableContents"/>
              <w:ind w:firstLine="0"/>
              <w:rPr>
                <w:rFonts w:cs="Arial"/>
                <w:sz w:val="18"/>
                <w:szCs w:val="18"/>
              </w:rPr>
            </w:pPr>
            <w:r w:rsidRPr="00E30307">
              <w:rPr>
                <w:rFonts w:cs="Arial"/>
                <w:sz w:val="18"/>
                <w:szCs w:val="18"/>
              </w:rPr>
              <w:t>6,1</w:t>
            </w:r>
          </w:p>
        </w:tc>
        <w:tc>
          <w:tcPr>
            <w:tcW w:w="1326" w:type="dxa"/>
            <w:tcBorders>
              <w:left w:val="single" w:sz="2" w:space="0" w:color="000000"/>
              <w:bottom w:val="single" w:sz="2" w:space="0" w:color="000000"/>
            </w:tcBorders>
            <w:shd w:val="clear" w:color="auto" w:fill="auto"/>
            <w:tcMar>
              <w:left w:w="54" w:type="dxa"/>
            </w:tcMar>
          </w:tcPr>
          <w:p w14:paraId="71DE77CD" w14:textId="77777777" w:rsidR="00E30307" w:rsidRPr="00E30307" w:rsidRDefault="00E30307" w:rsidP="00E30307">
            <w:pPr>
              <w:pStyle w:val="TableContents"/>
              <w:ind w:firstLine="0"/>
              <w:rPr>
                <w:rFonts w:cs="Arial"/>
                <w:sz w:val="18"/>
                <w:szCs w:val="18"/>
              </w:rPr>
            </w:pPr>
            <w:r w:rsidRPr="00E30307">
              <w:rPr>
                <w:rFonts w:cs="Arial"/>
                <w:sz w:val="18"/>
                <w:szCs w:val="18"/>
              </w:rPr>
              <w:t>2,0</w:t>
            </w:r>
          </w:p>
        </w:tc>
        <w:tc>
          <w:tcPr>
            <w:tcW w:w="1257" w:type="dxa"/>
            <w:tcBorders>
              <w:left w:val="single" w:sz="2" w:space="0" w:color="000000"/>
              <w:bottom w:val="single" w:sz="2" w:space="0" w:color="000000"/>
            </w:tcBorders>
            <w:shd w:val="clear" w:color="auto" w:fill="auto"/>
            <w:tcMar>
              <w:left w:w="54" w:type="dxa"/>
            </w:tcMar>
          </w:tcPr>
          <w:p w14:paraId="7EA6F339" w14:textId="77777777" w:rsidR="00E30307" w:rsidRPr="00E30307" w:rsidRDefault="00E30307" w:rsidP="00E30307">
            <w:pPr>
              <w:pStyle w:val="TableContents"/>
              <w:ind w:firstLine="0"/>
              <w:rPr>
                <w:rFonts w:cs="Arial"/>
                <w:sz w:val="18"/>
                <w:szCs w:val="18"/>
              </w:rPr>
            </w:pPr>
            <w:r w:rsidRPr="00E30307">
              <w:rPr>
                <w:rFonts w:cs="Arial"/>
                <w:sz w:val="18"/>
                <w:szCs w:val="18"/>
              </w:rPr>
              <w:t>0,1</w:t>
            </w:r>
          </w:p>
        </w:tc>
        <w:tc>
          <w:tcPr>
            <w:tcW w:w="1619" w:type="dxa"/>
            <w:tcBorders>
              <w:left w:val="single" w:sz="2" w:space="0" w:color="000000"/>
              <w:bottom w:val="single" w:sz="2" w:space="0" w:color="000000"/>
              <w:right w:val="single" w:sz="2" w:space="0" w:color="000000"/>
            </w:tcBorders>
            <w:shd w:val="clear" w:color="auto" w:fill="auto"/>
            <w:tcMar>
              <w:left w:w="54" w:type="dxa"/>
            </w:tcMar>
          </w:tcPr>
          <w:p w14:paraId="65CDC65E" w14:textId="77777777" w:rsidR="00E30307" w:rsidRPr="00E30307" w:rsidRDefault="00E30307" w:rsidP="00E30307">
            <w:pPr>
              <w:pStyle w:val="TableContents"/>
              <w:ind w:firstLine="0"/>
              <w:rPr>
                <w:rFonts w:cs="Arial"/>
                <w:sz w:val="18"/>
                <w:szCs w:val="18"/>
              </w:rPr>
            </w:pPr>
            <w:r w:rsidRPr="00E30307">
              <w:rPr>
                <w:rFonts w:cs="Arial"/>
                <w:sz w:val="18"/>
                <w:szCs w:val="18"/>
              </w:rPr>
              <w:t>0,0</w:t>
            </w:r>
          </w:p>
        </w:tc>
      </w:tr>
      <w:tr w:rsidR="00E30307" w:rsidRPr="00E30307" w14:paraId="2D6A9717" w14:textId="77777777" w:rsidTr="004B4A09">
        <w:tc>
          <w:tcPr>
            <w:tcW w:w="1291" w:type="dxa"/>
            <w:tcBorders>
              <w:left w:val="single" w:sz="2" w:space="0" w:color="000000"/>
              <w:bottom w:val="single" w:sz="2" w:space="0" w:color="000000"/>
            </w:tcBorders>
            <w:shd w:val="clear" w:color="auto" w:fill="auto"/>
            <w:tcMar>
              <w:left w:w="54" w:type="dxa"/>
            </w:tcMar>
          </w:tcPr>
          <w:p w14:paraId="0BE58E87" w14:textId="77777777" w:rsidR="00E30307" w:rsidRPr="00E30307" w:rsidRDefault="00E30307" w:rsidP="00E30307">
            <w:pPr>
              <w:pStyle w:val="TableContents"/>
              <w:ind w:firstLine="0"/>
              <w:rPr>
                <w:rFonts w:cs="Arial"/>
                <w:sz w:val="18"/>
                <w:szCs w:val="18"/>
              </w:rPr>
            </w:pPr>
            <w:r w:rsidRPr="00E30307">
              <w:rPr>
                <w:rFonts w:cs="Arial"/>
                <w:sz w:val="18"/>
                <w:szCs w:val="18"/>
              </w:rPr>
              <w:t>N</w:t>
            </w:r>
            <w:r w:rsidRPr="00E30307">
              <w:rPr>
                <w:rFonts w:ascii="Cambria Math" w:hAnsi="Cambria Math" w:cs="Cambria Math"/>
                <w:sz w:val="18"/>
                <w:szCs w:val="18"/>
              </w:rPr>
              <w:t>₂</w:t>
            </w:r>
            <w:r w:rsidRPr="00E30307">
              <w:rPr>
                <w:rFonts w:cs="Arial"/>
                <w:sz w:val="18"/>
                <w:szCs w:val="18"/>
              </w:rPr>
              <w:t xml:space="preserve">O </w:t>
            </w:r>
          </w:p>
        </w:tc>
        <w:tc>
          <w:tcPr>
            <w:tcW w:w="1586" w:type="dxa"/>
            <w:tcBorders>
              <w:left w:val="single" w:sz="2" w:space="0" w:color="000000"/>
              <w:bottom w:val="single" w:sz="2" w:space="0" w:color="000000"/>
            </w:tcBorders>
            <w:shd w:val="clear" w:color="auto" w:fill="auto"/>
            <w:tcMar>
              <w:left w:w="54" w:type="dxa"/>
            </w:tcMar>
          </w:tcPr>
          <w:p w14:paraId="009987D2" w14:textId="77777777" w:rsidR="00E30307" w:rsidRPr="00E30307" w:rsidRDefault="00E30307" w:rsidP="00E30307">
            <w:pPr>
              <w:pStyle w:val="TableContents"/>
              <w:ind w:firstLine="0"/>
              <w:rPr>
                <w:rFonts w:cs="Arial"/>
                <w:sz w:val="18"/>
                <w:szCs w:val="18"/>
              </w:rPr>
            </w:pPr>
            <w:r w:rsidRPr="00E30307">
              <w:rPr>
                <w:rFonts w:cs="Arial"/>
                <w:sz w:val="18"/>
                <w:szCs w:val="18"/>
              </w:rPr>
              <w:t>Labs</w:t>
            </w:r>
          </w:p>
        </w:tc>
        <w:tc>
          <w:tcPr>
            <w:tcW w:w="1225" w:type="dxa"/>
            <w:tcBorders>
              <w:left w:val="single" w:sz="2" w:space="0" w:color="000000"/>
              <w:bottom w:val="single" w:sz="2" w:space="0" w:color="000000"/>
            </w:tcBorders>
            <w:shd w:val="clear" w:color="auto" w:fill="auto"/>
            <w:tcMar>
              <w:left w:w="54" w:type="dxa"/>
            </w:tcMar>
          </w:tcPr>
          <w:p w14:paraId="1CFC2E4D" w14:textId="77777777" w:rsidR="00E30307" w:rsidRPr="00E30307" w:rsidRDefault="00E30307" w:rsidP="00E30307">
            <w:pPr>
              <w:pStyle w:val="TableContents"/>
              <w:ind w:firstLine="0"/>
              <w:rPr>
                <w:rFonts w:cs="Arial"/>
                <w:sz w:val="18"/>
                <w:szCs w:val="18"/>
              </w:rPr>
            </w:pPr>
            <w:r w:rsidRPr="00E30307">
              <w:rPr>
                <w:rFonts w:cs="Arial"/>
                <w:sz w:val="18"/>
                <w:szCs w:val="18"/>
              </w:rPr>
              <w:t>1,3</w:t>
            </w:r>
          </w:p>
        </w:tc>
        <w:tc>
          <w:tcPr>
            <w:tcW w:w="1334" w:type="dxa"/>
            <w:tcBorders>
              <w:left w:val="single" w:sz="2" w:space="0" w:color="000000"/>
              <w:bottom w:val="single" w:sz="2" w:space="0" w:color="000000"/>
            </w:tcBorders>
            <w:shd w:val="clear" w:color="auto" w:fill="auto"/>
            <w:tcMar>
              <w:left w:w="54" w:type="dxa"/>
            </w:tcMar>
          </w:tcPr>
          <w:p w14:paraId="1188FD7E" w14:textId="77777777" w:rsidR="00E30307" w:rsidRPr="00E30307" w:rsidRDefault="00E30307" w:rsidP="00E30307">
            <w:pPr>
              <w:pStyle w:val="TableContents"/>
              <w:ind w:firstLine="0"/>
              <w:rPr>
                <w:rFonts w:cs="Arial"/>
                <w:sz w:val="18"/>
                <w:szCs w:val="18"/>
              </w:rPr>
            </w:pPr>
            <w:r w:rsidRPr="00E30307">
              <w:rPr>
                <w:rFonts w:cs="Arial"/>
                <w:sz w:val="18"/>
                <w:szCs w:val="18"/>
              </w:rPr>
              <w:t>6,1</w:t>
            </w:r>
          </w:p>
        </w:tc>
        <w:tc>
          <w:tcPr>
            <w:tcW w:w="1326" w:type="dxa"/>
            <w:tcBorders>
              <w:left w:val="single" w:sz="2" w:space="0" w:color="000000"/>
              <w:bottom w:val="single" w:sz="2" w:space="0" w:color="000000"/>
            </w:tcBorders>
            <w:shd w:val="clear" w:color="auto" w:fill="auto"/>
            <w:tcMar>
              <w:left w:w="54" w:type="dxa"/>
            </w:tcMar>
          </w:tcPr>
          <w:p w14:paraId="4F718E9F" w14:textId="77777777" w:rsidR="00E30307" w:rsidRPr="00E30307" w:rsidRDefault="00E30307" w:rsidP="00E30307">
            <w:pPr>
              <w:pStyle w:val="TableContents"/>
              <w:ind w:firstLine="0"/>
              <w:rPr>
                <w:rFonts w:cs="Arial"/>
                <w:sz w:val="18"/>
                <w:szCs w:val="18"/>
              </w:rPr>
            </w:pPr>
            <w:r w:rsidRPr="00E30307">
              <w:rPr>
                <w:rFonts w:cs="Arial"/>
                <w:sz w:val="18"/>
                <w:szCs w:val="18"/>
              </w:rPr>
              <w:t>3,8</w:t>
            </w:r>
          </w:p>
        </w:tc>
        <w:tc>
          <w:tcPr>
            <w:tcW w:w="1257" w:type="dxa"/>
            <w:tcBorders>
              <w:left w:val="single" w:sz="2" w:space="0" w:color="000000"/>
              <w:bottom w:val="single" w:sz="2" w:space="0" w:color="000000"/>
            </w:tcBorders>
            <w:shd w:val="clear" w:color="auto" w:fill="auto"/>
            <w:tcMar>
              <w:left w:w="54" w:type="dxa"/>
            </w:tcMar>
          </w:tcPr>
          <w:p w14:paraId="527942AA" w14:textId="77777777" w:rsidR="00E30307" w:rsidRPr="00E30307" w:rsidRDefault="00E30307" w:rsidP="00E30307">
            <w:pPr>
              <w:pStyle w:val="TableContents"/>
              <w:ind w:firstLine="0"/>
              <w:rPr>
                <w:rFonts w:cs="Arial"/>
                <w:sz w:val="18"/>
                <w:szCs w:val="18"/>
              </w:rPr>
            </w:pPr>
            <w:r w:rsidRPr="00E30307">
              <w:rPr>
                <w:rFonts w:cs="Arial"/>
                <w:sz w:val="18"/>
                <w:szCs w:val="18"/>
              </w:rPr>
              <w:t>0,1</w:t>
            </w:r>
          </w:p>
        </w:tc>
        <w:tc>
          <w:tcPr>
            <w:tcW w:w="1619" w:type="dxa"/>
            <w:tcBorders>
              <w:left w:val="single" w:sz="2" w:space="0" w:color="000000"/>
              <w:bottom w:val="single" w:sz="2" w:space="0" w:color="000000"/>
              <w:right w:val="single" w:sz="2" w:space="0" w:color="000000"/>
            </w:tcBorders>
            <w:shd w:val="clear" w:color="auto" w:fill="auto"/>
            <w:tcMar>
              <w:left w:w="54" w:type="dxa"/>
            </w:tcMar>
          </w:tcPr>
          <w:p w14:paraId="10FF4E46" w14:textId="77777777" w:rsidR="00E30307" w:rsidRPr="00E30307" w:rsidRDefault="00E30307" w:rsidP="00E30307">
            <w:pPr>
              <w:pStyle w:val="TableContents"/>
              <w:ind w:firstLine="0"/>
              <w:rPr>
                <w:rFonts w:cs="Arial"/>
                <w:sz w:val="18"/>
                <w:szCs w:val="18"/>
              </w:rPr>
            </w:pPr>
            <w:r w:rsidRPr="00E30307">
              <w:rPr>
                <w:rFonts w:cs="Arial"/>
                <w:sz w:val="18"/>
                <w:szCs w:val="18"/>
              </w:rPr>
              <w:t>0,0</w:t>
            </w:r>
          </w:p>
        </w:tc>
      </w:tr>
    </w:tbl>
    <w:p w14:paraId="6D332804" w14:textId="77777777" w:rsidR="00E30307" w:rsidRDefault="00E30307" w:rsidP="00E30307">
      <w:r>
        <w:t xml:space="preserve">Augsnes oglekļa uzkrājuma izmaiņu aprēķinos pieņemts, ka emisijas turpinās, kamēr nav pilnībā mineralizējies kūdras slānis. Dabiskos apstākļos šīs emisijas daļēji vai pilnībā kompensē oglekļa piesaiste augsnē (meža zemēs), taču pieejamais </w:t>
      </w:r>
      <w:r>
        <w:lastRenderedPageBreak/>
        <w:t>izpētes materiāls nav pietiekošs, lai šo pieņēmumu ekstrapolētu uz visām organiskajām augsnēm.</w:t>
      </w:r>
    </w:p>
    <w:p w14:paraId="5E931969" w14:textId="6D2DA511" w:rsidR="00E30307" w:rsidRDefault="00E30307" w:rsidP="00E30307">
      <w:r>
        <w:rPr>
          <w:lang w:eastAsia="lv-LV" w:bidi="ar-SA"/>
        </w:rPr>
        <w:t>Igaunijā veiktos pētījumos konstatēts, ka SEG emisijas no kūdras ieguves vietām un rekultivētām vai renaturalizētām platībām būtiski atšķiras no emisiju faktoriem, kas SEG inventarizācijā izmantojami pēc noklusējuma. Tabulā 5 ar sarkanu krāsu iezīmēti emisiju faktori, kas igauņu pētījumos izrādījušies būtiski lielāki, nekā noklusētie emisiju faktori SEG inventarizācijas vadlīnijās (Hiraishi et al., 2013)</w:t>
      </w:r>
      <w:r>
        <w:t xml:space="preserve">, bet zaļā krāsā – emisiju faktori, kas atbilstoši igauņu pētījumu rezultātiem ir būtiski mazāki nekā noklusētie emisiju faktori. </w:t>
      </w:r>
      <w:r>
        <w:fldChar w:fldCharType="begin"/>
      </w:r>
      <w:r>
        <w:instrText xml:space="preserve"> REF _Ref470563119 \h </w:instrText>
      </w:r>
      <w:r>
        <w:fldChar w:fldCharType="separate"/>
      </w:r>
      <w:r w:rsidR="000D7302">
        <w:t xml:space="preserve">Tabula </w:t>
      </w:r>
      <w:r w:rsidR="000D7302">
        <w:rPr>
          <w:noProof/>
        </w:rPr>
        <w:t>39</w:t>
      </w:r>
      <w:r>
        <w:fldChar w:fldCharType="end"/>
      </w:r>
      <w:r>
        <w:t xml:space="preserve"> redzams arī tas, ka igauņu pētījumā iekļautajos augstajos purvos SEG emisijas no neskarta purva bija lielākas, nekā no platībām, kur notiek kūdras ieguve un platībām, kur tā pārtraukta. Tas nozīmē, ka faktiskais SEG emisiju pieaugums no augsnes, uzsākot kūdras ieguvi, ir nenozīmīgs vai pat SEG emisijas samazinās. Klimata politikas izpratnē dabisks purvs un ar to saistītās SEG emisijas nav saimnieciskās darbības radušās saimnieciskās darbības rezultātā, tāpēc šīs emisijas neiekļauj uzskaitē, kamēr vien platībā nenotiek saimnieciskā darbība (“United Nations Framework Convention on Climate Change,” 2014).</w:t>
      </w:r>
    </w:p>
    <w:p w14:paraId="4C42CA01" w14:textId="22E0D543" w:rsidR="00E30307" w:rsidRDefault="00E30307" w:rsidP="00E30307">
      <w:pPr>
        <w:pStyle w:val="Caption"/>
        <w:keepNext/>
      </w:pPr>
      <w:bookmarkStart w:id="267" w:name="_Ref470563119"/>
      <w:r>
        <w:t xml:space="preserve">Tabula </w:t>
      </w:r>
      <w:r w:rsidR="005F6304">
        <w:fldChar w:fldCharType="begin"/>
      </w:r>
      <w:r w:rsidR="005F6304">
        <w:instrText xml:space="preserve"> SEQ Tabula \* ARABIC </w:instrText>
      </w:r>
      <w:r w:rsidR="005F6304">
        <w:fldChar w:fldCharType="separate"/>
      </w:r>
      <w:r w:rsidR="000D7302">
        <w:rPr>
          <w:noProof/>
        </w:rPr>
        <w:t>39</w:t>
      </w:r>
      <w:r w:rsidR="005F6304">
        <w:rPr>
          <w:noProof/>
        </w:rPr>
        <w:fldChar w:fldCharType="end"/>
      </w:r>
      <w:bookmarkEnd w:id="267"/>
      <w:r>
        <w:t xml:space="preserve"> Emisiju faktori dažādiem kūdras atradņu izmantošanas vaidiem (Salm, 2012)</w:t>
      </w:r>
    </w:p>
    <w:tbl>
      <w:tblPr>
        <w:tblW w:w="5000" w:type="pct"/>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163"/>
        <w:gridCol w:w="1551"/>
        <w:gridCol w:w="1558"/>
        <w:gridCol w:w="1566"/>
        <w:gridCol w:w="1550"/>
        <w:gridCol w:w="1581"/>
      </w:tblGrid>
      <w:tr w:rsidR="00E30307" w:rsidRPr="00E30307" w14:paraId="59CEE801" w14:textId="77777777" w:rsidTr="004B4A09">
        <w:trPr>
          <w:tblHeader/>
        </w:trPr>
        <w:tc>
          <w:tcPr>
            <w:tcW w:w="1221" w:type="dxa"/>
            <w:tcBorders>
              <w:top w:val="single" w:sz="2" w:space="0" w:color="000000"/>
              <w:left w:val="single" w:sz="2" w:space="0" w:color="000000"/>
              <w:bottom w:val="single" w:sz="2" w:space="0" w:color="000000"/>
            </w:tcBorders>
            <w:shd w:val="clear" w:color="auto" w:fill="auto"/>
            <w:tcMar>
              <w:left w:w="54" w:type="dxa"/>
            </w:tcMar>
            <w:vAlign w:val="center"/>
          </w:tcPr>
          <w:p w14:paraId="394C61AE" w14:textId="77777777" w:rsidR="00E30307" w:rsidRPr="00E30307" w:rsidRDefault="00E30307" w:rsidP="00E30307">
            <w:pPr>
              <w:pStyle w:val="TableHeading"/>
              <w:ind w:firstLine="0"/>
              <w:rPr>
                <w:rFonts w:cs="Arial"/>
                <w:sz w:val="18"/>
                <w:szCs w:val="18"/>
              </w:rPr>
            </w:pPr>
            <w:r w:rsidRPr="00E30307">
              <w:rPr>
                <w:rFonts w:cs="Arial"/>
                <w:sz w:val="18"/>
                <w:szCs w:val="18"/>
              </w:rPr>
              <w:t>SEG emisijas, kg ha</w:t>
            </w:r>
            <w:r w:rsidRPr="00E30307">
              <w:rPr>
                <w:rFonts w:cs="Arial"/>
                <w:sz w:val="18"/>
                <w:szCs w:val="18"/>
                <w:vertAlign w:val="superscript"/>
              </w:rPr>
              <w:t>-</w:t>
            </w:r>
            <w:r w:rsidRPr="00E30307">
              <w:rPr>
                <w:rFonts w:cs="Arial"/>
                <w:sz w:val="18"/>
                <w:szCs w:val="18"/>
              </w:rPr>
              <w:t>¹ gadā</w:t>
            </w:r>
          </w:p>
        </w:tc>
        <w:tc>
          <w:tcPr>
            <w:tcW w:w="1684" w:type="dxa"/>
            <w:tcBorders>
              <w:top w:val="single" w:sz="2" w:space="0" w:color="000000"/>
              <w:left w:val="single" w:sz="2" w:space="0" w:color="000000"/>
              <w:bottom w:val="single" w:sz="2" w:space="0" w:color="000000"/>
            </w:tcBorders>
            <w:shd w:val="clear" w:color="auto" w:fill="auto"/>
            <w:tcMar>
              <w:left w:w="54" w:type="dxa"/>
            </w:tcMar>
            <w:vAlign w:val="center"/>
          </w:tcPr>
          <w:p w14:paraId="424C1778" w14:textId="77777777" w:rsidR="00E30307" w:rsidRPr="00E30307" w:rsidRDefault="00E30307" w:rsidP="00E30307">
            <w:pPr>
              <w:pStyle w:val="TableHeading"/>
              <w:ind w:firstLine="0"/>
              <w:rPr>
                <w:rFonts w:cs="Arial"/>
                <w:sz w:val="18"/>
                <w:szCs w:val="18"/>
              </w:rPr>
            </w:pPr>
            <w:r w:rsidRPr="00E30307">
              <w:rPr>
                <w:rFonts w:cs="Arial"/>
                <w:sz w:val="18"/>
                <w:szCs w:val="18"/>
              </w:rPr>
              <w:t>Dabisks purvs</w:t>
            </w:r>
          </w:p>
        </w:tc>
        <w:tc>
          <w:tcPr>
            <w:tcW w:w="1684" w:type="dxa"/>
            <w:tcBorders>
              <w:top w:val="single" w:sz="2" w:space="0" w:color="000000"/>
              <w:left w:val="single" w:sz="2" w:space="0" w:color="000000"/>
              <w:bottom w:val="single" w:sz="2" w:space="0" w:color="000000"/>
            </w:tcBorders>
            <w:shd w:val="clear" w:color="auto" w:fill="auto"/>
            <w:tcMar>
              <w:left w:w="54" w:type="dxa"/>
            </w:tcMar>
            <w:vAlign w:val="center"/>
          </w:tcPr>
          <w:p w14:paraId="7C2D2677" w14:textId="77777777" w:rsidR="00E30307" w:rsidRPr="00E30307" w:rsidRDefault="00E30307" w:rsidP="00E30307">
            <w:pPr>
              <w:pStyle w:val="TableHeading"/>
              <w:ind w:firstLine="0"/>
              <w:rPr>
                <w:rFonts w:cs="Arial"/>
                <w:sz w:val="18"/>
                <w:szCs w:val="18"/>
              </w:rPr>
            </w:pPr>
            <w:r w:rsidRPr="00E30307">
              <w:rPr>
                <w:rFonts w:cs="Arial"/>
                <w:sz w:val="18"/>
                <w:szCs w:val="18"/>
              </w:rPr>
              <w:t>Susināts purvs</w:t>
            </w:r>
          </w:p>
        </w:tc>
        <w:tc>
          <w:tcPr>
            <w:tcW w:w="1684" w:type="dxa"/>
            <w:tcBorders>
              <w:top w:val="single" w:sz="2" w:space="0" w:color="000000"/>
              <w:left w:val="single" w:sz="2" w:space="0" w:color="000000"/>
              <w:bottom w:val="single" w:sz="2" w:space="0" w:color="000000"/>
            </w:tcBorders>
            <w:shd w:val="clear" w:color="auto" w:fill="auto"/>
            <w:tcMar>
              <w:left w:w="54" w:type="dxa"/>
            </w:tcMar>
            <w:vAlign w:val="center"/>
          </w:tcPr>
          <w:p w14:paraId="6B299532" w14:textId="77777777" w:rsidR="00E30307" w:rsidRPr="00E30307" w:rsidRDefault="00E30307" w:rsidP="00E30307">
            <w:pPr>
              <w:pStyle w:val="TableHeading"/>
              <w:ind w:firstLine="0"/>
              <w:rPr>
                <w:rFonts w:cs="Arial"/>
                <w:sz w:val="18"/>
                <w:szCs w:val="18"/>
              </w:rPr>
            </w:pPr>
            <w:r w:rsidRPr="00E30307">
              <w:rPr>
                <w:rFonts w:cs="Arial"/>
                <w:sz w:val="18"/>
                <w:szCs w:val="18"/>
              </w:rPr>
              <w:t>Pamesta kūdras atradne</w:t>
            </w:r>
            <w:r w:rsidRPr="00E30307">
              <w:rPr>
                <w:rStyle w:val="FootnoteAnchor"/>
                <w:rFonts w:cs="Arial"/>
                <w:sz w:val="18"/>
                <w:szCs w:val="18"/>
              </w:rPr>
              <w:footnoteReference w:id="44"/>
            </w:r>
          </w:p>
        </w:tc>
        <w:tc>
          <w:tcPr>
            <w:tcW w:w="1684" w:type="dxa"/>
            <w:tcBorders>
              <w:top w:val="single" w:sz="2" w:space="0" w:color="000000"/>
              <w:left w:val="single" w:sz="2" w:space="0" w:color="000000"/>
              <w:bottom w:val="single" w:sz="2" w:space="0" w:color="000000"/>
            </w:tcBorders>
            <w:shd w:val="clear" w:color="auto" w:fill="auto"/>
            <w:tcMar>
              <w:left w:w="54" w:type="dxa"/>
            </w:tcMar>
            <w:vAlign w:val="center"/>
          </w:tcPr>
          <w:p w14:paraId="354D83A5" w14:textId="77777777" w:rsidR="00E30307" w:rsidRPr="00E30307" w:rsidRDefault="00E30307" w:rsidP="00E30307">
            <w:pPr>
              <w:pStyle w:val="TableHeading"/>
              <w:ind w:firstLine="0"/>
              <w:rPr>
                <w:rFonts w:cs="Arial"/>
                <w:sz w:val="18"/>
                <w:szCs w:val="18"/>
              </w:rPr>
            </w:pPr>
            <w:r w:rsidRPr="00E30307">
              <w:rPr>
                <w:rFonts w:cs="Arial"/>
                <w:sz w:val="18"/>
                <w:szCs w:val="18"/>
              </w:rPr>
              <w:t>Aktīva kūdras izstrāde</w:t>
            </w:r>
          </w:p>
        </w:tc>
        <w:tc>
          <w:tcPr>
            <w:tcW w:w="1684"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14:paraId="79C01ABE" w14:textId="77777777" w:rsidR="00E30307" w:rsidRPr="00E30307" w:rsidRDefault="00E30307" w:rsidP="00E30307">
            <w:pPr>
              <w:pStyle w:val="TableHeading"/>
              <w:ind w:firstLine="0"/>
              <w:rPr>
                <w:rFonts w:cs="Arial"/>
                <w:sz w:val="18"/>
                <w:szCs w:val="18"/>
              </w:rPr>
            </w:pPr>
            <w:r w:rsidRPr="00E30307">
              <w:rPr>
                <w:rFonts w:cs="Arial"/>
                <w:sz w:val="18"/>
                <w:szCs w:val="18"/>
              </w:rPr>
              <w:t>Stiebrzāļu plantācijas</w:t>
            </w:r>
          </w:p>
        </w:tc>
      </w:tr>
      <w:tr w:rsidR="00E30307" w:rsidRPr="00E30307" w14:paraId="6B200235" w14:textId="77777777" w:rsidTr="004B4A09">
        <w:trPr>
          <w:trHeight w:val="184"/>
        </w:trPr>
        <w:tc>
          <w:tcPr>
            <w:tcW w:w="1221" w:type="dxa"/>
            <w:tcBorders>
              <w:left w:val="single" w:sz="2" w:space="0" w:color="000000"/>
              <w:bottom w:val="single" w:sz="2" w:space="0" w:color="000000"/>
            </w:tcBorders>
            <w:shd w:val="clear" w:color="auto" w:fill="auto"/>
            <w:tcMar>
              <w:left w:w="54" w:type="dxa"/>
            </w:tcMar>
            <w:vAlign w:val="center"/>
          </w:tcPr>
          <w:p w14:paraId="71A7474D" w14:textId="77777777" w:rsidR="00E30307" w:rsidRPr="00E30307" w:rsidRDefault="00E30307" w:rsidP="00E30307">
            <w:pPr>
              <w:pStyle w:val="TableContents"/>
              <w:ind w:firstLine="0"/>
              <w:rPr>
                <w:rFonts w:cs="Arial"/>
                <w:sz w:val="18"/>
                <w:szCs w:val="18"/>
              </w:rPr>
            </w:pPr>
            <w:r w:rsidRPr="00E30307">
              <w:rPr>
                <w:rFonts w:cs="Arial"/>
                <w:sz w:val="18"/>
                <w:szCs w:val="18"/>
              </w:rPr>
              <w:t>CO</w:t>
            </w:r>
            <w:r w:rsidRPr="00E30307">
              <w:rPr>
                <w:rFonts w:cs="Arial"/>
                <w:sz w:val="18"/>
                <w:szCs w:val="18"/>
                <w:vertAlign w:val="subscript"/>
              </w:rPr>
              <w:t>2</w:t>
            </w:r>
            <w:r w:rsidRPr="00E30307">
              <w:rPr>
                <w:rFonts w:cs="Arial"/>
                <w:sz w:val="18"/>
                <w:szCs w:val="18"/>
              </w:rPr>
              <w:t xml:space="preserve">-C </w:t>
            </w:r>
          </w:p>
        </w:tc>
        <w:tc>
          <w:tcPr>
            <w:tcW w:w="1684" w:type="dxa"/>
            <w:tcBorders>
              <w:left w:val="single" w:sz="2" w:space="0" w:color="000000"/>
              <w:bottom w:val="single" w:sz="2" w:space="0" w:color="000000"/>
            </w:tcBorders>
            <w:shd w:val="clear" w:color="auto" w:fill="auto"/>
            <w:tcMar>
              <w:left w:w="54" w:type="dxa"/>
            </w:tcMar>
            <w:vAlign w:val="center"/>
          </w:tcPr>
          <w:p w14:paraId="3967461D"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 xml:space="preserve">1563 </w:t>
            </w:r>
          </w:p>
        </w:tc>
        <w:tc>
          <w:tcPr>
            <w:tcW w:w="1684" w:type="dxa"/>
            <w:tcBorders>
              <w:left w:val="single" w:sz="2" w:space="0" w:color="000000"/>
              <w:bottom w:val="single" w:sz="2" w:space="0" w:color="000000"/>
            </w:tcBorders>
            <w:shd w:val="clear" w:color="auto" w:fill="auto"/>
            <w:tcMar>
              <w:left w:w="54" w:type="dxa"/>
            </w:tcMar>
            <w:vAlign w:val="center"/>
          </w:tcPr>
          <w:p w14:paraId="49F9AB2A"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 xml:space="preserve">1921 </w:t>
            </w:r>
          </w:p>
        </w:tc>
        <w:tc>
          <w:tcPr>
            <w:tcW w:w="1684" w:type="dxa"/>
            <w:tcBorders>
              <w:left w:val="single" w:sz="2" w:space="0" w:color="000000"/>
              <w:bottom w:val="single" w:sz="2" w:space="0" w:color="000000"/>
            </w:tcBorders>
            <w:shd w:val="clear" w:color="auto" w:fill="auto"/>
            <w:tcMar>
              <w:left w:w="54" w:type="dxa"/>
            </w:tcMar>
            <w:vAlign w:val="center"/>
          </w:tcPr>
          <w:p w14:paraId="0A2841ED" w14:textId="77777777" w:rsidR="00E30307" w:rsidRPr="00E30307" w:rsidRDefault="00E30307" w:rsidP="00E30307">
            <w:pPr>
              <w:pStyle w:val="TableContents"/>
              <w:ind w:firstLine="0"/>
              <w:jc w:val="center"/>
              <w:rPr>
                <w:rFonts w:cs="Arial"/>
                <w:sz w:val="18"/>
                <w:szCs w:val="18"/>
              </w:rPr>
            </w:pPr>
            <w:r w:rsidRPr="00E30307">
              <w:rPr>
                <w:rFonts w:cs="Arial"/>
                <w:color w:val="FF0000"/>
                <w:sz w:val="18"/>
                <w:szCs w:val="18"/>
              </w:rPr>
              <w:t>1863</w:t>
            </w:r>
            <w:r w:rsidRPr="00E30307">
              <w:rPr>
                <w:rFonts w:cs="Arial"/>
                <w:sz w:val="18"/>
                <w:szCs w:val="18"/>
              </w:rPr>
              <w:t xml:space="preserve"> </w:t>
            </w:r>
          </w:p>
        </w:tc>
        <w:tc>
          <w:tcPr>
            <w:tcW w:w="1684" w:type="dxa"/>
            <w:tcBorders>
              <w:left w:val="single" w:sz="2" w:space="0" w:color="000000"/>
              <w:bottom w:val="single" w:sz="2" w:space="0" w:color="000000"/>
            </w:tcBorders>
            <w:shd w:val="clear" w:color="auto" w:fill="auto"/>
            <w:tcMar>
              <w:left w:w="54" w:type="dxa"/>
            </w:tcMar>
            <w:vAlign w:val="center"/>
          </w:tcPr>
          <w:p w14:paraId="4575E881" w14:textId="77777777" w:rsidR="00E30307" w:rsidRPr="00E30307" w:rsidRDefault="00E30307" w:rsidP="00E30307">
            <w:pPr>
              <w:pStyle w:val="TableContents"/>
              <w:ind w:firstLine="0"/>
              <w:jc w:val="center"/>
              <w:rPr>
                <w:rFonts w:cs="Arial"/>
                <w:sz w:val="18"/>
                <w:szCs w:val="18"/>
              </w:rPr>
            </w:pPr>
            <w:r w:rsidRPr="00E30307">
              <w:rPr>
                <w:rFonts w:cs="Arial"/>
                <w:color w:val="008000"/>
                <w:sz w:val="18"/>
                <w:szCs w:val="18"/>
              </w:rPr>
              <w:t>1741</w:t>
            </w:r>
            <w:r w:rsidRPr="00E30307">
              <w:rPr>
                <w:rFonts w:cs="Arial"/>
                <w:sz w:val="18"/>
                <w:szCs w:val="18"/>
              </w:rPr>
              <w:t xml:space="preserve"> </w:t>
            </w:r>
          </w:p>
        </w:tc>
        <w:tc>
          <w:tcPr>
            <w:tcW w:w="1684" w:type="dxa"/>
            <w:tcBorders>
              <w:left w:val="single" w:sz="2" w:space="0" w:color="000000"/>
              <w:bottom w:val="single" w:sz="2" w:space="0" w:color="000000"/>
              <w:right w:val="single" w:sz="2" w:space="0" w:color="000000"/>
            </w:tcBorders>
            <w:shd w:val="clear" w:color="auto" w:fill="auto"/>
            <w:tcMar>
              <w:left w:w="54" w:type="dxa"/>
            </w:tcMar>
            <w:vAlign w:val="center"/>
          </w:tcPr>
          <w:p w14:paraId="57657AAC" w14:textId="77777777" w:rsidR="00E30307" w:rsidRPr="00E30307" w:rsidRDefault="00E30307" w:rsidP="00E30307">
            <w:pPr>
              <w:pStyle w:val="TableContents"/>
              <w:ind w:firstLine="0"/>
              <w:jc w:val="center"/>
              <w:rPr>
                <w:rFonts w:cs="Arial"/>
                <w:color w:val="008000"/>
                <w:sz w:val="18"/>
                <w:szCs w:val="18"/>
              </w:rPr>
            </w:pPr>
            <w:r w:rsidRPr="00E30307">
              <w:rPr>
                <w:rFonts w:cs="Arial"/>
                <w:color w:val="008000"/>
                <w:sz w:val="18"/>
                <w:szCs w:val="18"/>
              </w:rPr>
              <w:t xml:space="preserve">4783 </w:t>
            </w:r>
          </w:p>
        </w:tc>
      </w:tr>
      <w:tr w:rsidR="00E30307" w:rsidRPr="00E30307" w14:paraId="2D9E64BA" w14:textId="77777777" w:rsidTr="004B4A09">
        <w:tc>
          <w:tcPr>
            <w:tcW w:w="1221" w:type="dxa"/>
            <w:tcBorders>
              <w:left w:val="single" w:sz="2" w:space="0" w:color="000000"/>
              <w:bottom w:val="single" w:sz="2" w:space="0" w:color="000000"/>
            </w:tcBorders>
            <w:shd w:val="clear" w:color="auto" w:fill="auto"/>
            <w:tcMar>
              <w:left w:w="54" w:type="dxa"/>
            </w:tcMar>
            <w:vAlign w:val="center"/>
          </w:tcPr>
          <w:p w14:paraId="46019068" w14:textId="77777777" w:rsidR="00E30307" w:rsidRPr="00E30307" w:rsidRDefault="00E30307" w:rsidP="00E30307">
            <w:pPr>
              <w:pStyle w:val="TableContents"/>
              <w:ind w:firstLine="0"/>
              <w:rPr>
                <w:rFonts w:cs="Arial"/>
                <w:sz w:val="18"/>
                <w:szCs w:val="18"/>
              </w:rPr>
            </w:pPr>
            <w:r w:rsidRPr="00E30307">
              <w:rPr>
                <w:rFonts w:cs="Arial"/>
                <w:sz w:val="18"/>
                <w:szCs w:val="18"/>
              </w:rPr>
              <w:t>CH</w:t>
            </w:r>
            <w:r w:rsidRPr="00E30307">
              <w:rPr>
                <w:rFonts w:cs="Arial"/>
                <w:sz w:val="18"/>
                <w:szCs w:val="18"/>
                <w:vertAlign w:val="subscript"/>
              </w:rPr>
              <w:t>4</w:t>
            </w:r>
            <w:r w:rsidRPr="00E30307">
              <w:rPr>
                <w:rFonts w:cs="Arial"/>
                <w:sz w:val="18"/>
                <w:szCs w:val="18"/>
              </w:rPr>
              <w:t xml:space="preserve">-C </w:t>
            </w:r>
          </w:p>
        </w:tc>
        <w:tc>
          <w:tcPr>
            <w:tcW w:w="1684" w:type="dxa"/>
            <w:tcBorders>
              <w:left w:val="single" w:sz="2" w:space="0" w:color="000000"/>
              <w:bottom w:val="single" w:sz="2" w:space="0" w:color="000000"/>
            </w:tcBorders>
            <w:shd w:val="clear" w:color="auto" w:fill="auto"/>
            <w:tcMar>
              <w:left w:w="54" w:type="dxa"/>
            </w:tcMar>
            <w:vAlign w:val="center"/>
          </w:tcPr>
          <w:p w14:paraId="450DC803"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 xml:space="preserve">71,1 </w:t>
            </w:r>
          </w:p>
        </w:tc>
        <w:tc>
          <w:tcPr>
            <w:tcW w:w="1684" w:type="dxa"/>
            <w:tcBorders>
              <w:left w:val="single" w:sz="2" w:space="0" w:color="000000"/>
              <w:bottom w:val="single" w:sz="2" w:space="0" w:color="000000"/>
            </w:tcBorders>
            <w:shd w:val="clear" w:color="auto" w:fill="auto"/>
            <w:tcMar>
              <w:left w:w="54" w:type="dxa"/>
            </w:tcMar>
            <w:vAlign w:val="center"/>
          </w:tcPr>
          <w:p w14:paraId="3CBEF9F3"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 xml:space="preserve">23,7 </w:t>
            </w:r>
          </w:p>
        </w:tc>
        <w:tc>
          <w:tcPr>
            <w:tcW w:w="1684" w:type="dxa"/>
            <w:tcBorders>
              <w:left w:val="single" w:sz="2" w:space="0" w:color="000000"/>
              <w:bottom w:val="single" w:sz="2" w:space="0" w:color="000000"/>
            </w:tcBorders>
            <w:shd w:val="clear" w:color="auto" w:fill="auto"/>
            <w:tcMar>
              <w:left w:w="54" w:type="dxa"/>
            </w:tcMar>
            <w:vAlign w:val="center"/>
          </w:tcPr>
          <w:p w14:paraId="0587B779" w14:textId="77777777" w:rsidR="00E30307" w:rsidRPr="00E30307" w:rsidRDefault="00E30307" w:rsidP="00E30307">
            <w:pPr>
              <w:pStyle w:val="TableContents"/>
              <w:ind w:firstLine="0"/>
              <w:jc w:val="center"/>
              <w:rPr>
                <w:rFonts w:cs="Arial"/>
                <w:color w:val="008000"/>
                <w:sz w:val="18"/>
                <w:szCs w:val="18"/>
              </w:rPr>
            </w:pPr>
            <w:r w:rsidRPr="00E30307">
              <w:rPr>
                <w:rFonts w:cs="Arial"/>
                <w:color w:val="008000"/>
                <w:sz w:val="18"/>
                <w:szCs w:val="18"/>
              </w:rPr>
              <w:t xml:space="preserve">0,06 </w:t>
            </w:r>
          </w:p>
        </w:tc>
        <w:tc>
          <w:tcPr>
            <w:tcW w:w="1684" w:type="dxa"/>
            <w:tcBorders>
              <w:left w:val="single" w:sz="2" w:space="0" w:color="000000"/>
              <w:bottom w:val="single" w:sz="2" w:space="0" w:color="000000"/>
            </w:tcBorders>
            <w:shd w:val="clear" w:color="auto" w:fill="auto"/>
            <w:tcMar>
              <w:left w:w="54" w:type="dxa"/>
            </w:tcMar>
            <w:vAlign w:val="center"/>
          </w:tcPr>
          <w:p w14:paraId="4296486A" w14:textId="77777777" w:rsidR="00E30307" w:rsidRPr="00E30307" w:rsidRDefault="00E30307" w:rsidP="00E30307">
            <w:pPr>
              <w:pStyle w:val="TableContents"/>
              <w:ind w:firstLine="0"/>
              <w:jc w:val="center"/>
              <w:rPr>
                <w:rFonts w:cs="Arial"/>
                <w:color w:val="008000"/>
                <w:sz w:val="18"/>
                <w:szCs w:val="18"/>
              </w:rPr>
            </w:pPr>
            <w:r w:rsidRPr="00E30307">
              <w:rPr>
                <w:rFonts w:cs="Arial"/>
                <w:color w:val="008000"/>
                <w:sz w:val="18"/>
                <w:szCs w:val="18"/>
              </w:rPr>
              <w:t xml:space="preserve">0,12 </w:t>
            </w:r>
          </w:p>
        </w:tc>
        <w:tc>
          <w:tcPr>
            <w:tcW w:w="1684" w:type="dxa"/>
            <w:tcBorders>
              <w:left w:val="single" w:sz="2" w:space="0" w:color="000000"/>
              <w:bottom w:val="single" w:sz="2" w:space="0" w:color="000000"/>
              <w:right w:val="single" w:sz="2" w:space="0" w:color="000000"/>
            </w:tcBorders>
            <w:shd w:val="clear" w:color="auto" w:fill="auto"/>
            <w:tcMar>
              <w:left w:w="54" w:type="dxa"/>
            </w:tcMar>
            <w:vAlign w:val="center"/>
          </w:tcPr>
          <w:p w14:paraId="1A64F1D6" w14:textId="77777777" w:rsidR="00E30307" w:rsidRPr="00E30307" w:rsidRDefault="00E30307" w:rsidP="00E30307">
            <w:pPr>
              <w:pStyle w:val="TableContents"/>
              <w:ind w:firstLine="0"/>
              <w:jc w:val="center"/>
              <w:rPr>
                <w:rFonts w:cs="Arial"/>
                <w:sz w:val="18"/>
                <w:szCs w:val="18"/>
              </w:rPr>
            </w:pPr>
            <w:r w:rsidRPr="00E30307">
              <w:rPr>
                <w:rFonts w:cs="Arial"/>
                <w:color w:val="008000"/>
                <w:sz w:val="18"/>
                <w:szCs w:val="18"/>
              </w:rPr>
              <w:t>0,30</w:t>
            </w:r>
            <w:r w:rsidRPr="00E30307">
              <w:rPr>
                <w:rFonts w:cs="Arial"/>
                <w:sz w:val="18"/>
                <w:szCs w:val="18"/>
              </w:rPr>
              <w:t xml:space="preserve"> </w:t>
            </w:r>
          </w:p>
        </w:tc>
      </w:tr>
      <w:tr w:rsidR="00E30307" w:rsidRPr="00E30307" w14:paraId="4FF8DFC9" w14:textId="77777777" w:rsidTr="004B4A09">
        <w:tc>
          <w:tcPr>
            <w:tcW w:w="1221" w:type="dxa"/>
            <w:tcBorders>
              <w:left w:val="single" w:sz="2" w:space="0" w:color="000000"/>
              <w:bottom w:val="single" w:sz="2" w:space="0" w:color="000000"/>
            </w:tcBorders>
            <w:shd w:val="clear" w:color="auto" w:fill="auto"/>
            <w:tcMar>
              <w:left w:w="54" w:type="dxa"/>
            </w:tcMar>
            <w:vAlign w:val="center"/>
          </w:tcPr>
          <w:p w14:paraId="308B0013" w14:textId="77777777" w:rsidR="00E30307" w:rsidRPr="00E30307" w:rsidRDefault="00E30307" w:rsidP="00E30307">
            <w:pPr>
              <w:pStyle w:val="TableContents"/>
              <w:ind w:firstLine="0"/>
              <w:rPr>
                <w:rFonts w:cs="Arial"/>
                <w:sz w:val="18"/>
                <w:szCs w:val="18"/>
              </w:rPr>
            </w:pPr>
            <w:r w:rsidRPr="00E30307">
              <w:rPr>
                <w:rFonts w:cs="Arial"/>
                <w:sz w:val="18"/>
                <w:szCs w:val="18"/>
              </w:rPr>
              <w:t>N</w:t>
            </w:r>
            <w:r w:rsidRPr="00E30307">
              <w:rPr>
                <w:rFonts w:cs="Arial"/>
                <w:sz w:val="18"/>
                <w:szCs w:val="18"/>
                <w:vertAlign w:val="subscript"/>
              </w:rPr>
              <w:t>2</w:t>
            </w:r>
            <w:r w:rsidRPr="00E30307">
              <w:rPr>
                <w:rFonts w:cs="Arial"/>
                <w:sz w:val="18"/>
                <w:szCs w:val="18"/>
              </w:rPr>
              <w:t xml:space="preserve">O-N </w:t>
            </w:r>
          </w:p>
        </w:tc>
        <w:tc>
          <w:tcPr>
            <w:tcW w:w="1684" w:type="dxa"/>
            <w:tcBorders>
              <w:left w:val="single" w:sz="2" w:space="0" w:color="000000"/>
              <w:bottom w:val="single" w:sz="2" w:space="0" w:color="000000"/>
            </w:tcBorders>
            <w:shd w:val="clear" w:color="auto" w:fill="auto"/>
            <w:tcMar>
              <w:left w:w="54" w:type="dxa"/>
            </w:tcMar>
            <w:vAlign w:val="center"/>
          </w:tcPr>
          <w:p w14:paraId="5F8E9DD6"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 xml:space="preserve">-0,05 </w:t>
            </w:r>
          </w:p>
        </w:tc>
        <w:tc>
          <w:tcPr>
            <w:tcW w:w="1684" w:type="dxa"/>
            <w:tcBorders>
              <w:left w:val="single" w:sz="2" w:space="0" w:color="000000"/>
              <w:bottom w:val="single" w:sz="2" w:space="0" w:color="000000"/>
            </w:tcBorders>
            <w:shd w:val="clear" w:color="auto" w:fill="auto"/>
            <w:tcMar>
              <w:left w:w="54" w:type="dxa"/>
            </w:tcMar>
            <w:vAlign w:val="center"/>
          </w:tcPr>
          <w:p w14:paraId="7D49F8C6"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 xml:space="preserve">-0,01 </w:t>
            </w:r>
          </w:p>
        </w:tc>
        <w:tc>
          <w:tcPr>
            <w:tcW w:w="1684" w:type="dxa"/>
            <w:tcBorders>
              <w:left w:val="single" w:sz="2" w:space="0" w:color="000000"/>
              <w:bottom w:val="single" w:sz="2" w:space="0" w:color="000000"/>
            </w:tcBorders>
            <w:shd w:val="clear" w:color="auto" w:fill="auto"/>
            <w:tcMar>
              <w:left w:w="54" w:type="dxa"/>
            </w:tcMar>
            <w:vAlign w:val="center"/>
          </w:tcPr>
          <w:p w14:paraId="19D9C290" w14:textId="77777777" w:rsidR="00E30307" w:rsidRPr="00E30307" w:rsidRDefault="00E30307" w:rsidP="00E30307">
            <w:pPr>
              <w:pStyle w:val="TableContents"/>
              <w:ind w:firstLine="0"/>
              <w:jc w:val="center"/>
              <w:rPr>
                <w:rFonts w:cs="Arial"/>
                <w:sz w:val="18"/>
                <w:szCs w:val="18"/>
              </w:rPr>
            </w:pPr>
            <w:r w:rsidRPr="00E30307">
              <w:rPr>
                <w:rFonts w:cs="Arial"/>
                <w:color w:val="FF0000"/>
                <w:sz w:val="18"/>
                <w:szCs w:val="18"/>
              </w:rPr>
              <w:t>0,17</w:t>
            </w:r>
            <w:r w:rsidRPr="00E30307">
              <w:rPr>
                <w:rFonts w:cs="Arial"/>
                <w:sz w:val="18"/>
                <w:szCs w:val="18"/>
              </w:rPr>
              <w:t xml:space="preserve"> </w:t>
            </w:r>
          </w:p>
        </w:tc>
        <w:tc>
          <w:tcPr>
            <w:tcW w:w="1684" w:type="dxa"/>
            <w:tcBorders>
              <w:left w:val="single" w:sz="2" w:space="0" w:color="000000"/>
              <w:bottom w:val="single" w:sz="2" w:space="0" w:color="000000"/>
            </w:tcBorders>
            <w:shd w:val="clear" w:color="auto" w:fill="auto"/>
            <w:tcMar>
              <w:left w:w="54" w:type="dxa"/>
            </w:tcMar>
            <w:vAlign w:val="center"/>
          </w:tcPr>
          <w:p w14:paraId="5209C0E3" w14:textId="77777777" w:rsidR="00E30307" w:rsidRPr="00E30307" w:rsidRDefault="00E30307" w:rsidP="00E30307">
            <w:pPr>
              <w:pStyle w:val="TableContents"/>
              <w:ind w:firstLine="0"/>
              <w:jc w:val="center"/>
              <w:rPr>
                <w:rFonts w:cs="Arial"/>
                <w:color w:val="008000"/>
                <w:sz w:val="18"/>
                <w:szCs w:val="18"/>
              </w:rPr>
            </w:pPr>
            <w:r w:rsidRPr="00E30307">
              <w:rPr>
                <w:rFonts w:cs="Arial"/>
                <w:color w:val="008000"/>
                <w:sz w:val="18"/>
                <w:szCs w:val="18"/>
              </w:rPr>
              <w:t xml:space="preserve">0,19 </w:t>
            </w:r>
          </w:p>
        </w:tc>
        <w:tc>
          <w:tcPr>
            <w:tcW w:w="1684" w:type="dxa"/>
            <w:tcBorders>
              <w:left w:val="single" w:sz="2" w:space="0" w:color="000000"/>
              <w:bottom w:val="single" w:sz="2" w:space="0" w:color="000000"/>
              <w:right w:val="single" w:sz="2" w:space="0" w:color="000000"/>
            </w:tcBorders>
            <w:shd w:val="clear" w:color="auto" w:fill="auto"/>
            <w:tcMar>
              <w:left w:w="54" w:type="dxa"/>
            </w:tcMar>
            <w:vAlign w:val="center"/>
          </w:tcPr>
          <w:p w14:paraId="5B39B59B" w14:textId="77777777" w:rsidR="00E30307" w:rsidRPr="00E30307" w:rsidRDefault="00E30307" w:rsidP="00E30307">
            <w:pPr>
              <w:pStyle w:val="TableContents"/>
              <w:ind w:firstLine="0"/>
              <w:jc w:val="center"/>
              <w:rPr>
                <w:rFonts w:cs="Arial"/>
                <w:color w:val="008000"/>
                <w:sz w:val="18"/>
                <w:szCs w:val="18"/>
              </w:rPr>
            </w:pPr>
            <w:r w:rsidRPr="00E30307">
              <w:rPr>
                <w:rFonts w:cs="Arial"/>
                <w:color w:val="008000"/>
                <w:sz w:val="18"/>
                <w:szCs w:val="18"/>
              </w:rPr>
              <w:t xml:space="preserve">-0,05 </w:t>
            </w:r>
          </w:p>
        </w:tc>
      </w:tr>
      <w:tr w:rsidR="00E30307" w:rsidRPr="00E30307" w14:paraId="7ED24E9A" w14:textId="77777777" w:rsidTr="004B4A09">
        <w:tc>
          <w:tcPr>
            <w:tcW w:w="1221" w:type="dxa"/>
            <w:tcBorders>
              <w:left w:val="single" w:sz="2" w:space="0" w:color="000000"/>
              <w:bottom w:val="single" w:sz="2" w:space="0" w:color="000000"/>
            </w:tcBorders>
            <w:shd w:val="clear" w:color="auto" w:fill="auto"/>
            <w:tcMar>
              <w:left w:w="54" w:type="dxa"/>
            </w:tcMar>
            <w:vAlign w:val="center"/>
          </w:tcPr>
          <w:p w14:paraId="19AE121D" w14:textId="77777777" w:rsidR="00E30307" w:rsidRPr="00E30307" w:rsidRDefault="00E30307" w:rsidP="00E30307">
            <w:pPr>
              <w:pStyle w:val="TableContents"/>
              <w:ind w:firstLine="0"/>
              <w:rPr>
                <w:rFonts w:cs="Arial"/>
                <w:sz w:val="18"/>
                <w:szCs w:val="18"/>
              </w:rPr>
            </w:pPr>
            <w:r w:rsidRPr="00E30307">
              <w:rPr>
                <w:rFonts w:cs="Arial"/>
                <w:sz w:val="18"/>
                <w:szCs w:val="18"/>
              </w:rPr>
              <w:t>Kopā CO</w:t>
            </w:r>
            <w:r w:rsidRPr="00E30307">
              <w:rPr>
                <w:rFonts w:cs="Arial"/>
                <w:sz w:val="18"/>
                <w:szCs w:val="18"/>
                <w:vertAlign w:val="subscript"/>
              </w:rPr>
              <w:t>2</w:t>
            </w:r>
            <w:r w:rsidRPr="00E30307">
              <w:rPr>
                <w:rFonts w:cs="Arial"/>
                <w:sz w:val="18"/>
                <w:szCs w:val="18"/>
              </w:rPr>
              <w:t xml:space="preserve"> ekv. </w:t>
            </w:r>
          </w:p>
        </w:tc>
        <w:tc>
          <w:tcPr>
            <w:tcW w:w="1684" w:type="dxa"/>
            <w:tcBorders>
              <w:left w:val="single" w:sz="2" w:space="0" w:color="000000"/>
              <w:bottom w:val="single" w:sz="2" w:space="0" w:color="000000"/>
            </w:tcBorders>
            <w:shd w:val="clear" w:color="auto" w:fill="auto"/>
            <w:tcMar>
              <w:left w:w="54" w:type="dxa"/>
            </w:tcMar>
            <w:vAlign w:val="center"/>
          </w:tcPr>
          <w:p w14:paraId="45F9B22F"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 xml:space="preserve">7697 </w:t>
            </w:r>
          </w:p>
        </w:tc>
        <w:tc>
          <w:tcPr>
            <w:tcW w:w="1684" w:type="dxa"/>
            <w:tcBorders>
              <w:left w:val="single" w:sz="2" w:space="0" w:color="000000"/>
              <w:bottom w:val="single" w:sz="2" w:space="0" w:color="000000"/>
            </w:tcBorders>
            <w:shd w:val="clear" w:color="auto" w:fill="auto"/>
            <w:tcMar>
              <w:left w:w="54" w:type="dxa"/>
            </w:tcMar>
            <w:vAlign w:val="center"/>
          </w:tcPr>
          <w:p w14:paraId="17359223"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 xml:space="preserve">7702 </w:t>
            </w:r>
          </w:p>
        </w:tc>
        <w:tc>
          <w:tcPr>
            <w:tcW w:w="1684" w:type="dxa"/>
            <w:tcBorders>
              <w:left w:val="single" w:sz="2" w:space="0" w:color="000000"/>
              <w:bottom w:val="single" w:sz="2" w:space="0" w:color="000000"/>
            </w:tcBorders>
            <w:shd w:val="clear" w:color="auto" w:fill="auto"/>
            <w:tcMar>
              <w:left w:w="54" w:type="dxa"/>
            </w:tcMar>
            <w:vAlign w:val="center"/>
          </w:tcPr>
          <w:p w14:paraId="7D34131D"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 xml:space="preserve">6915 </w:t>
            </w:r>
          </w:p>
        </w:tc>
        <w:tc>
          <w:tcPr>
            <w:tcW w:w="1684" w:type="dxa"/>
            <w:tcBorders>
              <w:left w:val="single" w:sz="2" w:space="0" w:color="000000"/>
              <w:bottom w:val="single" w:sz="2" w:space="0" w:color="000000"/>
            </w:tcBorders>
            <w:shd w:val="clear" w:color="auto" w:fill="auto"/>
            <w:tcMar>
              <w:left w:w="54" w:type="dxa"/>
            </w:tcMar>
            <w:vAlign w:val="center"/>
          </w:tcPr>
          <w:p w14:paraId="51CE4DE6"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 xml:space="preserve">6480 </w:t>
            </w:r>
          </w:p>
        </w:tc>
        <w:tc>
          <w:tcPr>
            <w:tcW w:w="1684" w:type="dxa"/>
            <w:tcBorders>
              <w:left w:val="single" w:sz="2" w:space="0" w:color="000000"/>
              <w:bottom w:val="single" w:sz="2" w:space="0" w:color="000000"/>
              <w:right w:val="single" w:sz="2" w:space="0" w:color="000000"/>
            </w:tcBorders>
            <w:shd w:val="clear" w:color="auto" w:fill="auto"/>
            <w:tcMar>
              <w:left w:w="54" w:type="dxa"/>
            </w:tcMar>
            <w:vAlign w:val="center"/>
          </w:tcPr>
          <w:p w14:paraId="728F4EE3" w14:textId="77777777" w:rsidR="00E30307" w:rsidRPr="00E30307" w:rsidRDefault="00E30307" w:rsidP="00E30307">
            <w:pPr>
              <w:pStyle w:val="TableContents"/>
              <w:ind w:firstLine="0"/>
              <w:jc w:val="center"/>
              <w:rPr>
                <w:rFonts w:cs="Arial"/>
                <w:sz w:val="18"/>
                <w:szCs w:val="18"/>
              </w:rPr>
            </w:pPr>
            <w:r w:rsidRPr="00E30307">
              <w:rPr>
                <w:rFonts w:cs="Arial"/>
                <w:sz w:val="18"/>
                <w:szCs w:val="18"/>
              </w:rPr>
              <w:t xml:space="preserve">- 22 301 (augsne + biomasa) </w:t>
            </w:r>
          </w:p>
        </w:tc>
      </w:tr>
    </w:tbl>
    <w:p w14:paraId="651E58C3" w14:textId="77777777" w:rsidR="00E30307" w:rsidRDefault="00E30307" w:rsidP="00E30307">
      <w:r>
        <w:t>Igauņu pētījumu rezultāti apstiprina nepieciešamību arī Latvijā veikt padziļinātu mitrāju apsaimniekošanas radīto SEG emisiju izpēti, lai operētu ar objektīviem skaitļiem nevis noklusētajām emisiju vērtībām, kas, iespējams, izmantojamas, lai salīdzinātu mitrāju apsaimniekošanas paņēmienus, bet neparāda faktisko emisiju līmeni. Jāņem vērā, ka igauņu pētījums veikts oligotrofos apstākļos (augstā purva kūdra), bet šajā pētījumā, pieņemts, ka kūdru izstrādā līdz augsnes pamatmateriālam, saglabājot līdz 30 cm biezu kūdras slāni. Vairumā gadījumu tas nozīmē, ka augsnes virskārtu veido zemā vai pārejas purva kūdra, kas rada būtiski lielākas SEG emisijas no augsnes, nekā augstā purva kūdra.</w:t>
      </w:r>
    </w:p>
    <w:p w14:paraId="5840238E" w14:textId="77777777" w:rsidR="00E30307" w:rsidRDefault="00E30307" w:rsidP="00E30307">
      <w:pPr>
        <w:pStyle w:val="Heading1"/>
        <w:pageBreakBefore w:val="0"/>
        <w:tabs>
          <w:tab w:val="num" w:pos="432"/>
        </w:tabs>
        <w:ind w:firstLine="0"/>
        <w:jc w:val="left"/>
        <w:rPr>
          <w:sz w:val="36"/>
        </w:rPr>
      </w:pPr>
      <w:bookmarkStart w:id="268" w:name="__RefHeading___Toc2373_1740107371"/>
      <w:bookmarkStart w:id="269" w:name="_Toc470787885"/>
      <w:bookmarkEnd w:id="268"/>
      <w:r>
        <w:t>Aprēķinu rezultāti</w:t>
      </w:r>
      <w:bookmarkEnd w:id="269"/>
    </w:p>
    <w:p w14:paraId="2FA0DBF3" w14:textId="77777777" w:rsidR="00E30307" w:rsidRDefault="00E30307" w:rsidP="00E30307">
      <w:pPr>
        <w:pStyle w:val="Heading2"/>
        <w:numPr>
          <w:ilvl w:val="1"/>
          <w:numId w:val="0"/>
        </w:numPr>
        <w:tabs>
          <w:tab w:val="num" w:pos="576"/>
        </w:tabs>
        <w:spacing w:before="200"/>
        <w:jc w:val="left"/>
        <w:rPr>
          <w:sz w:val="32"/>
        </w:rPr>
      </w:pPr>
      <w:bookmarkStart w:id="270" w:name="__RefHeading___Toc2375_1740107371"/>
      <w:bookmarkStart w:id="271" w:name="_Toc470787886"/>
      <w:bookmarkEnd w:id="270"/>
      <w:r>
        <w:t>References scenārijs</w:t>
      </w:r>
      <w:bookmarkEnd w:id="271"/>
    </w:p>
    <w:p w14:paraId="4922B931" w14:textId="77777777" w:rsidR="00E30307" w:rsidRDefault="00E30307" w:rsidP="00E30307">
      <w:r>
        <w:t>References scenārijs ir dabiski renaturalizējusies platība, kurā pārtraukta meliorācijas sistēmu pilnvērtīga darbība, taču nav veikti papildus pasākumi veģetācijas atjaunošanai. References scenārijā nav ņemts biokurināmā aizstāšanas efekts, jo nav paredzama biokurināmā ražošana.</w:t>
      </w:r>
    </w:p>
    <w:p w14:paraId="60977F89" w14:textId="77777777" w:rsidR="000D7302" w:rsidRDefault="00E30307" w:rsidP="00E30307">
      <w:pPr>
        <w:pStyle w:val="Caption"/>
        <w:ind w:firstLine="0"/>
        <w:jc w:val="center"/>
      </w:pPr>
      <w:r w:rsidRPr="00266F00">
        <w:rPr>
          <w:i w:val="0"/>
        </w:rPr>
        <w:t xml:space="preserve">Vidējās ikgadējās SEG emisijas references scenārijā 100 gadu periodā ir 11,35 tonnas CO2 ekv. ha-1 Kumulatīvās SEG emisijas100. gadā ir </w:t>
      </w:r>
      <w:r w:rsidRPr="00266F00">
        <w:rPr>
          <w:i w:val="0"/>
        </w:rPr>
        <w:lastRenderedPageBreak/>
        <w:t>1135 tonnas CO2 ekv. ha-1. SEG emisijas ietekmē tikai CO2, CH4 un N2O emisijas no augsnes. Pieņemtais aprēķinu periods ir par īsu, lai visa organiskā viela, kas saglabāta pēc ieguves pārtraukšanas pilnībā mineralizētos, tāpēc konstants SEG emisiju līmenis saglabājas visā aprēķinu periodā</w:t>
      </w:r>
      <w:r>
        <w:t xml:space="preserve"> (</w:t>
      </w:r>
      <w:r>
        <w:fldChar w:fldCharType="begin"/>
      </w:r>
      <w:r>
        <w:instrText xml:space="preserve"> REF _Ref470563269 \h </w:instrText>
      </w:r>
      <w:r>
        <w:fldChar w:fldCharType="separate"/>
      </w:r>
    </w:p>
    <w:p w14:paraId="54276451" w14:textId="5CB636F4" w:rsidR="00E30307" w:rsidRDefault="000D7302" w:rsidP="00266F00">
      <w:pPr>
        <w:pStyle w:val="Caption"/>
        <w:ind w:firstLine="0"/>
      </w:pPr>
      <w:r>
        <w:t xml:space="preserve">Attēls </w:t>
      </w:r>
      <w:r>
        <w:rPr>
          <w:noProof/>
        </w:rPr>
        <w:t>56</w:t>
      </w:r>
      <w:r w:rsidR="00E30307">
        <w:fldChar w:fldCharType="end"/>
      </w:r>
      <w:r w:rsidR="00E30307">
        <w:t>). Saskaņā noklusētajiem emisiju faktoriem visa organiskā viela (495 tonnas C ha</w:t>
      </w:r>
      <w:r w:rsidR="00E30307">
        <w:rPr>
          <w:vertAlign w:val="superscript"/>
        </w:rPr>
        <w:t>-1</w:t>
      </w:r>
      <w:r w:rsidR="00E30307">
        <w:t>) mineralizēsies 270 gadu laikā.</w:t>
      </w:r>
    </w:p>
    <w:p w14:paraId="06405743" w14:textId="77777777" w:rsidR="00E30307" w:rsidRDefault="00E30307" w:rsidP="00E30307">
      <w:pPr>
        <w:pStyle w:val="Caption"/>
        <w:ind w:firstLine="0"/>
        <w:jc w:val="center"/>
      </w:pPr>
      <w:bookmarkStart w:id="272" w:name="_Ref470563269"/>
      <w:r>
        <w:rPr>
          <w:noProof/>
          <w:lang w:eastAsia="lv-LV" w:bidi="ar-SA"/>
        </w:rPr>
        <w:drawing>
          <wp:anchor distT="0" distB="0" distL="114300" distR="114300" simplePos="0" relativeHeight="251679744" behindDoc="0" locked="0" layoutInCell="1" allowOverlap="1" wp14:anchorId="61A09D3D" wp14:editId="4BFCFC1F">
            <wp:simplePos x="0" y="0"/>
            <wp:positionH relativeFrom="column">
              <wp:posOffset>294005</wp:posOffset>
            </wp:positionH>
            <wp:positionV relativeFrom="paragraph">
              <wp:posOffset>-1270</wp:posOffset>
            </wp:positionV>
            <wp:extent cx="4472308" cy="2520000"/>
            <wp:effectExtent l="0" t="0" r="4445" b="0"/>
            <wp:wrapTopAndBottom/>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4472308" cy="2520000"/>
                    </a:xfrm>
                    <a:prstGeom prst="rect">
                      <a:avLst/>
                    </a:prstGeom>
                    <a:noFill/>
                  </pic:spPr>
                </pic:pic>
              </a:graphicData>
            </a:graphic>
            <wp14:sizeRelH relativeFrom="margin">
              <wp14:pctWidth>0</wp14:pctWidth>
            </wp14:sizeRelH>
            <wp14:sizeRelV relativeFrom="margin">
              <wp14:pctHeight>0</wp14:pctHeight>
            </wp14:sizeRelV>
          </wp:anchor>
        </w:drawing>
      </w:r>
    </w:p>
    <w:p w14:paraId="6D606507" w14:textId="1C1AE412" w:rsidR="00E30307" w:rsidRDefault="00E30307" w:rsidP="00E30307">
      <w:pPr>
        <w:pStyle w:val="Caption"/>
        <w:jc w:val="center"/>
      </w:pPr>
      <w:r>
        <w:t xml:space="preserve">Attēls </w:t>
      </w:r>
      <w:r w:rsidR="005F6304">
        <w:fldChar w:fldCharType="begin"/>
      </w:r>
      <w:r w:rsidR="005F6304">
        <w:instrText xml:space="preserve"> SEQ Attēls \* ARABIC </w:instrText>
      </w:r>
      <w:r w:rsidR="005F6304">
        <w:fldChar w:fldCharType="separate"/>
      </w:r>
      <w:r w:rsidR="000D7302">
        <w:rPr>
          <w:noProof/>
        </w:rPr>
        <w:t>56</w:t>
      </w:r>
      <w:r w:rsidR="005F6304">
        <w:rPr>
          <w:noProof/>
        </w:rPr>
        <w:fldChar w:fldCharType="end"/>
      </w:r>
      <w:bookmarkEnd w:id="272"/>
      <w:r>
        <w:t xml:space="preserve"> Kumulatīvās SEG emisijas no pamestiem kūdras izstrādes laukiem100 gadu periodā.</w:t>
      </w:r>
    </w:p>
    <w:p w14:paraId="2610A685" w14:textId="77777777" w:rsidR="00E30307" w:rsidRDefault="00E30307" w:rsidP="00E30307">
      <w:pPr>
        <w:pStyle w:val="Heading2"/>
        <w:numPr>
          <w:ilvl w:val="1"/>
          <w:numId w:val="0"/>
        </w:numPr>
        <w:tabs>
          <w:tab w:val="num" w:pos="576"/>
        </w:tabs>
        <w:spacing w:before="200"/>
        <w:jc w:val="left"/>
        <w:rPr>
          <w:sz w:val="32"/>
        </w:rPr>
      </w:pPr>
      <w:bookmarkStart w:id="273" w:name="__RefHeading___Toc2377_1740107371"/>
      <w:bookmarkStart w:id="274" w:name="_Toc470787887"/>
      <w:bookmarkEnd w:id="273"/>
      <w:r>
        <w:t>Egļu plantāciju mežs</w:t>
      </w:r>
      <w:bookmarkEnd w:id="274"/>
    </w:p>
    <w:p w14:paraId="7ADF147C" w14:textId="4CE18DAA" w:rsidR="00DD4E9F" w:rsidRDefault="00E30307" w:rsidP="00DD4E9F">
      <w:r w:rsidRPr="00266F00">
        <w:t>Egļu plantāciju mežā ar 40 gadu aprites periodu</w:t>
      </w:r>
      <w:r w:rsidRPr="00266F00">
        <w:footnoteReference w:id="45"/>
      </w:r>
      <w:r w:rsidRPr="00266F00">
        <w:t xml:space="preserve"> un 200 m3 ha-1 krāju galvenās cirtes vecumā vidējās ikgadējās SEG emisijas 100 gadu periodā ir 9,57 tonnas CO2 ekv. ha-1. Kumulatīvās SEG emisijas 100. gadā ir 957 tonnas CO2 ekv. ha-1</w:t>
      </w:r>
      <w:r>
        <w:t xml:space="preserve"> </w:t>
      </w:r>
      <w:r w:rsidR="00DD4E9F">
        <w:t xml:space="preserve">(Attēls 57). </w:t>
      </w:r>
    </w:p>
    <w:p w14:paraId="160E3A60" w14:textId="04B62D95" w:rsidR="00DD4E9F" w:rsidRDefault="00E30307" w:rsidP="00DD4E9F">
      <w:r>
        <w:t xml:space="preserve">Ja ņem vērā aizstāšanas efektu, ko rada biokurināmais, SEG emisijas samazinās līdz vidēji </w:t>
      </w:r>
      <w:r>
        <w:rPr>
          <w:b/>
          <w:bCs/>
        </w:rPr>
        <w:t>7,4 tonnām CO</w:t>
      </w:r>
      <w:r>
        <w:rPr>
          <w:b/>
          <w:bCs/>
          <w:vertAlign w:val="subscript"/>
        </w:rPr>
        <w:t>2</w:t>
      </w:r>
      <w:r>
        <w:rPr>
          <w:b/>
          <w:bCs/>
        </w:rPr>
        <w:t> ekv. ha</w:t>
      </w:r>
      <w:r>
        <w:rPr>
          <w:b/>
          <w:bCs/>
          <w:vertAlign w:val="superscript"/>
        </w:rPr>
        <w:t>-1</w:t>
      </w:r>
      <w:r>
        <w:t xml:space="preserve"> (</w:t>
      </w:r>
      <w:r>
        <w:rPr>
          <w:b/>
          <w:bCs/>
        </w:rPr>
        <w:t>736 tonnas</w:t>
      </w:r>
      <w:r w:rsidR="00266F00">
        <w:rPr>
          <w:b/>
          <w:bCs/>
        </w:rPr>
        <w:t xml:space="preserve"> </w:t>
      </w:r>
      <w:r>
        <w:rPr>
          <w:b/>
          <w:bCs/>
        </w:rPr>
        <w:t>CO</w:t>
      </w:r>
      <w:r>
        <w:rPr>
          <w:b/>
          <w:bCs/>
          <w:vertAlign w:val="subscript"/>
        </w:rPr>
        <w:t>2</w:t>
      </w:r>
      <w:r>
        <w:rPr>
          <w:b/>
          <w:bCs/>
        </w:rPr>
        <w:t> ekv. ha</w:t>
      </w:r>
      <w:r>
        <w:rPr>
          <w:b/>
          <w:bCs/>
          <w:vertAlign w:val="superscript"/>
        </w:rPr>
        <w:t>-1</w:t>
      </w:r>
      <w:r>
        <w:t xml:space="preserve"> 100. gadā, </w:t>
      </w:r>
      <w:r w:rsidR="00DD4E9F">
        <w:t>(Attēls 58).</w:t>
      </w:r>
    </w:p>
    <w:p w14:paraId="67D10239" w14:textId="1BB9F801" w:rsidR="00E30307" w:rsidRDefault="00E30307" w:rsidP="00DD4E9F">
      <w:r>
        <w:t>Salīdzinot ar references scenāriju, SEG emisijas samazinās par 26 %, bet, ja ņem vērā biokurināmā aizstāšanas efektu – par 35 %.</w:t>
      </w:r>
    </w:p>
    <w:p w14:paraId="584F309A" w14:textId="77777777" w:rsidR="00E30307" w:rsidRDefault="00E30307" w:rsidP="00DD4E9F">
      <w:r>
        <w:t>Jāņem vērā, ka aprēķinos izmantotie SEG emisiju faktori meža zemēm var būtiski pārvērtēt emisijas, jo Latvijā veiktie izmēģinājumi apstiprina, ka tikai auglīgākajā kūdreņu meža tipā (Kp) augsne ir CO</w:t>
      </w:r>
      <w:r>
        <w:rPr>
          <w:vertAlign w:val="subscript"/>
        </w:rPr>
        <w:t>2</w:t>
      </w:r>
      <w:r>
        <w:t xml:space="preserve"> emisiju avots.</w:t>
      </w:r>
    </w:p>
    <w:p w14:paraId="7108735C" w14:textId="77777777" w:rsidR="00E30307" w:rsidRDefault="00E30307" w:rsidP="00E30307">
      <w:pPr>
        <w:pStyle w:val="Caption"/>
        <w:ind w:firstLine="0"/>
        <w:jc w:val="center"/>
      </w:pPr>
      <w:bookmarkStart w:id="275" w:name="_Ref470563661"/>
      <w:r>
        <w:rPr>
          <w:noProof/>
          <w:lang w:eastAsia="lv-LV" w:bidi="ar-SA"/>
        </w:rPr>
        <w:lastRenderedPageBreak/>
        <w:drawing>
          <wp:inline distT="0" distB="0" distL="0" distR="0" wp14:anchorId="5EA3E57C" wp14:editId="50A7BAEF">
            <wp:extent cx="5120439" cy="2880000"/>
            <wp:effectExtent l="0" t="0" r="444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5120439" cy="2880000"/>
                    </a:xfrm>
                    <a:prstGeom prst="rect">
                      <a:avLst/>
                    </a:prstGeom>
                    <a:noFill/>
                  </pic:spPr>
                </pic:pic>
              </a:graphicData>
            </a:graphic>
          </wp:inline>
        </w:drawing>
      </w:r>
    </w:p>
    <w:p w14:paraId="6C3E9471" w14:textId="00757EE1" w:rsidR="00E30307" w:rsidRDefault="00E30307" w:rsidP="00E30307">
      <w:pPr>
        <w:pStyle w:val="Caption"/>
      </w:pPr>
      <w:r>
        <w:t xml:space="preserve">Attēls </w:t>
      </w:r>
      <w:r w:rsidR="005F6304">
        <w:fldChar w:fldCharType="begin"/>
      </w:r>
      <w:r w:rsidR="005F6304">
        <w:instrText xml:space="preserve"> SEQ Attēls \* ARABIC </w:instrText>
      </w:r>
      <w:r w:rsidR="005F6304">
        <w:fldChar w:fldCharType="separate"/>
      </w:r>
      <w:r w:rsidR="000D7302">
        <w:rPr>
          <w:noProof/>
        </w:rPr>
        <w:t>57</w:t>
      </w:r>
      <w:r w:rsidR="005F6304">
        <w:rPr>
          <w:noProof/>
        </w:rPr>
        <w:fldChar w:fldCharType="end"/>
      </w:r>
      <w:bookmarkEnd w:id="275"/>
      <w:r>
        <w:t xml:space="preserve"> Kumulatīvās SEG emisijas no egļu plantāciju meža 100 gadu periodā.</w:t>
      </w:r>
    </w:p>
    <w:p w14:paraId="37D1B55A" w14:textId="77777777" w:rsidR="00E30307" w:rsidRDefault="00E30307" w:rsidP="00E30307">
      <w:pPr>
        <w:pStyle w:val="Caption"/>
        <w:ind w:firstLine="0"/>
        <w:jc w:val="center"/>
      </w:pPr>
      <w:bookmarkStart w:id="276" w:name="_Ref470563743"/>
      <w:r>
        <w:rPr>
          <w:noProof/>
          <w:lang w:eastAsia="lv-LV" w:bidi="ar-SA"/>
        </w:rPr>
        <w:drawing>
          <wp:inline distT="0" distB="0" distL="0" distR="0" wp14:anchorId="4DBB4A73" wp14:editId="2523FFA3">
            <wp:extent cx="5120439" cy="2880000"/>
            <wp:effectExtent l="0" t="0" r="444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5120439" cy="2880000"/>
                    </a:xfrm>
                    <a:prstGeom prst="rect">
                      <a:avLst/>
                    </a:prstGeom>
                    <a:noFill/>
                  </pic:spPr>
                </pic:pic>
              </a:graphicData>
            </a:graphic>
          </wp:inline>
        </w:drawing>
      </w:r>
    </w:p>
    <w:p w14:paraId="0D06BCB9" w14:textId="4109D224" w:rsidR="00E30307" w:rsidRDefault="00E30307" w:rsidP="00E30307">
      <w:pPr>
        <w:pStyle w:val="Caption"/>
      </w:pPr>
      <w:r>
        <w:t xml:space="preserve">Attēls </w:t>
      </w:r>
      <w:r w:rsidR="005F6304">
        <w:fldChar w:fldCharType="begin"/>
      </w:r>
      <w:r w:rsidR="005F6304">
        <w:instrText xml:space="preserve"> SEQ Attēls \* ARABIC </w:instrText>
      </w:r>
      <w:r w:rsidR="005F6304">
        <w:fldChar w:fldCharType="separate"/>
      </w:r>
      <w:r w:rsidR="000D7302">
        <w:rPr>
          <w:noProof/>
        </w:rPr>
        <w:t>58</w:t>
      </w:r>
      <w:r w:rsidR="005F6304">
        <w:rPr>
          <w:noProof/>
        </w:rPr>
        <w:fldChar w:fldCharType="end"/>
      </w:r>
      <w:bookmarkEnd w:id="276"/>
      <w:r>
        <w:t xml:space="preserve"> Kumulatīvās SEG emisijas no egļu plantāciju meža 100 gadu periodā, ņemot vērā aizstāšanas efektu.</w:t>
      </w:r>
    </w:p>
    <w:p w14:paraId="5682B370" w14:textId="77777777" w:rsidR="00E30307" w:rsidRDefault="00E30307" w:rsidP="00E30307">
      <w:pPr>
        <w:pStyle w:val="Heading2"/>
        <w:numPr>
          <w:ilvl w:val="1"/>
          <w:numId w:val="0"/>
        </w:numPr>
        <w:tabs>
          <w:tab w:val="num" w:pos="576"/>
        </w:tabs>
        <w:spacing w:before="200"/>
        <w:jc w:val="left"/>
        <w:rPr>
          <w:sz w:val="32"/>
        </w:rPr>
      </w:pPr>
      <w:bookmarkStart w:id="277" w:name="__RefHeading___Toc2379_1740107371"/>
      <w:bookmarkStart w:id="278" w:name="_Toc470787888"/>
      <w:bookmarkEnd w:id="277"/>
      <w:r>
        <w:t>Priežu plantāciju mežs</w:t>
      </w:r>
      <w:bookmarkEnd w:id="278"/>
    </w:p>
    <w:p w14:paraId="2F6CF998" w14:textId="2755B5A6" w:rsidR="00DD4E9F" w:rsidRDefault="00E30307" w:rsidP="00DD4E9F">
      <w:r>
        <w:t>Priežu plantāciju mežā ar 40 gadu aprites periodu un 200 m</w:t>
      </w:r>
      <w:r>
        <w:rPr>
          <w:vertAlign w:val="superscript"/>
        </w:rPr>
        <w:t>3</w:t>
      </w:r>
      <w:r>
        <w:t> ha</w:t>
      </w:r>
      <w:r>
        <w:rPr>
          <w:vertAlign w:val="superscript"/>
        </w:rPr>
        <w:t>-1</w:t>
      </w:r>
      <w:r>
        <w:t xml:space="preserve"> krāju galvenās cirtes vecumā vidējās ikgadējās SEG emisijas 100 gadu periodā ir nedaudz mazākas, nekā egļu plantācijā (</w:t>
      </w:r>
      <w:r>
        <w:rPr>
          <w:b/>
          <w:bCs/>
        </w:rPr>
        <w:t>9,43 tonnas CO</w:t>
      </w:r>
      <w:r>
        <w:rPr>
          <w:b/>
          <w:bCs/>
          <w:vertAlign w:val="subscript"/>
        </w:rPr>
        <w:t>2</w:t>
      </w:r>
      <w:r>
        <w:rPr>
          <w:b/>
          <w:bCs/>
        </w:rPr>
        <w:t> ekv. ha</w:t>
      </w:r>
      <w:r>
        <w:rPr>
          <w:b/>
          <w:bCs/>
          <w:vertAlign w:val="superscript"/>
        </w:rPr>
        <w:t>-1</w:t>
      </w:r>
      <w:r>
        <w:t xml:space="preserve">), jo priežu audzēm raksturīgs biezāks zemsegas slānis. Kumulatīvās SEG emisijas 100. gadā ir </w:t>
      </w:r>
      <w:r>
        <w:rPr>
          <w:b/>
          <w:bCs/>
        </w:rPr>
        <w:t>943 tonnas CO</w:t>
      </w:r>
      <w:r>
        <w:rPr>
          <w:b/>
          <w:bCs/>
          <w:vertAlign w:val="subscript"/>
        </w:rPr>
        <w:t>2</w:t>
      </w:r>
      <w:r>
        <w:rPr>
          <w:b/>
          <w:bCs/>
        </w:rPr>
        <w:t> ekv. ha</w:t>
      </w:r>
      <w:r>
        <w:rPr>
          <w:b/>
          <w:bCs/>
          <w:vertAlign w:val="superscript"/>
        </w:rPr>
        <w:t>-1</w:t>
      </w:r>
      <w:r>
        <w:t xml:space="preserve"> </w:t>
      </w:r>
      <w:r w:rsidR="00DD4E9F">
        <w:t>(Attēls 59).</w:t>
      </w:r>
    </w:p>
    <w:p w14:paraId="3E62C1F5" w14:textId="45F8AC62" w:rsidR="00DD4E9F" w:rsidRDefault="00E30307" w:rsidP="00DD4E9F">
      <w:r>
        <w:t xml:space="preserve">Ja ņem vērā aizstāšanas efektu, ko rada biokurināmais, SEG emisijas samazinās līdz vidēji </w:t>
      </w:r>
      <w:r>
        <w:rPr>
          <w:b/>
          <w:bCs/>
        </w:rPr>
        <w:t>7,2 tonnām CO</w:t>
      </w:r>
      <w:r>
        <w:rPr>
          <w:b/>
          <w:bCs/>
          <w:vertAlign w:val="subscript"/>
        </w:rPr>
        <w:t>2</w:t>
      </w:r>
      <w:r>
        <w:rPr>
          <w:b/>
          <w:bCs/>
        </w:rPr>
        <w:t> ekv. ha</w:t>
      </w:r>
      <w:r>
        <w:rPr>
          <w:b/>
          <w:bCs/>
          <w:vertAlign w:val="superscript"/>
        </w:rPr>
        <w:t>-1</w:t>
      </w:r>
      <w:r>
        <w:t xml:space="preserve"> (</w:t>
      </w:r>
      <w:r>
        <w:rPr>
          <w:b/>
          <w:bCs/>
        </w:rPr>
        <w:t>723 tonnas</w:t>
      </w:r>
      <w:r w:rsidR="00266F00">
        <w:rPr>
          <w:b/>
          <w:bCs/>
        </w:rPr>
        <w:t xml:space="preserve"> </w:t>
      </w:r>
      <w:r>
        <w:rPr>
          <w:b/>
          <w:bCs/>
        </w:rPr>
        <w:t>CO</w:t>
      </w:r>
      <w:r>
        <w:rPr>
          <w:b/>
          <w:bCs/>
          <w:vertAlign w:val="subscript"/>
        </w:rPr>
        <w:t>2</w:t>
      </w:r>
      <w:r>
        <w:rPr>
          <w:b/>
          <w:bCs/>
        </w:rPr>
        <w:t> ekv. ha</w:t>
      </w:r>
      <w:r>
        <w:rPr>
          <w:b/>
          <w:bCs/>
          <w:vertAlign w:val="superscript"/>
        </w:rPr>
        <w:t>-1</w:t>
      </w:r>
      <w:r>
        <w:t xml:space="preserve"> 100. gadā, </w:t>
      </w:r>
      <w:r w:rsidR="00DD4E9F">
        <w:t>{Attēls 60).</w:t>
      </w:r>
    </w:p>
    <w:p w14:paraId="6F2AC34A" w14:textId="0688A061" w:rsidR="00E30307" w:rsidRDefault="00E30307" w:rsidP="00DD4E9F">
      <w:r>
        <w:t xml:space="preserve">Salīdzinot ar references scenāriju, SEG emisijas samazinās par 27 %, bet, ja ņem vērā biokurināmā aizstāšanas efektu – par 36 %. Būtiska atšķirība starp priežu un egļu plantācijas scenārijiem nepastāv, taču to var radīt izmaiņas pieņēmumos, piemēram, augsnes ielabošanas līdzekļu pielietošana, lai palielinātu krāju galvenās </w:t>
      </w:r>
      <w:r>
        <w:lastRenderedPageBreak/>
        <w:t>cirtes vecumā, vai papīrmalkas īpatsvara samazināšana saražoto kokmateriālu struktūrā.</w:t>
      </w:r>
    </w:p>
    <w:p w14:paraId="5692E937" w14:textId="77777777" w:rsidR="00E30307" w:rsidRDefault="00E30307" w:rsidP="00E30307">
      <w:pPr>
        <w:pStyle w:val="Drawing"/>
        <w:rPr>
          <w:rFonts w:hint="eastAsia"/>
        </w:rPr>
      </w:pPr>
    </w:p>
    <w:p w14:paraId="5D09BC38" w14:textId="77777777" w:rsidR="00E30307" w:rsidRDefault="00E30307" w:rsidP="00E30307">
      <w:pPr>
        <w:pStyle w:val="Caption"/>
        <w:ind w:firstLine="0"/>
        <w:jc w:val="center"/>
      </w:pPr>
      <w:bookmarkStart w:id="279" w:name="_Ref470564007"/>
      <w:r>
        <w:rPr>
          <w:noProof/>
          <w:lang w:eastAsia="lv-LV" w:bidi="ar-SA"/>
        </w:rPr>
        <w:drawing>
          <wp:inline distT="0" distB="0" distL="0" distR="0" wp14:anchorId="7112CC3B" wp14:editId="7931E03A">
            <wp:extent cx="5120439" cy="2880000"/>
            <wp:effectExtent l="0" t="0" r="444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5120439" cy="2880000"/>
                    </a:xfrm>
                    <a:prstGeom prst="rect">
                      <a:avLst/>
                    </a:prstGeom>
                    <a:noFill/>
                  </pic:spPr>
                </pic:pic>
              </a:graphicData>
            </a:graphic>
          </wp:inline>
        </w:drawing>
      </w:r>
    </w:p>
    <w:p w14:paraId="598696FF" w14:textId="1361320A" w:rsidR="00E30307" w:rsidRDefault="00E30307" w:rsidP="00E30307">
      <w:pPr>
        <w:pStyle w:val="Caption"/>
      </w:pPr>
      <w:r>
        <w:t xml:space="preserve">Attēls </w:t>
      </w:r>
      <w:r w:rsidR="005F6304">
        <w:fldChar w:fldCharType="begin"/>
      </w:r>
      <w:r w:rsidR="005F6304">
        <w:instrText xml:space="preserve"> SEQ Attēls \* ARABIC </w:instrText>
      </w:r>
      <w:r w:rsidR="005F6304">
        <w:fldChar w:fldCharType="separate"/>
      </w:r>
      <w:r w:rsidR="000D7302">
        <w:rPr>
          <w:noProof/>
        </w:rPr>
        <w:t>59</w:t>
      </w:r>
      <w:r w:rsidR="005F6304">
        <w:rPr>
          <w:noProof/>
        </w:rPr>
        <w:fldChar w:fldCharType="end"/>
      </w:r>
      <w:bookmarkEnd w:id="279"/>
      <w:r>
        <w:t xml:space="preserve"> Kumulatīvās SEG emisijas no priežu plantāciju meža 100 gadu periodā.</w:t>
      </w:r>
    </w:p>
    <w:p w14:paraId="1B5B88A2" w14:textId="77777777" w:rsidR="00E30307" w:rsidRDefault="00E30307" w:rsidP="00E30307">
      <w:pPr>
        <w:pStyle w:val="Caption"/>
        <w:ind w:firstLine="0"/>
        <w:jc w:val="center"/>
      </w:pPr>
      <w:bookmarkStart w:id="280" w:name="_Ref470564022"/>
      <w:r>
        <w:rPr>
          <w:noProof/>
          <w:lang w:eastAsia="lv-LV" w:bidi="ar-SA"/>
        </w:rPr>
        <w:drawing>
          <wp:inline distT="0" distB="0" distL="0" distR="0" wp14:anchorId="09740763" wp14:editId="434C0D3F">
            <wp:extent cx="5120439" cy="2880000"/>
            <wp:effectExtent l="0" t="0" r="444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5120439" cy="2880000"/>
                    </a:xfrm>
                    <a:prstGeom prst="rect">
                      <a:avLst/>
                    </a:prstGeom>
                    <a:noFill/>
                  </pic:spPr>
                </pic:pic>
              </a:graphicData>
            </a:graphic>
          </wp:inline>
        </w:drawing>
      </w:r>
    </w:p>
    <w:p w14:paraId="21957A15" w14:textId="7E649FB7" w:rsidR="00E30307" w:rsidRDefault="00E30307" w:rsidP="00E30307">
      <w:pPr>
        <w:pStyle w:val="Caption"/>
      </w:pPr>
      <w:r>
        <w:t xml:space="preserve">Attēls </w:t>
      </w:r>
      <w:r w:rsidR="005F6304">
        <w:fldChar w:fldCharType="begin"/>
      </w:r>
      <w:r w:rsidR="005F6304">
        <w:instrText xml:space="preserve"> SEQ Attēls \* ARABIC </w:instrText>
      </w:r>
      <w:r w:rsidR="005F6304">
        <w:fldChar w:fldCharType="separate"/>
      </w:r>
      <w:r w:rsidR="000D7302">
        <w:rPr>
          <w:noProof/>
        </w:rPr>
        <w:t>60</w:t>
      </w:r>
      <w:r w:rsidR="005F6304">
        <w:rPr>
          <w:noProof/>
        </w:rPr>
        <w:fldChar w:fldCharType="end"/>
      </w:r>
      <w:bookmarkEnd w:id="280"/>
      <w:r>
        <w:t xml:space="preserve"> Kumulatīvās SEG emisijas no priežu plantāciju meža 100 gadu periodā, ņemot vērā aizstāšanas efektu.</w:t>
      </w:r>
    </w:p>
    <w:p w14:paraId="7E793930" w14:textId="77777777" w:rsidR="00E30307" w:rsidRDefault="00E30307" w:rsidP="00E30307">
      <w:pPr>
        <w:pStyle w:val="Heading2"/>
        <w:numPr>
          <w:ilvl w:val="1"/>
          <w:numId w:val="0"/>
        </w:numPr>
        <w:tabs>
          <w:tab w:val="num" w:pos="576"/>
        </w:tabs>
        <w:spacing w:before="200"/>
        <w:jc w:val="left"/>
        <w:rPr>
          <w:sz w:val="32"/>
        </w:rPr>
      </w:pPr>
      <w:bookmarkStart w:id="281" w:name="__RefHeading___Toc2381_1740107371"/>
      <w:bookmarkStart w:id="282" w:name="_Toc470787889"/>
      <w:bookmarkEnd w:id="281"/>
      <w:r>
        <w:t>Kārklu īscirtmeta atvasāji</w:t>
      </w:r>
      <w:bookmarkEnd w:id="282"/>
    </w:p>
    <w:p w14:paraId="0B93E42C" w14:textId="77777777" w:rsidR="00E30307" w:rsidRDefault="00E30307" w:rsidP="00DD4E9F">
      <w:r>
        <w:t>Kārklu īscirtmeta atvasājos pielieto noklusētos SEG emisiju koeficientus, kas izmantojami ilggadīgajos zālājos (CO</w:t>
      </w:r>
      <w:r>
        <w:rPr>
          <w:vertAlign w:val="subscript"/>
        </w:rPr>
        <w:t>2</w:t>
      </w:r>
      <w:r>
        <w:t xml:space="preserve"> emisiju faktors par 230 % lielāks nekā meža zemēs), tāpēc kārklu stādījumos uz organiskām augsnēm notiek strauja organiskās vielas mineralizācija un aptuveni 80 gadu laikā visa kūdra ir pilnībā mineralizējusies (references scenārijā tas notiek 270 gadu laikā). Tas nozīmē, ka aprēķinu periodā kārklu stādījumus uz organiskām augsnēm rada būtiski lielākas SEG emisijas, nekā references scenārijs, bet, sākot ar 80. gadu no rekultivācijas brīža, kumulatīvās SEG emisijas no kārklu plantācijas strauji samazināsies. </w:t>
      </w:r>
    </w:p>
    <w:p w14:paraId="61C778FD" w14:textId="49711764" w:rsidR="00814A1D" w:rsidRDefault="00E30307" w:rsidP="00814A1D">
      <w:r>
        <w:lastRenderedPageBreak/>
        <w:t xml:space="preserve">Apsaimniekojot kārklu īscirtmeta atvasājus ar 3 gadu rotācijas periodu, vidējās ikgadējās SEG emisijas aprēķinu periodā būs </w:t>
      </w:r>
      <w:r>
        <w:rPr>
          <w:b/>
          <w:bCs/>
        </w:rPr>
        <w:t>22,2 tonnas CO</w:t>
      </w:r>
      <w:r>
        <w:rPr>
          <w:b/>
          <w:bCs/>
          <w:vertAlign w:val="subscript"/>
        </w:rPr>
        <w:t>2</w:t>
      </w:r>
      <w:r>
        <w:rPr>
          <w:b/>
          <w:bCs/>
        </w:rPr>
        <w:t> ekv. ha</w:t>
      </w:r>
      <w:r>
        <w:rPr>
          <w:b/>
          <w:bCs/>
          <w:vertAlign w:val="superscript"/>
        </w:rPr>
        <w:t>-1</w:t>
      </w:r>
      <w:r>
        <w:t xml:space="preserve">, bet kumulatīvās SEG emisijas 100. gadā ir </w:t>
      </w:r>
      <w:r>
        <w:rPr>
          <w:b/>
          <w:bCs/>
        </w:rPr>
        <w:t>2215 tonnas CO</w:t>
      </w:r>
      <w:r>
        <w:rPr>
          <w:b/>
          <w:bCs/>
          <w:vertAlign w:val="subscript"/>
        </w:rPr>
        <w:t>2</w:t>
      </w:r>
      <w:r>
        <w:rPr>
          <w:b/>
          <w:bCs/>
        </w:rPr>
        <w:t> ekv. ha</w:t>
      </w:r>
      <w:r>
        <w:rPr>
          <w:b/>
          <w:bCs/>
          <w:vertAlign w:val="superscript"/>
        </w:rPr>
        <w:t>-1</w:t>
      </w:r>
      <w:r>
        <w:t xml:space="preserve"> </w:t>
      </w:r>
      <w:r w:rsidR="00814A1D">
        <w:t>(Attēls 61).</w:t>
      </w:r>
    </w:p>
    <w:p w14:paraId="43A517AB" w14:textId="075F7844" w:rsidR="00E30307" w:rsidRDefault="00E30307" w:rsidP="00DD4E9F">
      <w:r>
        <w:t xml:space="preserve">Ja ņem vērā aizstāšanas efektu, ko rada biokurināmais, SEG emisijas samazinās līdz vidēji </w:t>
      </w:r>
      <w:r>
        <w:rPr>
          <w:b/>
          <w:bCs/>
        </w:rPr>
        <w:t>19,2 tonnām CO</w:t>
      </w:r>
      <w:r>
        <w:rPr>
          <w:b/>
          <w:bCs/>
          <w:vertAlign w:val="subscript"/>
        </w:rPr>
        <w:t>2</w:t>
      </w:r>
      <w:r>
        <w:rPr>
          <w:b/>
          <w:bCs/>
        </w:rPr>
        <w:t> ekv. ha</w:t>
      </w:r>
      <w:r>
        <w:rPr>
          <w:b/>
          <w:bCs/>
          <w:vertAlign w:val="superscript"/>
        </w:rPr>
        <w:t>-1</w:t>
      </w:r>
      <w:r>
        <w:t xml:space="preserve"> (</w:t>
      </w:r>
      <w:r>
        <w:rPr>
          <w:b/>
          <w:bCs/>
        </w:rPr>
        <w:t>1915 tonnas</w:t>
      </w:r>
      <w:r w:rsidR="00266F00">
        <w:rPr>
          <w:b/>
          <w:bCs/>
        </w:rPr>
        <w:t xml:space="preserve"> </w:t>
      </w:r>
      <w:r>
        <w:rPr>
          <w:b/>
          <w:bCs/>
        </w:rPr>
        <w:t>CO</w:t>
      </w:r>
      <w:r>
        <w:rPr>
          <w:b/>
          <w:bCs/>
          <w:vertAlign w:val="subscript"/>
        </w:rPr>
        <w:t>2</w:t>
      </w:r>
      <w:r>
        <w:rPr>
          <w:b/>
          <w:bCs/>
        </w:rPr>
        <w:t> ekv. ha</w:t>
      </w:r>
      <w:r>
        <w:rPr>
          <w:b/>
          <w:bCs/>
          <w:vertAlign w:val="superscript"/>
        </w:rPr>
        <w:t>-1</w:t>
      </w:r>
      <w:r>
        <w:t xml:space="preserve"> 100. gadā,</w:t>
      </w:r>
      <w:r w:rsidR="00DD4E9F" w:rsidRPr="00DD4E9F">
        <w:t xml:space="preserve"> </w:t>
      </w:r>
      <w:r w:rsidR="00DD4E9F">
        <w:t>(Attēls 62)</w:t>
      </w:r>
      <w:r>
        <w:t>. Salīdzinot ar references scenāriju, SEG emisijas pieaugs par 95 %, bet, ja ņem vērā biokurināmā aizstāšanas efektu – par 69 %.</w:t>
      </w:r>
    </w:p>
    <w:p w14:paraId="2F89D0FE" w14:textId="0B12A6C5" w:rsidR="00E30307" w:rsidRDefault="00DD4E9F" w:rsidP="00E30307">
      <w:pPr>
        <w:pStyle w:val="Caption"/>
        <w:ind w:firstLine="0"/>
        <w:jc w:val="center"/>
      </w:pPr>
      <w:bookmarkStart w:id="283" w:name="_Ref470564248"/>
      <w:r>
        <w:rPr>
          <w:noProof/>
          <w:lang w:eastAsia="lv-LV" w:bidi="ar-SA"/>
        </w:rPr>
        <w:drawing>
          <wp:inline distT="0" distB="0" distL="0" distR="0" wp14:anchorId="0331D352" wp14:editId="4C3D6A4E">
            <wp:extent cx="4484510" cy="25200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4484510" cy="2520000"/>
                    </a:xfrm>
                    <a:prstGeom prst="rect">
                      <a:avLst/>
                    </a:prstGeom>
                    <a:noFill/>
                  </pic:spPr>
                </pic:pic>
              </a:graphicData>
            </a:graphic>
          </wp:inline>
        </w:drawing>
      </w:r>
    </w:p>
    <w:p w14:paraId="552359E4" w14:textId="1529D8F0" w:rsidR="00E30307" w:rsidRDefault="00E30307" w:rsidP="00E30307">
      <w:pPr>
        <w:pStyle w:val="Caption"/>
      </w:pPr>
      <w:r>
        <w:t xml:space="preserve">Attēls </w:t>
      </w:r>
      <w:r w:rsidR="005F6304">
        <w:fldChar w:fldCharType="begin"/>
      </w:r>
      <w:r w:rsidR="005F6304">
        <w:instrText xml:space="preserve"> SEQ Attēls \* ARABIC </w:instrText>
      </w:r>
      <w:r w:rsidR="005F6304">
        <w:fldChar w:fldCharType="separate"/>
      </w:r>
      <w:r w:rsidR="000D7302">
        <w:rPr>
          <w:noProof/>
        </w:rPr>
        <w:t>61</w:t>
      </w:r>
      <w:r w:rsidR="005F6304">
        <w:rPr>
          <w:noProof/>
        </w:rPr>
        <w:fldChar w:fldCharType="end"/>
      </w:r>
      <w:bookmarkEnd w:id="283"/>
      <w:r>
        <w:t xml:space="preserve"> Kumulatīvās SEG emisijas no kārklu īscirtmeta atvasāja ar 3 gadu aprites periodu 100 gadu laikā.</w:t>
      </w:r>
    </w:p>
    <w:p w14:paraId="483C73D1" w14:textId="77777777" w:rsidR="00E30307" w:rsidRDefault="00E30307" w:rsidP="00E30307">
      <w:pPr>
        <w:pStyle w:val="Caption"/>
        <w:ind w:firstLine="0"/>
        <w:jc w:val="center"/>
      </w:pPr>
      <w:bookmarkStart w:id="284" w:name="_Ref470564579"/>
      <w:r>
        <w:rPr>
          <w:noProof/>
          <w:lang w:eastAsia="lv-LV" w:bidi="ar-SA"/>
        </w:rPr>
        <w:drawing>
          <wp:inline distT="0" distB="0" distL="0" distR="0" wp14:anchorId="7F26D657" wp14:editId="35FBFF00">
            <wp:extent cx="4480384" cy="25200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4480384" cy="2520000"/>
                    </a:xfrm>
                    <a:prstGeom prst="rect">
                      <a:avLst/>
                    </a:prstGeom>
                    <a:noFill/>
                  </pic:spPr>
                </pic:pic>
              </a:graphicData>
            </a:graphic>
          </wp:inline>
        </w:drawing>
      </w:r>
    </w:p>
    <w:p w14:paraId="5233F9A8" w14:textId="3C4D557D" w:rsidR="00E30307" w:rsidRDefault="00E30307" w:rsidP="00E30307">
      <w:pPr>
        <w:pStyle w:val="Caption"/>
      </w:pPr>
      <w:r>
        <w:t xml:space="preserve">Attēls </w:t>
      </w:r>
      <w:r w:rsidR="005F6304">
        <w:fldChar w:fldCharType="begin"/>
      </w:r>
      <w:r w:rsidR="005F6304">
        <w:instrText xml:space="preserve"> SEQ Attēls \* ARABIC </w:instrText>
      </w:r>
      <w:r w:rsidR="005F6304">
        <w:fldChar w:fldCharType="separate"/>
      </w:r>
      <w:r w:rsidR="000D7302">
        <w:rPr>
          <w:noProof/>
        </w:rPr>
        <w:t>62</w:t>
      </w:r>
      <w:r w:rsidR="005F6304">
        <w:rPr>
          <w:noProof/>
        </w:rPr>
        <w:fldChar w:fldCharType="end"/>
      </w:r>
      <w:bookmarkEnd w:id="284"/>
      <w:r>
        <w:t xml:space="preserve"> Kumulatīvās SEG emisijas no kārklu īscirtmeta atvsāja ar 3 gadu aprites periodu 100 gadu laikā, ņemot vērā aizstāšanas efektu.</w:t>
      </w:r>
    </w:p>
    <w:p w14:paraId="79EFB60D" w14:textId="748267F5" w:rsidR="00DD4E9F" w:rsidRPr="00DD4E9F" w:rsidRDefault="00E30307" w:rsidP="00DD4E9F">
      <w:r>
        <w:t xml:space="preserve">Apsaimniekojot kārklu stādījumus ar 14 gadu aprites periodu, vidējās ikgadējās SEG emisijas aprēķinu periodā būs </w:t>
      </w:r>
      <w:r>
        <w:rPr>
          <w:b/>
          <w:bCs/>
        </w:rPr>
        <w:t>21,0 tonna</w:t>
      </w:r>
      <w:r w:rsidR="000D7302">
        <w:rPr>
          <w:b/>
          <w:bCs/>
        </w:rPr>
        <w:t>s</w:t>
      </w:r>
      <w:r>
        <w:rPr>
          <w:b/>
          <w:bCs/>
        </w:rPr>
        <w:t> CO</w:t>
      </w:r>
      <w:r>
        <w:rPr>
          <w:b/>
          <w:bCs/>
          <w:vertAlign w:val="subscript"/>
        </w:rPr>
        <w:t>2</w:t>
      </w:r>
      <w:r>
        <w:rPr>
          <w:b/>
          <w:bCs/>
        </w:rPr>
        <w:t> ekv. ha</w:t>
      </w:r>
      <w:r>
        <w:rPr>
          <w:b/>
          <w:bCs/>
          <w:vertAlign w:val="superscript"/>
        </w:rPr>
        <w:t>-1</w:t>
      </w:r>
      <w:r>
        <w:t xml:space="preserve">, bet kumulatīvās SEG emisijas 100. gadā ir </w:t>
      </w:r>
      <w:r>
        <w:rPr>
          <w:b/>
          <w:bCs/>
        </w:rPr>
        <w:t>2099 tonnas CO</w:t>
      </w:r>
      <w:r>
        <w:rPr>
          <w:b/>
          <w:bCs/>
          <w:vertAlign w:val="subscript"/>
        </w:rPr>
        <w:t>2</w:t>
      </w:r>
      <w:r>
        <w:rPr>
          <w:b/>
          <w:bCs/>
        </w:rPr>
        <w:t> ekv. ha</w:t>
      </w:r>
      <w:r>
        <w:rPr>
          <w:b/>
          <w:bCs/>
          <w:vertAlign w:val="superscript"/>
        </w:rPr>
        <w:t>-</w:t>
      </w:r>
      <w:r w:rsidRPr="00DD4E9F">
        <w:rPr>
          <w:b/>
          <w:bCs/>
        </w:rPr>
        <w:t>1</w:t>
      </w:r>
      <w:r w:rsidR="00DD4E9F" w:rsidRPr="00DD4E9F">
        <w:rPr>
          <w:b/>
          <w:bCs/>
        </w:rPr>
        <w:t xml:space="preserve"> </w:t>
      </w:r>
      <w:r w:rsidR="00DD4E9F" w:rsidRPr="00DD4E9F">
        <w:rPr>
          <w:bCs/>
        </w:rPr>
        <w:t>(Attēls 63)</w:t>
      </w:r>
    </w:p>
    <w:p w14:paraId="22ACA815" w14:textId="76B1E632" w:rsidR="00DD4E9F" w:rsidRDefault="00E30307" w:rsidP="00DD4E9F">
      <w:r>
        <w:t xml:space="preserve">Ja ņem vērā aizstāšanas efektu, ko rada biokurināmais, SEG emisijas samazinās līdz vidēji </w:t>
      </w:r>
      <w:r>
        <w:rPr>
          <w:b/>
          <w:bCs/>
        </w:rPr>
        <w:t>17,9 tonnām CO</w:t>
      </w:r>
      <w:r>
        <w:rPr>
          <w:b/>
          <w:bCs/>
          <w:vertAlign w:val="subscript"/>
        </w:rPr>
        <w:t>2</w:t>
      </w:r>
      <w:r>
        <w:rPr>
          <w:b/>
          <w:bCs/>
        </w:rPr>
        <w:t> ekv. ha</w:t>
      </w:r>
      <w:r>
        <w:rPr>
          <w:b/>
          <w:bCs/>
          <w:vertAlign w:val="superscript"/>
        </w:rPr>
        <w:t>-1</w:t>
      </w:r>
      <w:r>
        <w:t xml:space="preserve"> (</w:t>
      </w:r>
      <w:r>
        <w:rPr>
          <w:b/>
          <w:bCs/>
        </w:rPr>
        <w:t>1787 tonnas</w:t>
      </w:r>
      <w:r w:rsidR="00266F00">
        <w:rPr>
          <w:b/>
          <w:bCs/>
        </w:rPr>
        <w:t xml:space="preserve"> </w:t>
      </w:r>
      <w:r>
        <w:rPr>
          <w:b/>
          <w:bCs/>
        </w:rPr>
        <w:t>CO</w:t>
      </w:r>
      <w:r>
        <w:rPr>
          <w:b/>
          <w:bCs/>
          <w:vertAlign w:val="subscript"/>
        </w:rPr>
        <w:t>2</w:t>
      </w:r>
      <w:r>
        <w:rPr>
          <w:b/>
          <w:bCs/>
        </w:rPr>
        <w:t> ekv. ha</w:t>
      </w:r>
      <w:r>
        <w:rPr>
          <w:b/>
          <w:bCs/>
          <w:vertAlign w:val="superscript"/>
        </w:rPr>
        <w:t>-1</w:t>
      </w:r>
      <w:r>
        <w:t xml:space="preserve"> 100. gadā, </w:t>
      </w:r>
      <w:r w:rsidR="00DD4E9F">
        <w:t>(Attēls 64).</w:t>
      </w:r>
    </w:p>
    <w:p w14:paraId="5062EAB4" w14:textId="5154AE12" w:rsidR="00E30307" w:rsidRDefault="00E30307" w:rsidP="00E30307">
      <w:r>
        <w:t>Salīdzinot ar references scenāriju, SEG emisijas pieaugs par 85 %, bet, ja ņem vērā biokurināmā aizstāšanas efektu – par 58 %. Garāks aprites periods šajā gadījumā nodrošina lielāku aizstāšanas efektu.</w:t>
      </w:r>
      <w:r w:rsidR="00DD4E9F">
        <w:t xml:space="preserve"> </w:t>
      </w:r>
      <w:r>
        <w:t xml:space="preserve">Kārklu stādījumos izmanto organisko </w:t>
      </w:r>
      <w:r>
        <w:lastRenderedPageBreak/>
        <w:t>mēslojumu un kārklu lapotne rada organisko vielu ienesi, kas var būtiski palielināt oglekļa uzkrājumu augsnē, turklāt nav pētījumu, kas pamatotu noklusēto vai citu emisiju faktoru pielie</w:t>
      </w:r>
      <w:r w:rsidR="000D7302">
        <w:t xml:space="preserve">tošanu uz organiskajām augsnēm, </w:t>
      </w:r>
      <w:r>
        <w:t>tāpēc iegūtais rezultāts jāvērtē piesardzīgi, apzinoties nepieciešamību izstrādāt nacionālus emisiju faktorus gan kārklu stādījumiem, gan citām intensīvi kultivētām ātraudzīgo koku sugām.</w:t>
      </w:r>
    </w:p>
    <w:p w14:paraId="7DD2EC14" w14:textId="77777777" w:rsidR="00E30307" w:rsidRDefault="00E30307" w:rsidP="00E30307">
      <w:pPr>
        <w:pStyle w:val="Caption"/>
        <w:ind w:firstLine="0"/>
        <w:jc w:val="center"/>
      </w:pPr>
      <w:bookmarkStart w:id="285" w:name="_Ref470564729"/>
      <w:r>
        <w:rPr>
          <w:noProof/>
          <w:lang w:eastAsia="lv-LV" w:bidi="ar-SA"/>
        </w:rPr>
        <w:drawing>
          <wp:inline distT="0" distB="0" distL="0" distR="0" wp14:anchorId="7942C6AC" wp14:editId="14EFB247">
            <wp:extent cx="4480384" cy="25200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4480384" cy="2520000"/>
                    </a:xfrm>
                    <a:prstGeom prst="rect">
                      <a:avLst/>
                    </a:prstGeom>
                    <a:noFill/>
                  </pic:spPr>
                </pic:pic>
              </a:graphicData>
            </a:graphic>
          </wp:inline>
        </w:drawing>
      </w:r>
    </w:p>
    <w:p w14:paraId="1FB7C2AA" w14:textId="2EF3371E" w:rsidR="00E30307" w:rsidRDefault="00E30307" w:rsidP="00E30307">
      <w:pPr>
        <w:pStyle w:val="Caption"/>
      </w:pPr>
      <w:r>
        <w:t xml:space="preserve">Attēls </w:t>
      </w:r>
      <w:r w:rsidR="005F6304">
        <w:fldChar w:fldCharType="begin"/>
      </w:r>
      <w:r w:rsidR="005F6304">
        <w:instrText xml:space="preserve"> SEQ Attēls \* ARABIC </w:instrText>
      </w:r>
      <w:r w:rsidR="005F6304">
        <w:fldChar w:fldCharType="separate"/>
      </w:r>
      <w:r w:rsidR="000D7302">
        <w:rPr>
          <w:noProof/>
        </w:rPr>
        <w:t>63</w:t>
      </w:r>
      <w:r w:rsidR="005F6304">
        <w:rPr>
          <w:noProof/>
        </w:rPr>
        <w:fldChar w:fldCharType="end"/>
      </w:r>
      <w:bookmarkEnd w:id="285"/>
      <w:r>
        <w:t xml:space="preserve"> Kumulatīvās SEG emisijas no kārklu plantācijas ar 14 gadu aprites periodu 100 gadu laikā.</w:t>
      </w:r>
    </w:p>
    <w:p w14:paraId="67B3AFEC" w14:textId="77777777" w:rsidR="00E30307" w:rsidRDefault="00E30307" w:rsidP="00E30307">
      <w:pPr>
        <w:pStyle w:val="Caption"/>
        <w:jc w:val="center"/>
      </w:pPr>
      <w:bookmarkStart w:id="286" w:name="_Ref470564749"/>
      <w:r>
        <w:rPr>
          <w:noProof/>
          <w:lang w:eastAsia="lv-LV" w:bidi="ar-SA"/>
        </w:rPr>
        <w:drawing>
          <wp:inline distT="0" distB="0" distL="0" distR="0" wp14:anchorId="73624B18" wp14:editId="27602238">
            <wp:extent cx="4480384" cy="25200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4480384" cy="2520000"/>
                    </a:xfrm>
                    <a:prstGeom prst="rect">
                      <a:avLst/>
                    </a:prstGeom>
                    <a:noFill/>
                  </pic:spPr>
                </pic:pic>
              </a:graphicData>
            </a:graphic>
          </wp:inline>
        </w:drawing>
      </w:r>
    </w:p>
    <w:p w14:paraId="7370EB77" w14:textId="61CD80BF" w:rsidR="00E30307" w:rsidRDefault="00E30307" w:rsidP="00E30307">
      <w:pPr>
        <w:pStyle w:val="Caption"/>
      </w:pPr>
      <w:r>
        <w:t xml:space="preserve">Attēls </w:t>
      </w:r>
      <w:r w:rsidR="005F6304">
        <w:fldChar w:fldCharType="begin"/>
      </w:r>
      <w:r w:rsidR="005F6304">
        <w:instrText xml:space="preserve"> SEQ Attēls</w:instrText>
      </w:r>
      <w:r w:rsidR="005F6304">
        <w:instrText xml:space="preserve"> \* ARABIC </w:instrText>
      </w:r>
      <w:r w:rsidR="005F6304">
        <w:fldChar w:fldCharType="separate"/>
      </w:r>
      <w:r w:rsidR="000D7302">
        <w:rPr>
          <w:noProof/>
        </w:rPr>
        <w:t>64</w:t>
      </w:r>
      <w:r w:rsidR="005F6304">
        <w:rPr>
          <w:noProof/>
        </w:rPr>
        <w:fldChar w:fldCharType="end"/>
      </w:r>
      <w:bookmarkEnd w:id="286"/>
      <w:r>
        <w:t xml:space="preserve"> Kumulatīvās SEG emisijas no kārklu stādījuma ar 14 gadu aprites periodu 100 gadu laikā, ņemot vērā aizstāšanas efektu.</w:t>
      </w:r>
    </w:p>
    <w:p w14:paraId="4E06224D" w14:textId="77777777" w:rsidR="00E30307" w:rsidRDefault="00E30307" w:rsidP="00E30307">
      <w:pPr>
        <w:pStyle w:val="Heading2"/>
        <w:numPr>
          <w:ilvl w:val="1"/>
          <w:numId w:val="0"/>
        </w:numPr>
        <w:tabs>
          <w:tab w:val="num" w:pos="576"/>
        </w:tabs>
        <w:spacing w:before="200"/>
        <w:jc w:val="left"/>
        <w:rPr>
          <w:sz w:val="32"/>
        </w:rPr>
      </w:pPr>
      <w:bookmarkStart w:id="287" w:name="__RefHeading___Toc2383_1740107371"/>
      <w:bookmarkStart w:id="288" w:name="_Toc470787890"/>
      <w:bookmarkEnd w:id="287"/>
      <w:r>
        <w:t>Brūklenes</w:t>
      </w:r>
      <w:bookmarkEnd w:id="288"/>
    </w:p>
    <w:p w14:paraId="5C5EB75E" w14:textId="77777777" w:rsidR="00E30307" w:rsidRDefault="00E30307" w:rsidP="00DD4E9F">
      <w:r>
        <w:t>Brūkleņu stādījumu radīto SEG emisiju raksturošanai izmantoti meža zemju emisiju faktori, jo brūkleņu stādījumos pielieto salīdzinoši vismazāko N mēslojuma devu un brūklenēm optimālie augšanas apstākļi raksturojas ar salīdzinoši nelielu barības vielu nodrošinājumu.</w:t>
      </w:r>
    </w:p>
    <w:p w14:paraId="6EE3E842" w14:textId="166C49C7" w:rsidR="00DD4E9F" w:rsidRDefault="00E30307" w:rsidP="00DD4E9F">
      <w:r>
        <w:t xml:space="preserve">Ierīkojot brūkleņu stādījumus izstrādātās kūdras ieguves vietās, vidējās ikgadējās SEG emisijas aprēķinu periodā būs </w:t>
      </w:r>
      <w:r>
        <w:rPr>
          <w:b/>
          <w:bCs/>
        </w:rPr>
        <w:t>12,1 tonnas CO</w:t>
      </w:r>
      <w:r>
        <w:rPr>
          <w:b/>
          <w:bCs/>
          <w:vertAlign w:val="subscript"/>
        </w:rPr>
        <w:t>2</w:t>
      </w:r>
      <w:r>
        <w:rPr>
          <w:b/>
          <w:bCs/>
        </w:rPr>
        <w:t> ekv. ha</w:t>
      </w:r>
      <w:r>
        <w:rPr>
          <w:b/>
          <w:bCs/>
          <w:vertAlign w:val="superscript"/>
        </w:rPr>
        <w:t>-1</w:t>
      </w:r>
      <w:r>
        <w:t xml:space="preserve">, bet kumulatīvās SEG emisijas 100. gadā ir </w:t>
      </w:r>
      <w:r>
        <w:rPr>
          <w:b/>
          <w:bCs/>
        </w:rPr>
        <w:t>1162 tonnas CO</w:t>
      </w:r>
      <w:r>
        <w:rPr>
          <w:b/>
          <w:bCs/>
          <w:vertAlign w:val="subscript"/>
        </w:rPr>
        <w:t>2</w:t>
      </w:r>
      <w:r>
        <w:rPr>
          <w:b/>
          <w:bCs/>
        </w:rPr>
        <w:t> ekv. ha</w:t>
      </w:r>
      <w:r>
        <w:rPr>
          <w:b/>
          <w:bCs/>
          <w:vertAlign w:val="superscript"/>
        </w:rPr>
        <w:t>-1</w:t>
      </w:r>
      <w:r>
        <w:t xml:space="preserve"> </w:t>
      </w:r>
      <w:r w:rsidR="00DD4E9F">
        <w:t>(Attēls 65).</w:t>
      </w:r>
    </w:p>
    <w:p w14:paraId="38AD715B" w14:textId="0EECE36D" w:rsidR="00E30307" w:rsidRDefault="00E30307" w:rsidP="00DD4E9F">
      <w:r>
        <w:t>Salīdzinot ar references scenāriju, SEG emisijas pieaugs par 2 %. Atbilstoši izmantotajai metodikai, nemainīgs SEG emisiju līmenis saglabāsies tik ilgi, kamēr pilnībā mineralizēsies pēc izstrādes saglabātais kūdras slānis.</w:t>
      </w:r>
    </w:p>
    <w:p w14:paraId="70E29296" w14:textId="77777777" w:rsidR="00E30307" w:rsidRDefault="00E30307" w:rsidP="00E30307">
      <w:pPr>
        <w:pStyle w:val="Caption"/>
        <w:ind w:firstLine="0"/>
        <w:jc w:val="center"/>
      </w:pPr>
      <w:bookmarkStart w:id="289" w:name="_Ref470565086"/>
      <w:r>
        <w:rPr>
          <w:noProof/>
          <w:lang w:eastAsia="lv-LV" w:bidi="ar-SA"/>
        </w:rPr>
        <w:drawing>
          <wp:inline distT="0" distB="0" distL="0" distR="0" wp14:anchorId="05C36584" wp14:editId="72A2817F">
            <wp:extent cx="4480384" cy="25200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4480384" cy="2520000"/>
                    </a:xfrm>
                    <a:prstGeom prst="rect">
                      <a:avLst/>
                    </a:prstGeom>
                    <a:noFill/>
                  </pic:spPr>
                </pic:pic>
              </a:graphicData>
            </a:graphic>
          </wp:inline>
        </w:drawing>
      </w:r>
    </w:p>
    <w:p w14:paraId="3F1E7F3A" w14:textId="30F389F8" w:rsidR="00E30307" w:rsidRDefault="00E30307" w:rsidP="00E30307">
      <w:pPr>
        <w:pStyle w:val="Caption"/>
      </w:pPr>
      <w:r>
        <w:t xml:space="preserve">Attēls </w:t>
      </w:r>
      <w:r w:rsidR="005F6304">
        <w:fldChar w:fldCharType="begin"/>
      </w:r>
      <w:r w:rsidR="005F6304">
        <w:instrText xml:space="preserve"> SEQ Attēls \* ARABIC </w:instrText>
      </w:r>
      <w:r w:rsidR="005F6304">
        <w:fldChar w:fldCharType="separate"/>
      </w:r>
      <w:r w:rsidR="000D7302">
        <w:rPr>
          <w:noProof/>
        </w:rPr>
        <w:t>65</w:t>
      </w:r>
      <w:r w:rsidR="005F6304">
        <w:rPr>
          <w:noProof/>
        </w:rPr>
        <w:fldChar w:fldCharType="end"/>
      </w:r>
      <w:bookmarkEnd w:id="289"/>
      <w:r>
        <w:t xml:space="preserve"> Kumulatīvās SEG emisijas no brūkleņu stādījuma 100 gadu laikā.</w:t>
      </w:r>
    </w:p>
    <w:p w14:paraId="10039BEE" w14:textId="77777777" w:rsidR="00E30307" w:rsidRDefault="00E30307" w:rsidP="00E30307">
      <w:pPr>
        <w:pStyle w:val="Heading2"/>
        <w:numPr>
          <w:ilvl w:val="1"/>
          <w:numId w:val="0"/>
        </w:numPr>
        <w:tabs>
          <w:tab w:val="num" w:pos="576"/>
        </w:tabs>
        <w:spacing w:before="200"/>
        <w:jc w:val="left"/>
        <w:rPr>
          <w:sz w:val="32"/>
        </w:rPr>
      </w:pPr>
      <w:bookmarkStart w:id="290" w:name="__RefHeading___Toc2385_1740107371"/>
      <w:bookmarkStart w:id="291" w:name="_Toc470787891"/>
      <w:bookmarkEnd w:id="290"/>
      <w:r>
        <w:t>Krūmmellenes</w:t>
      </w:r>
      <w:bookmarkEnd w:id="291"/>
    </w:p>
    <w:p w14:paraId="7581B45A" w14:textId="77777777" w:rsidR="00E30307" w:rsidRDefault="00E30307" w:rsidP="002702F7">
      <w:r>
        <w:t>Krūmmelleņu stādījumu radīto SEG emisiju raksturošanai izmantoti aramzemju emisiju faktori, jo krūmmelleņu stādījumos pielieto vislielāko N mēslojuma devu, kas atbilst optimālai devai konvencionālajās lauksaimniecības kultūrās.</w:t>
      </w:r>
    </w:p>
    <w:p w14:paraId="0FABCBE8" w14:textId="5DAB9B8B" w:rsidR="002702F7" w:rsidRPr="002702F7" w:rsidRDefault="00E30307" w:rsidP="002702F7">
      <w:r>
        <w:t xml:space="preserve">Ierīkojot krūmmelleņu plantācijas izstrādātās kūdras ieguves vietās, vidējās ikgadējās SEG emisijas aprēķinu periodā būs </w:t>
      </w:r>
      <w:r>
        <w:rPr>
          <w:b/>
          <w:bCs/>
        </w:rPr>
        <w:t>22,3 tonnas CO</w:t>
      </w:r>
      <w:r>
        <w:rPr>
          <w:b/>
          <w:bCs/>
          <w:vertAlign w:val="subscript"/>
        </w:rPr>
        <w:t>2</w:t>
      </w:r>
      <w:r>
        <w:rPr>
          <w:b/>
          <w:bCs/>
        </w:rPr>
        <w:t> ekv. ha</w:t>
      </w:r>
      <w:r>
        <w:rPr>
          <w:b/>
          <w:bCs/>
          <w:vertAlign w:val="superscript"/>
        </w:rPr>
        <w:t>-1</w:t>
      </w:r>
      <w:r>
        <w:t xml:space="preserve">, bet kumulatīvās SEG emisijas 100. gadā ir </w:t>
      </w:r>
      <w:r>
        <w:rPr>
          <w:b/>
          <w:bCs/>
        </w:rPr>
        <w:t>2232 tonnas CO</w:t>
      </w:r>
      <w:r>
        <w:rPr>
          <w:b/>
          <w:bCs/>
          <w:vertAlign w:val="subscript"/>
        </w:rPr>
        <w:t>2</w:t>
      </w:r>
      <w:r>
        <w:rPr>
          <w:b/>
          <w:bCs/>
        </w:rPr>
        <w:t> ekv. ha</w:t>
      </w:r>
      <w:r>
        <w:rPr>
          <w:b/>
          <w:bCs/>
          <w:vertAlign w:val="superscript"/>
        </w:rPr>
        <w:t>-</w:t>
      </w:r>
      <w:r w:rsidRPr="002702F7">
        <w:rPr>
          <w:bCs/>
        </w:rPr>
        <w:t>1</w:t>
      </w:r>
      <w:r w:rsidR="002702F7" w:rsidRPr="002702F7">
        <w:rPr>
          <w:bCs/>
        </w:rPr>
        <w:t xml:space="preserve"> (Attēls 66)</w:t>
      </w:r>
    </w:p>
    <w:p w14:paraId="0BF0D80F" w14:textId="3228D994" w:rsidR="00E30307" w:rsidRDefault="00E30307" w:rsidP="00E30307">
      <w:r>
        <w:t>. Salīdzinot ar references scenāriju, SEG emisijas pieaugs par 97 %. Atbilstoši izmantotajai metodikai, nemainīgs SEG emisiju līmenis saglabāsies aptuveni 65 gadus, kad pilnībā mineralizēsies pēc izstrādes saglabātais kūdras slānis. Pēc tam platība kļūs gandrīz neitrāla attiecībā pret SEG emisijām. Papildus emisijas veidosies tikai minerālmēslojuma pielietošanas rezultātā.</w:t>
      </w:r>
    </w:p>
    <w:p w14:paraId="319D7890" w14:textId="77777777" w:rsidR="00E30307" w:rsidRDefault="00E30307" w:rsidP="00E30307">
      <w:pPr>
        <w:pStyle w:val="Caption"/>
        <w:ind w:firstLine="0"/>
        <w:jc w:val="center"/>
      </w:pPr>
      <w:bookmarkStart w:id="292" w:name="_Ref470565714"/>
      <w:r>
        <w:rPr>
          <w:noProof/>
          <w:lang w:eastAsia="lv-LV" w:bidi="ar-SA"/>
        </w:rPr>
        <w:drawing>
          <wp:inline distT="0" distB="0" distL="0" distR="0" wp14:anchorId="6C15DEE5" wp14:editId="6269CBAD">
            <wp:extent cx="4480384" cy="25200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4480384" cy="2520000"/>
                    </a:xfrm>
                    <a:prstGeom prst="rect">
                      <a:avLst/>
                    </a:prstGeom>
                    <a:noFill/>
                  </pic:spPr>
                </pic:pic>
              </a:graphicData>
            </a:graphic>
          </wp:inline>
        </w:drawing>
      </w:r>
    </w:p>
    <w:p w14:paraId="0127003D" w14:textId="42A999C4" w:rsidR="00E30307" w:rsidRDefault="00E30307" w:rsidP="00E30307">
      <w:pPr>
        <w:pStyle w:val="Caption"/>
      </w:pPr>
      <w:r>
        <w:t xml:space="preserve">Attēls </w:t>
      </w:r>
      <w:r w:rsidR="005F6304">
        <w:fldChar w:fldCharType="begin"/>
      </w:r>
      <w:r w:rsidR="005F6304">
        <w:instrText xml:space="preserve"> SEQ Attēls \* ARABIC </w:instrText>
      </w:r>
      <w:r w:rsidR="005F6304">
        <w:fldChar w:fldCharType="separate"/>
      </w:r>
      <w:r w:rsidR="000D7302">
        <w:rPr>
          <w:noProof/>
        </w:rPr>
        <w:t>66</w:t>
      </w:r>
      <w:r w:rsidR="005F6304">
        <w:rPr>
          <w:noProof/>
        </w:rPr>
        <w:fldChar w:fldCharType="end"/>
      </w:r>
      <w:bookmarkEnd w:id="292"/>
      <w:r>
        <w:t xml:space="preserve"> Kumulatīvās SEG emisijas no krūmmelleņu stādījumā 100 gadu laikā.</w:t>
      </w:r>
    </w:p>
    <w:p w14:paraId="5040C20E" w14:textId="77777777" w:rsidR="00E30307" w:rsidRDefault="00E30307" w:rsidP="00E30307">
      <w:pPr>
        <w:pStyle w:val="Heading2"/>
        <w:numPr>
          <w:ilvl w:val="1"/>
          <w:numId w:val="0"/>
        </w:numPr>
        <w:tabs>
          <w:tab w:val="num" w:pos="576"/>
        </w:tabs>
        <w:spacing w:before="200"/>
        <w:jc w:val="left"/>
        <w:rPr>
          <w:sz w:val="32"/>
        </w:rPr>
      </w:pPr>
      <w:bookmarkStart w:id="293" w:name="__RefHeading___Toc2387_1740107371"/>
      <w:bookmarkStart w:id="294" w:name="_Toc470787892"/>
      <w:bookmarkEnd w:id="293"/>
      <w:r>
        <w:t>Lācenes</w:t>
      </w:r>
      <w:bookmarkEnd w:id="294"/>
    </w:p>
    <w:p w14:paraId="5F617F22" w14:textId="77777777" w:rsidR="00E30307" w:rsidRDefault="00E30307" w:rsidP="002702F7">
      <w:r>
        <w:t>Lāceņu stādījumu radīto SEG emisiju raksturošanai salīdzināti 2 scenāriji – lācenes audzē platībā ar pazeminātu gruntsūdens līmeni, izmantojot mežaudžu SEG emisiju faktorus, un ogulājus audzē platībā ar paaugstinātu gruntsūdens līmeni, pielietojot renaturalizēto platību SEG emisiju faktorus.</w:t>
      </w:r>
    </w:p>
    <w:p w14:paraId="3A571DCF" w14:textId="658B299B" w:rsidR="00E30307" w:rsidRDefault="00E30307" w:rsidP="00E30307">
      <w:r>
        <w:t xml:space="preserve">Ierīkojot lāceņu plantācijas izstrādātās kūdras ieguves vietās ar pazeminātu gruntsūdens līmeni, vidējās ikgadējās SEG emisijas aprēķinu periodā būs </w:t>
      </w:r>
      <w:r>
        <w:rPr>
          <w:b/>
          <w:bCs/>
        </w:rPr>
        <w:t>11,9 tonnas CO</w:t>
      </w:r>
      <w:r>
        <w:rPr>
          <w:b/>
          <w:bCs/>
          <w:vertAlign w:val="subscript"/>
        </w:rPr>
        <w:t>2</w:t>
      </w:r>
      <w:r>
        <w:rPr>
          <w:b/>
          <w:bCs/>
        </w:rPr>
        <w:t> ekv. ha</w:t>
      </w:r>
      <w:r>
        <w:rPr>
          <w:b/>
          <w:bCs/>
          <w:vertAlign w:val="superscript"/>
        </w:rPr>
        <w:t>-1</w:t>
      </w:r>
      <w:r>
        <w:t xml:space="preserve">, bet kumulatīvās SEG emisijas 100. gadā ir </w:t>
      </w:r>
      <w:r>
        <w:rPr>
          <w:b/>
          <w:bCs/>
        </w:rPr>
        <w:t>1187 tonnas CO</w:t>
      </w:r>
      <w:r>
        <w:rPr>
          <w:b/>
          <w:bCs/>
          <w:vertAlign w:val="subscript"/>
        </w:rPr>
        <w:t>2</w:t>
      </w:r>
      <w:r>
        <w:rPr>
          <w:b/>
          <w:bCs/>
        </w:rPr>
        <w:t> ekv. ha</w:t>
      </w:r>
      <w:r>
        <w:rPr>
          <w:b/>
          <w:bCs/>
          <w:vertAlign w:val="superscript"/>
        </w:rPr>
        <w:t>-1</w:t>
      </w:r>
      <w:r w:rsidR="002702F7" w:rsidRPr="002702F7">
        <w:rPr>
          <w:bCs/>
        </w:rPr>
        <w:t>(Attēls 67)</w:t>
      </w:r>
      <w:r w:rsidR="002702F7">
        <w:rPr>
          <w:bCs/>
        </w:rPr>
        <w:t xml:space="preserve">. </w:t>
      </w:r>
      <w:r>
        <w:t>Salīdzinot ar references scenāriju, SEG emisijas pieaugs par 5 %.</w:t>
      </w:r>
    </w:p>
    <w:p w14:paraId="3B1F5B9A" w14:textId="77777777" w:rsidR="00E30307" w:rsidRDefault="00E30307" w:rsidP="00E30307">
      <w:pPr>
        <w:pStyle w:val="Caption"/>
        <w:ind w:firstLine="0"/>
        <w:jc w:val="center"/>
      </w:pPr>
      <w:bookmarkStart w:id="295" w:name="_Ref470566826"/>
      <w:r w:rsidRPr="00127CF8">
        <w:rPr>
          <w:noProof/>
          <w:lang w:eastAsia="lv-LV" w:bidi="ar-SA"/>
        </w:rPr>
        <w:drawing>
          <wp:inline distT="0" distB="0" distL="0" distR="0" wp14:anchorId="25CE0A95" wp14:editId="1B8B8FF2">
            <wp:extent cx="4480389" cy="25200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cstate="email">
                      <a:extLst>
                        <a:ext uri="{28A0092B-C50C-407E-A947-70E740481C1C}">
                          <a14:useLocalDpi xmlns:a14="http://schemas.microsoft.com/office/drawing/2010/main"/>
                        </a:ext>
                      </a:extLst>
                    </a:blip>
                    <a:stretch>
                      <a:fillRect/>
                    </a:stretch>
                  </pic:blipFill>
                  <pic:spPr>
                    <a:xfrm>
                      <a:off x="0" y="0"/>
                      <a:ext cx="4480389" cy="2520000"/>
                    </a:xfrm>
                    <a:prstGeom prst="rect">
                      <a:avLst/>
                    </a:prstGeom>
                  </pic:spPr>
                </pic:pic>
              </a:graphicData>
            </a:graphic>
          </wp:inline>
        </w:drawing>
      </w:r>
    </w:p>
    <w:p w14:paraId="3D09EEC6" w14:textId="710E39DE" w:rsidR="00E30307" w:rsidRDefault="00E30307" w:rsidP="00E30307">
      <w:pPr>
        <w:pStyle w:val="Caption"/>
      </w:pPr>
      <w:bookmarkStart w:id="296" w:name="_Ref470567044"/>
      <w:r>
        <w:t xml:space="preserve">Attēls </w:t>
      </w:r>
      <w:r w:rsidR="005F6304">
        <w:fldChar w:fldCharType="begin"/>
      </w:r>
      <w:r w:rsidR="005F6304">
        <w:instrText xml:space="preserve"> SEQ Attēls \* </w:instrText>
      </w:r>
      <w:r w:rsidR="005F6304">
        <w:instrText xml:space="preserve">ARABIC </w:instrText>
      </w:r>
      <w:r w:rsidR="005F6304">
        <w:fldChar w:fldCharType="separate"/>
      </w:r>
      <w:r w:rsidR="000D7302">
        <w:rPr>
          <w:noProof/>
        </w:rPr>
        <w:t>67</w:t>
      </w:r>
      <w:r w:rsidR="005F6304">
        <w:rPr>
          <w:noProof/>
        </w:rPr>
        <w:fldChar w:fldCharType="end"/>
      </w:r>
      <w:bookmarkEnd w:id="295"/>
      <w:bookmarkEnd w:id="296"/>
      <w:r>
        <w:t xml:space="preserve"> Kumulatīvās SEG emisijas no lāceņu stādījuma uz drenētas augsnes 100 gadu laikā.</w:t>
      </w:r>
    </w:p>
    <w:p w14:paraId="4119F4E0" w14:textId="61F22524" w:rsidR="00E30307" w:rsidRDefault="00E30307" w:rsidP="00E30307">
      <w:r>
        <w:t xml:space="preserve">Ierīkojot lāceņu stādījumus izstrādātās kūdras ieguves vietās ar paaugstinātu gruntsūdens līmeni, vidējās ikgadējās SEG emisijas aprēķinu periodā būs </w:t>
      </w:r>
      <w:r>
        <w:rPr>
          <w:b/>
          <w:bCs/>
        </w:rPr>
        <w:t>18,7 tonnas CO</w:t>
      </w:r>
      <w:r>
        <w:rPr>
          <w:b/>
          <w:bCs/>
          <w:vertAlign w:val="subscript"/>
        </w:rPr>
        <w:t>2</w:t>
      </w:r>
      <w:r>
        <w:rPr>
          <w:b/>
          <w:bCs/>
        </w:rPr>
        <w:t> ekv. ha</w:t>
      </w:r>
      <w:r>
        <w:rPr>
          <w:b/>
          <w:bCs/>
          <w:vertAlign w:val="superscript"/>
        </w:rPr>
        <w:t>-1</w:t>
      </w:r>
      <w:r>
        <w:t xml:space="preserve">, bet kumulatīvās SEG emisijas 100. gadā ir </w:t>
      </w:r>
      <w:r>
        <w:rPr>
          <w:b/>
          <w:bCs/>
        </w:rPr>
        <w:t>1874 tonnas CO</w:t>
      </w:r>
      <w:r>
        <w:rPr>
          <w:b/>
          <w:bCs/>
          <w:vertAlign w:val="subscript"/>
        </w:rPr>
        <w:t>2</w:t>
      </w:r>
      <w:r>
        <w:rPr>
          <w:b/>
          <w:bCs/>
        </w:rPr>
        <w:t> ekv. ha</w:t>
      </w:r>
      <w:r>
        <w:rPr>
          <w:b/>
          <w:bCs/>
          <w:vertAlign w:val="superscript"/>
        </w:rPr>
        <w:t>-1</w:t>
      </w:r>
      <w:r>
        <w:t xml:space="preserve"> (</w:t>
      </w:r>
      <w:r>
        <w:fldChar w:fldCharType="begin"/>
      </w:r>
      <w:r>
        <w:instrText xml:space="preserve"> REF _Ref470567044 \h </w:instrText>
      </w:r>
      <w:r>
        <w:fldChar w:fldCharType="separate"/>
      </w:r>
      <w:r w:rsidR="000D7302">
        <w:t xml:space="preserve">Attēls </w:t>
      </w:r>
      <w:r w:rsidR="000D7302">
        <w:rPr>
          <w:noProof/>
        </w:rPr>
        <w:t>67</w:t>
      </w:r>
      <w:r>
        <w:fldChar w:fldCharType="end"/>
      </w:r>
      <w:r>
        <w:t xml:space="preserve">). </w:t>
      </w:r>
    </w:p>
    <w:p w14:paraId="1BD41224" w14:textId="77777777" w:rsidR="00E30307" w:rsidRDefault="00E30307" w:rsidP="00E30307">
      <w:pPr>
        <w:pStyle w:val="Caption"/>
        <w:ind w:firstLine="0"/>
        <w:jc w:val="center"/>
      </w:pPr>
      <w:r w:rsidRPr="00127CF8">
        <w:rPr>
          <w:noProof/>
          <w:lang w:eastAsia="lv-LV" w:bidi="ar-SA"/>
        </w:rPr>
        <w:drawing>
          <wp:inline distT="0" distB="0" distL="0" distR="0" wp14:anchorId="6C239013" wp14:editId="47900FBA">
            <wp:extent cx="4480389" cy="25200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cstate="email">
                      <a:extLst>
                        <a:ext uri="{28A0092B-C50C-407E-A947-70E740481C1C}">
                          <a14:useLocalDpi xmlns:a14="http://schemas.microsoft.com/office/drawing/2010/main"/>
                        </a:ext>
                      </a:extLst>
                    </a:blip>
                    <a:stretch>
                      <a:fillRect/>
                    </a:stretch>
                  </pic:blipFill>
                  <pic:spPr>
                    <a:xfrm>
                      <a:off x="0" y="0"/>
                      <a:ext cx="4480389" cy="2520000"/>
                    </a:xfrm>
                    <a:prstGeom prst="rect">
                      <a:avLst/>
                    </a:prstGeom>
                  </pic:spPr>
                </pic:pic>
              </a:graphicData>
            </a:graphic>
          </wp:inline>
        </w:drawing>
      </w:r>
    </w:p>
    <w:p w14:paraId="31C89D9C" w14:textId="4D790687" w:rsidR="00E30307" w:rsidRDefault="00E30307" w:rsidP="00E30307">
      <w:pPr>
        <w:pStyle w:val="Caption"/>
      </w:pPr>
      <w:bookmarkStart w:id="297" w:name="_Ref470567061"/>
      <w:r>
        <w:t xml:space="preserve">Attēls </w:t>
      </w:r>
      <w:r w:rsidR="005F6304">
        <w:fldChar w:fldCharType="begin"/>
      </w:r>
      <w:r w:rsidR="005F6304">
        <w:instrText xml:space="preserve"> SEQ Attēls \* ARABIC </w:instrText>
      </w:r>
      <w:r w:rsidR="005F6304">
        <w:fldChar w:fldCharType="separate"/>
      </w:r>
      <w:r w:rsidR="000D7302">
        <w:rPr>
          <w:noProof/>
        </w:rPr>
        <w:t>68</w:t>
      </w:r>
      <w:r w:rsidR="005F6304">
        <w:rPr>
          <w:noProof/>
        </w:rPr>
        <w:fldChar w:fldCharType="end"/>
      </w:r>
      <w:bookmarkEnd w:id="297"/>
      <w:r>
        <w:t xml:space="preserve"> Kumulatīvās SEG emisijas no lāceņu stādījumam uz slikti drenētas augsnes 100 gadu laikā.</w:t>
      </w:r>
    </w:p>
    <w:p w14:paraId="4AA61317" w14:textId="3C037F01" w:rsidR="00814A1D" w:rsidRDefault="00814A1D" w:rsidP="00814A1D">
      <w:r w:rsidRPr="00814A1D">
        <w:t>Salīdzinot ar references scenāriju, SEG emisijas pieaugs par 65 %. SEG emisiju pieaugums saistīts ar būtisku prognozēto CH4 emisiju pieaugumu. Ilgtermiņā šajā scenārijā saglabāsies būtiski lielākas SEG emisijas no augsnes, jo, atbilstoši noklusētajiem emisiju faktoriem, organisko vielu mineralizācija notiks daudz ilgāk, nekā drenētā augsnē, tāpēc arī kumulatīvās CH4 emisijas būs lielākas, nekā drenētā augsnē. Objektīvai dažādu scenāriju salīdzināšanai nepieciešami ilgstošu mērījumu dati.</w:t>
      </w:r>
    </w:p>
    <w:p w14:paraId="78533BCA" w14:textId="77777777" w:rsidR="00E30307" w:rsidRDefault="00E30307" w:rsidP="00E30307">
      <w:pPr>
        <w:pStyle w:val="Heading1"/>
      </w:pPr>
      <w:bookmarkStart w:id="298" w:name="__RefHeading___Toc2884_1740107371"/>
      <w:bookmarkStart w:id="299" w:name="_Toc470787893"/>
      <w:bookmarkEnd w:id="298"/>
      <w:r>
        <w:t>Izmantotie informācijas avoti</w:t>
      </w:r>
      <w:bookmarkEnd w:id="299"/>
    </w:p>
    <w:p w14:paraId="2C29B795" w14:textId="77777777" w:rsidR="00E30307" w:rsidRDefault="00E30307" w:rsidP="00E30307"/>
    <w:p w14:paraId="5774AB11" w14:textId="77777777" w:rsidR="00E30307" w:rsidRPr="00E30307" w:rsidRDefault="00E30307" w:rsidP="007A362C">
      <w:pPr>
        <w:pStyle w:val="ListParagraph"/>
        <w:numPr>
          <w:ilvl w:val="0"/>
          <w:numId w:val="64"/>
        </w:numPr>
        <w:spacing w:after="100"/>
        <w:rPr>
          <w:sz w:val="20"/>
          <w:szCs w:val="20"/>
        </w:rPr>
      </w:pPr>
      <w:r w:rsidRPr="00E30307">
        <w:rPr>
          <w:sz w:val="20"/>
          <w:szCs w:val="20"/>
        </w:rPr>
        <w:t>Eggleston, S., Buendia, L., Miwa, K., Ngara, T., Kiyoto, T. (Eds.), 2006. 2006 IPCC Guidelines for National Greenhouse Gas Inventories. Agriculture, Forestry and Other Land Use, in: 2006 IPCC Guidelines for National Greenhouse Gas Inventories. Institute for Global Environmental Strategies (IGES), Japan, p. 678.</w:t>
      </w:r>
    </w:p>
    <w:p w14:paraId="31D38025" w14:textId="77777777" w:rsidR="00E30307" w:rsidRPr="00E30307" w:rsidRDefault="00E30307" w:rsidP="007A362C">
      <w:pPr>
        <w:pStyle w:val="ListParagraph"/>
        <w:numPr>
          <w:ilvl w:val="0"/>
          <w:numId w:val="64"/>
        </w:numPr>
        <w:spacing w:after="100"/>
        <w:rPr>
          <w:sz w:val="20"/>
          <w:szCs w:val="20"/>
        </w:rPr>
      </w:pPr>
      <w:r w:rsidRPr="00E30307">
        <w:rPr>
          <w:sz w:val="20"/>
          <w:szCs w:val="20"/>
        </w:rPr>
        <w:t>Gancone, A., Sīle, I., Skrebele, A., Puļķe, A., Līga, R., Ratniece, V., Cakars, I., Siņics, L., Gračkova, L., Klāvs, G., Lazdiņš, A., Butlers, A., Bārdule, A., Lupiķis, A., Bērziņa, L., Ondzule, R., 2016. Latvia’s National InventoryReport Submission under UNFCCC and the Kyoto protocol Common Reporting Formats (CRF) 1990 – 2014. Ministry of Environmental Protection and Regional Development of the Republic of Latvia, Riga.</w:t>
      </w:r>
    </w:p>
    <w:p w14:paraId="19E7E489" w14:textId="77777777" w:rsidR="00E30307" w:rsidRPr="00E30307" w:rsidRDefault="00E30307" w:rsidP="007A362C">
      <w:pPr>
        <w:pStyle w:val="ListParagraph"/>
        <w:numPr>
          <w:ilvl w:val="0"/>
          <w:numId w:val="64"/>
        </w:numPr>
        <w:spacing w:after="100"/>
        <w:rPr>
          <w:sz w:val="20"/>
          <w:szCs w:val="20"/>
        </w:rPr>
      </w:pPr>
      <w:r w:rsidRPr="00E30307">
        <w:rPr>
          <w:sz w:val="20"/>
          <w:szCs w:val="20"/>
        </w:rPr>
        <w:t>Hiraishi, T., Krug, T., Tanabe, K., Srivastava, N., Fukuda, M., Troxler, T., Jamsranjav, B., 2013. 2013 Supplement to the 2006 IPCC Guidelines for National Greenhouse Gas Inventories: Wetlands. Switzerland.</w:t>
      </w:r>
    </w:p>
    <w:p w14:paraId="70370E1E" w14:textId="77777777" w:rsidR="00E30307" w:rsidRPr="00E30307" w:rsidRDefault="00E30307" w:rsidP="007A362C">
      <w:pPr>
        <w:pStyle w:val="ListParagraph"/>
        <w:numPr>
          <w:ilvl w:val="0"/>
          <w:numId w:val="64"/>
        </w:numPr>
        <w:spacing w:after="100"/>
        <w:rPr>
          <w:sz w:val="20"/>
          <w:szCs w:val="20"/>
        </w:rPr>
      </w:pPr>
      <w:r w:rsidRPr="00E30307">
        <w:rPr>
          <w:sz w:val="20"/>
          <w:szCs w:val="20"/>
        </w:rPr>
        <w:t>Salm, J.O., 2012. Emission of greenhouse gases CO2, CH4, and N2O from Estonian transitional fens and ombrotrophic bogs: the impact of different land-use practice (Doctoral thesis). Tartu Ülikooli Kirjastus, Tartu.</w:t>
      </w:r>
    </w:p>
    <w:p w14:paraId="284879B1" w14:textId="305E2ABB" w:rsidR="00E30307" w:rsidRPr="00E52361" w:rsidRDefault="00E30307" w:rsidP="007A362C">
      <w:pPr>
        <w:pStyle w:val="ListParagraph"/>
        <w:numPr>
          <w:ilvl w:val="0"/>
          <w:numId w:val="64"/>
        </w:numPr>
        <w:spacing w:after="100"/>
      </w:pPr>
      <w:r w:rsidRPr="00614447">
        <w:rPr>
          <w:sz w:val="20"/>
          <w:szCs w:val="20"/>
        </w:rPr>
        <w:t>United Nations Framework Convention on Climate Change, 2014. . W</w:t>
      </w:r>
      <w:r w:rsidR="00614447" w:rsidRPr="00614447">
        <w:rPr>
          <w:sz w:val="20"/>
          <w:szCs w:val="20"/>
        </w:rPr>
        <w:t>ikipedia, the free encyclopedia</w:t>
      </w:r>
    </w:p>
    <w:sectPr w:rsidR="00E30307" w:rsidRPr="00E52361" w:rsidSect="00814A1D">
      <w:pgSz w:w="11906" w:h="16838"/>
      <w:pgMar w:top="1134" w:right="1134" w:bottom="1134" w:left="1797" w:header="0" w:footer="871" w:gutter="0"/>
      <w:pgNumType w:start="1"/>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35C077" w14:textId="77777777" w:rsidR="005F6304" w:rsidRDefault="005F6304">
      <w:pPr>
        <w:spacing w:after="0"/>
      </w:pPr>
      <w:r>
        <w:separator/>
      </w:r>
    </w:p>
  </w:endnote>
  <w:endnote w:type="continuationSeparator" w:id="0">
    <w:p w14:paraId="00C0168D" w14:textId="77777777" w:rsidR="005F6304" w:rsidRDefault="005F63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OpenSymbol">
    <w:altName w:val="Courier New"/>
    <w:panose1 w:val="05010000000000000000"/>
    <w:charset w:val="00"/>
    <w:family w:val="auto"/>
    <w:pitch w:val="variable"/>
    <w:sig w:usb0="800000AF" w:usb1="1001ECEA" w:usb2="00000000" w:usb3="00000000" w:csb0="00000001"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WenQuanYi Micro Hei">
    <w:altName w:val="Arial Unicode MS"/>
    <w:charset w:val="80"/>
    <w:family w:val="swiss"/>
    <w:pitch w:val="variable"/>
    <w:sig w:usb0="E10002EF" w:usb1="6BDFFCFB" w:usb2="00800036" w:usb3="00000000" w:csb0="003E019F" w:csb1="00000000"/>
  </w:font>
  <w:font w:name="FreeSans">
    <w:altName w:val="Times New Roman"/>
    <w:charset w:val="00"/>
    <w:family w:val="swiss"/>
    <w:pitch w:val="variable"/>
    <w:sig w:usb0="E4838EFF" w:usb1="4200FDFF" w:usb2="000030A0" w:usb3="00000000" w:csb0="000001BF" w:csb1="00000000"/>
  </w:font>
  <w:font w:name="Calibri Light">
    <w:panose1 w:val="020F0302020204030204"/>
    <w:charset w:val="BA"/>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Liberation Serif">
    <w:panose1 w:val="02020603050405020304"/>
    <w:charset w:val="BA"/>
    <w:family w:val="roman"/>
    <w:pitch w:val="variable"/>
    <w:sig w:usb0="E0000AFF" w:usb1="500078FF" w:usb2="00000021" w:usb3="00000000" w:csb0="000001BF" w:csb1="00000000"/>
  </w:font>
  <w:font w:name="Segoe UI">
    <w:panose1 w:val="020B0502040204020203"/>
    <w:charset w:val="BA"/>
    <w:family w:val="swiss"/>
    <w:pitch w:val="variable"/>
    <w:sig w:usb0="E10022FF" w:usb1="C000E47F" w:usb2="00000029" w:usb3="00000000" w:csb0="000001DF" w:csb1="00000000"/>
  </w:font>
  <w:font w:name="Carlito">
    <w:panose1 w:val="020F0502020204030204"/>
    <w:charset w:val="BA"/>
    <w:family w:val="swiss"/>
    <w:pitch w:val="variable"/>
    <w:sig w:usb0="E10002FF" w:usb1="5000ECFF" w:usb2="00000009" w:usb3="00000000" w:csb0="0000019F" w:csb1="00000000"/>
  </w:font>
  <w:font w:name="Liberation Sans">
    <w:panose1 w:val="020B0604020202020204"/>
    <w:charset w:val="BA"/>
    <w:family w:val="swiss"/>
    <w:pitch w:val="variable"/>
    <w:sig w:usb0="E0000AFF" w:usb1="500078FF" w:usb2="00000021" w:usb3="00000000" w:csb0="000001BF" w:csb1="00000000"/>
  </w:font>
  <w:font w:name="Ubuntu">
    <w:altName w:val="Times New Roman"/>
    <w:charset w:val="BA"/>
    <w:family w:val="auto"/>
    <w:pitch w:val="default"/>
  </w:font>
  <w:font w:name="Ubuntu Condensed">
    <w:altName w:val="Times New Roman"/>
    <w:charset w:val="BA"/>
    <w:family w:val="auto"/>
    <w:pitch w:val="default"/>
  </w:font>
  <w:font w:name="FreeSans;Times New Roman">
    <w:panose1 w:val="00000000000000000000"/>
    <w:charset w:val="00"/>
    <w:family w:val="roman"/>
    <w:notTrueType/>
    <w:pitch w:val="default"/>
  </w:font>
  <w:font w:name="WenQuanYi Micro Hei;Times New R">
    <w:panose1 w:val="00000000000000000000"/>
    <w:charset w:val="00"/>
    <w:family w:val="roman"/>
    <w:notTrueType/>
    <w:pitch w:val="default"/>
  </w:font>
  <w:font w:name="MinionPro-Regular">
    <w:panose1 w:val="00000000000000000000"/>
    <w:charset w:val="00"/>
    <w:family w:val="roman"/>
    <w:notTrueType/>
    <w:pitch w:val="default"/>
  </w:font>
  <w:font w:name="Cambria Math">
    <w:panose1 w:val="02040503050406030204"/>
    <w:charset w:val="BA"/>
    <w:family w:val="roman"/>
    <w:pitch w:val="variable"/>
    <w:sig w:usb0="E00002FF" w:usb1="420024FF" w:usb2="00000000" w:usb3="00000000" w:csb0="0000019F" w:csb1="00000000"/>
  </w:font>
  <w:font w:name="TTE15AE258t00">
    <w:altName w:val="Times New Roman"/>
    <w:charset w:val="01"/>
    <w:family w:val="roman"/>
    <w:pitch w:val="variable"/>
  </w:font>
  <w:font w:name="TimesNew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1226360"/>
      <w:docPartObj>
        <w:docPartGallery w:val="Page Numbers (Bottom of Page)"/>
        <w:docPartUnique/>
      </w:docPartObj>
    </w:sdtPr>
    <w:sdtEndPr>
      <w:rPr>
        <w:noProof/>
      </w:rPr>
    </w:sdtEndPr>
    <w:sdtContent>
      <w:p w14:paraId="288DFCA5" w14:textId="70441997" w:rsidR="009A6F2A" w:rsidRDefault="009A6F2A">
        <w:pPr>
          <w:pStyle w:val="Footer"/>
          <w:jc w:val="right"/>
        </w:pPr>
        <w:r>
          <w:fldChar w:fldCharType="begin"/>
        </w:r>
        <w:r>
          <w:instrText xml:space="preserve"> PAGE   \* MERGEFORMAT </w:instrText>
        </w:r>
        <w:r>
          <w:fldChar w:fldCharType="separate"/>
        </w:r>
        <w:r w:rsidR="009204DF">
          <w:rPr>
            <w:noProof/>
          </w:rPr>
          <w:t>1</w:t>
        </w:r>
        <w:r>
          <w:rPr>
            <w:noProof/>
          </w:rPr>
          <w:fldChar w:fldCharType="end"/>
        </w:r>
      </w:p>
    </w:sdtContent>
  </w:sdt>
  <w:p w14:paraId="6A2213DD" w14:textId="77777777" w:rsidR="009A6F2A" w:rsidRDefault="009A6F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55AB1" w14:textId="04763FBD" w:rsidR="009A6F2A" w:rsidRDefault="009A6F2A" w:rsidP="00714998">
    <w:pPr>
      <w:jc w:val="right"/>
    </w:pPr>
    <w:r>
      <w:fldChar w:fldCharType="begin"/>
    </w:r>
    <w:r>
      <w:instrText>PAGE</w:instrText>
    </w:r>
    <w:r>
      <w:fldChar w:fldCharType="separate"/>
    </w:r>
    <w:r w:rsidR="009204DF">
      <w:rPr>
        <w:noProof/>
      </w:rPr>
      <w:t>24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2107111"/>
      <w:docPartObj>
        <w:docPartGallery w:val="Page Numbers (Bottom of Page)"/>
        <w:docPartUnique/>
      </w:docPartObj>
    </w:sdtPr>
    <w:sdtEndPr>
      <w:rPr>
        <w:noProof/>
        <w:sz w:val="20"/>
        <w:szCs w:val="20"/>
      </w:rPr>
    </w:sdtEndPr>
    <w:sdtContent>
      <w:p w14:paraId="2B6581C6" w14:textId="3BD4B621" w:rsidR="009A6F2A" w:rsidRPr="00814A1D" w:rsidRDefault="009A6F2A" w:rsidP="00814A1D">
        <w:pPr>
          <w:pStyle w:val="Footer"/>
          <w:jc w:val="right"/>
          <w:rPr>
            <w:sz w:val="20"/>
            <w:szCs w:val="20"/>
          </w:rPr>
        </w:pPr>
        <w:r w:rsidRPr="00814A1D">
          <w:fldChar w:fldCharType="begin"/>
        </w:r>
        <w:r w:rsidRPr="00814A1D">
          <w:instrText xml:space="preserve"> PAGE   \* MERGEFORMAT </w:instrText>
        </w:r>
        <w:r w:rsidRPr="00814A1D">
          <w:fldChar w:fldCharType="separate"/>
        </w:r>
        <w:r w:rsidR="009204DF">
          <w:rPr>
            <w:noProof/>
          </w:rPr>
          <w:t>11</w:t>
        </w:r>
        <w:r w:rsidRPr="00814A1D">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BB4B23" w14:textId="77777777" w:rsidR="005F6304" w:rsidRDefault="005F6304"/>
  </w:footnote>
  <w:footnote w:type="continuationSeparator" w:id="0">
    <w:p w14:paraId="2C41994E" w14:textId="77777777" w:rsidR="005F6304" w:rsidRDefault="005F6304">
      <w:r>
        <w:continuationSeparator/>
      </w:r>
    </w:p>
  </w:footnote>
  <w:footnote w:id="1">
    <w:p w14:paraId="18B992E9" w14:textId="77777777" w:rsidR="009A6F2A" w:rsidRPr="00DA4CC7" w:rsidRDefault="009A6F2A" w:rsidP="00DA4CC7">
      <w:pPr>
        <w:pStyle w:val="FootnoteText"/>
        <w:rPr>
          <w:rStyle w:val="FootnoteReference"/>
        </w:rPr>
      </w:pPr>
      <w:r w:rsidRPr="00DA4CC7">
        <w:rPr>
          <w:rStyle w:val="FootnoteReference"/>
        </w:rPr>
        <w:footnoteRef/>
      </w:r>
      <w:r w:rsidRPr="00DA4CC7">
        <w:rPr>
          <w:rStyle w:val="FootnoteReference"/>
        </w:rPr>
        <w:tab/>
        <w:t xml:space="preserve"> http://www.daba.gov.lv/public/lat/projekti/life_climate_action1/restore1/</w:t>
      </w:r>
    </w:p>
  </w:footnote>
  <w:footnote w:id="2">
    <w:p w14:paraId="2245B41D" w14:textId="77777777" w:rsidR="009A6F2A" w:rsidRPr="00DA4CC7" w:rsidRDefault="009A6F2A" w:rsidP="00DA4CC7">
      <w:pPr>
        <w:pStyle w:val="FootnoteText"/>
        <w:rPr>
          <w:rStyle w:val="FootnoteReference"/>
        </w:rPr>
      </w:pPr>
      <w:r w:rsidRPr="00DA4CC7">
        <w:rPr>
          <w:rStyle w:val="FootnoteReference"/>
        </w:rPr>
        <w:footnoteRef/>
      </w:r>
      <w:r w:rsidRPr="00DA4CC7">
        <w:rPr>
          <w:rStyle w:val="FootnoteReference"/>
        </w:rPr>
        <w:tab/>
        <w:t xml:space="preserve"> http://www.varam.gov.lv/lat/darbibas_veidi/Klimata_parmainas/?doc=3623</w:t>
      </w:r>
    </w:p>
  </w:footnote>
  <w:footnote w:id="3">
    <w:p w14:paraId="671B77E5" w14:textId="77777777" w:rsidR="009A6F2A" w:rsidRDefault="009A6F2A" w:rsidP="00DA4CC7">
      <w:pPr>
        <w:pStyle w:val="FootnoteText"/>
      </w:pPr>
      <w:r w:rsidRPr="00DA4CC7">
        <w:rPr>
          <w:rStyle w:val="FootnoteReference"/>
        </w:rPr>
        <w:footnoteRef/>
      </w:r>
      <w:r w:rsidRPr="00DA4CC7">
        <w:rPr>
          <w:rStyle w:val="FootnoteReference"/>
        </w:rPr>
        <w:tab/>
        <w:t>http://restore.daba.gov.lv/public/lat/sakums/</w:t>
      </w:r>
    </w:p>
  </w:footnote>
  <w:footnote w:id="4">
    <w:p w14:paraId="23D37F22" w14:textId="6AD09DF2" w:rsidR="009A6F2A" w:rsidRPr="00E1315C" w:rsidRDefault="009A6F2A" w:rsidP="00E1315C">
      <w:pPr>
        <w:pStyle w:val="FootnoteText"/>
        <w:rPr>
          <w:rStyle w:val="FootnoteReference"/>
        </w:rPr>
      </w:pPr>
      <w:r w:rsidRPr="00E1315C">
        <w:rPr>
          <w:rStyle w:val="FootnoteReference"/>
        </w:rPr>
        <w:footnoteRef/>
      </w:r>
      <w:hyperlink r:id="rId1" w:history="1">
        <w:r w:rsidRPr="00E1315C">
          <w:rPr>
            <w:rStyle w:val="FootnoteReference"/>
          </w:rPr>
          <w:tab/>
          <w:t>http://www.varam.gov.lv/lat/aktual/preses_relizes/?doc=23274</w:t>
        </w:r>
      </w:hyperlink>
      <w:r>
        <w:rPr>
          <w:rStyle w:val="FootnoteReference"/>
        </w:rPr>
        <w:t xml:space="preserve"> </w:t>
      </w:r>
      <w:r w:rsidRPr="00E1315C">
        <w:rPr>
          <w:rStyle w:val="FootnoteReference"/>
        </w:rPr>
        <w:t xml:space="preserve">un </w:t>
      </w:r>
      <w:hyperlink r:id="rId2" w:history="1">
        <w:r w:rsidRPr="00E1315C">
          <w:rPr>
            <w:rStyle w:val="FootnoteReference"/>
          </w:rPr>
          <w:t>https://germanwatch.org/en/download/16484.pdf</w:t>
        </w:r>
      </w:hyperlink>
      <w:r>
        <w:t xml:space="preserve"> </w:t>
      </w:r>
    </w:p>
  </w:footnote>
  <w:footnote w:id="5">
    <w:p w14:paraId="03C10742" w14:textId="77777777" w:rsidR="009A6F2A" w:rsidRDefault="009A6F2A" w:rsidP="00E1315C">
      <w:pPr>
        <w:pStyle w:val="FootnoteText"/>
      </w:pPr>
      <w:r w:rsidRPr="00E1315C">
        <w:rPr>
          <w:rStyle w:val="FootnoteReference"/>
        </w:rPr>
        <w:footnoteRef/>
      </w:r>
      <w:hyperlink r:id="rId3" w:history="1">
        <w:r w:rsidRPr="00E1315C">
          <w:rPr>
            <w:rStyle w:val="FootnoteReference"/>
          </w:rPr>
          <w:tab/>
          <w:t>http://www.pkc.gov.lv/images/NAP2020%20dokumenti/20121220_NAP2020_apstiprinats_Saeima.pdf</w:t>
        </w:r>
      </w:hyperlink>
    </w:p>
  </w:footnote>
  <w:footnote w:id="6">
    <w:p w14:paraId="70184706" w14:textId="77777777" w:rsidR="009A6F2A" w:rsidRPr="000B58A7" w:rsidRDefault="009A6F2A" w:rsidP="000B58A7">
      <w:pPr>
        <w:pStyle w:val="FootnoteText"/>
        <w:rPr>
          <w:rStyle w:val="FootnoteReference"/>
        </w:rPr>
      </w:pPr>
      <w:r>
        <w:rPr>
          <w:rStyle w:val="FootnoteReference"/>
        </w:rPr>
        <w:footnoteRef/>
      </w:r>
      <w:r w:rsidRPr="000B58A7">
        <w:rPr>
          <w:rStyle w:val="FootnoteReference"/>
        </w:rPr>
        <w:t>Simon Eggleston et al., eds., “2006 IPCC Guidelines for National Greenhouse Gas Inventories. Agriculture, Forestry and Other Land Use,” in 2006 IPCC Guidelines for National Greenhouse Gas Inventories, vol. 4, 5 vols. (Japan: Institute for Global Environmental Strategies (IGES), 2006), 678.</w:t>
      </w:r>
    </w:p>
  </w:footnote>
  <w:footnote w:id="7">
    <w:p w14:paraId="6E69AA30" w14:textId="77777777" w:rsidR="009A6F2A" w:rsidRPr="000B58A7" w:rsidRDefault="009A6F2A" w:rsidP="000B58A7">
      <w:pPr>
        <w:pStyle w:val="FootnoteText"/>
        <w:rPr>
          <w:rStyle w:val="FootnoteReference"/>
        </w:rPr>
      </w:pPr>
      <w:r w:rsidRPr="000B58A7">
        <w:rPr>
          <w:rStyle w:val="FootnoteReference"/>
        </w:rPr>
        <w:footnoteRef/>
      </w:r>
      <w:bookmarkStart w:id="7" w:name="ZOTERO_ITEM_CSL_CITATION_{&quot;citationID&quot;:&quot;"/>
      <w:r w:rsidRPr="000B58A7">
        <w:rPr>
          <w:rStyle w:val="FootnoteReference"/>
        </w:rPr>
        <w:t>Agita Gancone et al., Latvia’s National InventoryReport Submission under UNFCCC and the Kyoto Protocol Common Reporting Formats (CRF) 1990 – 2014 (Riga: Ministry of Environmental Protection and Regional Development of the Republic of Latvia, 2016), Riga.</w:t>
      </w:r>
      <w:bookmarkEnd w:id="7"/>
    </w:p>
  </w:footnote>
  <w:footnote w:id="8">
    <w:p w14:paraId="66B2DAC3" w14:textId="77777777" w:rsidR="009A6F2A" w:rsidRPr="000B58A7" w:rsidRDefault="009A6F2A" w:rsidP="000B58A7">
      <w:pPr>
        <w:pStyle w:val="FootnoteText"/>
        <w:rPr>
          <w:rStyle w:val="FootnoteReference"/>
        </w:rPr>
      </w:pPr>
      <w:r w:rsidRPr="000B58A7">
        <w:rPr>
          <w:rStyle w:val="FootnoteReference"/>
        </w:rPr>
        <w:footnoteRef/>
      </w:r>
      <w:r w:rsidRPr="000B58A7">
        <w:rPr>
          <w:rStyle w:val="FootnoteReference"/>
        </w:rPr>
        <w:t>Proposal for a regulation of the European Parliament and of the Council on the inclusion of greenhouse gas emissions and removals from land use, land use change and forestry into the 2030 climate and energy framework and amending Regulation No 525/2013 of the European Parliament and the Council on a mechanism for monitoring and reporting greenhouse gas emissions and other information relevant to climate change [COM(2016) 479 final – 2016/0230(COD)].</w:t>
      </w:r>
    </w:p>
  </w:footnote>
  <w:footnote w:id="9">
    <w:p w14:paraId="767F5742" w14:textId="77777777" w:rsidR="009A6F2A" w:rsidRDefault="009A6F2A" w:rsidP="000B58A7">
      <w:pPr>
        <w:pStyle w:val="FootnoteText"/>
      </w:pPr>
      <w:r w:rsidRPr="000B58A7">
        <w:rPr>
          <w:rStyle w:val="FootnoteReference"/>
        </w:rPr>
        <w:footnoteRef/>
      </w:r>
      <w:r w:rsidRPr="000B58A7">
        <w:rPr>
          <w:rStyle w:val="FootnoteReference"/>
        </w:rPr>
        <w:t>Proposal for a regulation of the European Parliament and of the Council on binding annual greenhouse gas emission reductions by Member States from 2021 to 2030 for a resilient Energy Union and to meet commitments under the Paris Agreement and amending Regulation No 525/2013 of the European Parliament and the Council on a mechanism for monitoring and reporting greenhouse gas emissions and other information relevant to climate change [COM(2016) 482 final – 2016/0231(COD)].</w:t>
      </w:r>
    </w:p>
  </w:footnote>
  <w:footnote w:id="10">
    <w:p w14:paraId="7A796DAE" w14:textId="27A4C489" w:rsidR="009A6F2A" w:rsidRDefault="009A6F2A" w:rsidP="007D1157">
      <w:pPr>
        <w:pStyle w:val="FootnoteText"/>
        <w:spacing w:before="1" w:after="1"/>
        <w:ind w:left="0" w:firstLine="0"/>
      </w:pPr>
      <w:r w:rsidRPr="00DA4CC7">
        <w:rPr>
          <w:rStyle w:val="FootnoteReference"/>
        </w:rPr>
        <w:footnoteRef/>
      </w:r>
      <w:r>
        <w:rPr>
          <w:rStyle w:val="FootnoteReference"/>
        </w:rPr>
        <w:t xml:space="preserve"> </w:t>
      </w:r>
      <w:r w:rsidRPr="00DA4CC7">
        <w:rPr>
          <w:rStyle w:val="FootnoteReference"/>
        </w:rPr>
        <w:t>http://www.lad.gov.lv/lv/statistika/platibu-maksajumi/</w:t>
      </w:r>
    </w:p>
  </w:footnote>
  <w:footnote w:id="11">
    <w:p w14:paraId="7D45E2CD" w14:textId="6A3375FC" w:rsidR="009A6F2A" w:rsidRPr="000B58A7" w:rsidRDefault="009A6F2A" w:rsidP="00BD34A7">
      <w:pPr>
        <w:pStyle w:val="FootnoteText"/>
        <w:rPr>
          <w:rStyle w:val="FootnoteReference"/>
        </w:rPr>
      </w:pPr>
      <w:r w:rsidRPr="000B58A7">
        <w:rPr>
          <w:rStyle w:val="FootnoteReference"/>
        </w:rPr>
        <w:footnoteRef/>
      </w:r>
      <w:r w:rsidRPr="000B58A7">
        <w:rPr>
          <w:rStyle w:val="FootnoteReference"/>
        </w:rPr>
        <w:t xml:space="preserve"> Pielikums “Kritēriji kūdras lauka stāvokļa atbilstībai renaturalizācijas veidam un zemkopības kultūrai”</w:t>
      </w:r>
    </w:p>
  </w:footnote>
  <w:footnote w:id="12">
    <w:p w14:paraId="6C57D792" w14:textId="13C7C2C5" w:rsidR="009A6F2A" w:rsidRPr="000B58A7" w:rsidRDefault="009A6F2A" w:rsidP="00BD34A7">
      <w:pPr>
        <w:pStyle w:val="FootnoteText"/>
        <w:rPr>
          <w:rStyle w:val="FootnoteReference"/>
        </w:rPr>
      </w:pPr>
      <w:r w:rsidRPr="000B58A7">
        <w:rPr>
          <w:rStyle w:val="FootnoteReference"/>
        </w:rPr>
        <w:footnoteRef/>
      </w:r>
      <w:r w:rsidRPr="000B58A7">
        <w:rPr>
          <w:rStyle w:val="FootnoteReference"/>
        </w:rPr>
        <w:t xml:space="preserve"> Pielikums “”Kultūraugu audzēšanas agrotehniskie apraksti</w:t>
      </w:r>
    </w:p>
  </w:footnote>
  <w:footnote w:id="13">
    <w:p w14:paraId="613A3857" w14:textId="00C3BDF4" w:rsidR="009A6F2A" w:rsidRDefault="009A6F2A" w:rsidP="00BD34A7">
      <w:pPr>
        <w:pStyle w:val="FootnoteText"/>
      </w:pPr>
      <w:r w:rsidRPr="000B58A7">
        <w:rPr>
          <w:rStyle w:val="FootnoteReference"/>
        </w:rPr>
        <w:footnoteRef/>
      </w:r>
      <w:r w:rsidRPr="000B58A7">
        <w:rPr>
          <w:rStyle w:val="FootnoteReference"/>
        </w:rPr>
        <w:t xml:space="preserve"> Pielikums “Sākotnējās investīcijas, apsaimniekošanas izdevumi un paredzamie ienākumi audzējot zemkopības kultūras izstrādātajos kūdras laukos”</w:t>
      </w:r>
    </w:p>
  </w:footnote>
  <w:footnote w:id="14">
    <w:p w14:paraId="1F71A7D8" w14:textId="77777777" w:rsidR="009A6F2A" w:rsidRPr="00BE7212" w:rsidRDefault="009A6F2A">
      <w:pPr>
        <w:pStyle w:val="FootnoteText"/>
        <w:rPr>
          <w:rStyle w:val="FootnoteReference"/>
        </w:rPr>
      </w:pPr>
      <w:r w:rsidRPr="00BE7212">
        <w:rPr>
          <w:rStyle w:val="FootnoteReference"/>
        </w:rPr>
        <w:footnoteRef/>
      </w:r>
      <w:r w:rsidRPr="00BE7212">
        <w:rPr>
          <w:rStyle w:val="FootnoteReference"/>
        </w:rPr>
        <w:tab/>
        <w:t xml:space="preserve"> https://en.wikipedia.org/wiki/Northern_American_nectar_sources_for_honey_bees</w:t>
      </w:r>
    </w:p>
  </w:footnote>
  <w:footnote w:id="15">
    <w:p w14:paraId="704A357F" w14:textId="47CE21B0" w:rsidR="009A6F2A" w:rsidRDefault="009A6F2A">
      <w:pPr>
        <w:pStyle w:val="FootnoteText"/>
      </w:pPr>
      <w:r>
        <w:rPr>
          <w:rStyle w:val="FootnoteReference"/>
        </w:rPr>
        <w:footnoteRef/>
      </w:r>
      <w:r w:rsidRPr="00EC7C90">
        <w:t xml:space="preserve"> </w:t>
      </w:r>
      <w:r>
        <w:t>Kastu kartons. Blīva un bieza papīra lapa, kastes izgatavošanai. Daudzās vietās šo kartonu aizvieto ar gofrēto kartonu. Šie kartonu veidi ir pavisam atšķirīgi.</w:t>
      </w:r>
    </w:p>
  </w:footnote>
  <w:footnote w:id="16">
    <w:p w14:paraId="722C68F1" w14:textId="77777777" w:rsidR="009A6F2A" w:rsidRPr="00A671BA" w:rsidRDefault="009A6F2A" w:rsidP="00E52361">
      <w:pPr>
        <w:rPr>
          <w:rStyle w:val="Footnoteanchor0"/>
        </w:rPr>
      </w:pPr>
      <w:r w:rsidRPr="00A671BA">
        <w:rPr>
          <w:rStyle w:val="Footnoteanchor0"/>
        </w:rPr>
        <w:footnoteRef/>
      </w:r>
      <w:r w:rsidRPr="00A671BA">
        <w:rPr>
          <w:rStyle w:val="Footnoteanchor0"/>
        </w:rPr>
        <w:tab/>
        <w:t xml:space="preserve"> </w:t>
      </w:r>
      <w:hyperlink r:id="rId4">
        <w:r w:rsidRPr="00A671BA">
          <w:rPr>
            <w:rStyle w:val="Footnoteanchor0"/>
          </w:rPr>
          <w:t>http://www.letonika.lv/groups/default.aspx?r=7&amp;q=v%C4%ABtols&amp;id=973045&amp;g=1</w:t>
        </w:r>
      </w:hyperlink>
    </w:p>
  </w:footnote>
  <w:footnote w:id="17">
    <w:p w14:paraId="2CC2D3B2" w14:textId="77777777" w:rsidR="009A6F2A" w:rsidRPr="00A671BA" w:rsidRDefault="009A6F2A" w:rsidP="00E52361">
      <w:pPr>
        <w:pStyle w:val="FootnoteText"/>
        <w:spacing w:before="29" w:after="29"/>
        <w:rPr>
          <w:rStyle w:val="Footnoteanchor0"/>
        </w:rPr>
      </w:pPr>
      <w:r w:rsidRPr="00A671BA">
        <w:rPr>
          <w:rStyle w:val="Footnoteanchor0"/>
        </w:rPr>
        <w:footnoteRef/>
      </w:r>
      <w:r w:rsidRPr="00A671BA">
        <w:rPr>
          <w:rStyle w:val="Footnoteanchor0"/>
        </w:rPr>
        <w:tab/>
        <w:t xml:space="preserve">Production of SRC willow, Salixenergi Europa AB , </w:t>
      </w:r>
      <w:hyperlink r:id="rId5">
        <w:r w:rsidRPr="00A671BA">
          <w:rPr>
            <w:rStyle w:val="Footnoteanchor0"/>
          </w:rPr>
          <w:t>www.salixenergi.se</w:t>
        </w:r>
      </w:hyperlink>
    </w:p>
  </w:footnote>
  <w:footnote w:id="18">
    <w:p w14:paraId="3E357E80" w14:textId="6811541F" w:rsidR="009A6F2A" w:rsidRPr="00C91BFC" w:rsidRDefault="009A6F2A" w:rsidP="00C91BFC">
      <w:pPr>
        <w:ind w:firstLine="0"/>
        <w:jc w:val="left"/>
        <w:rPr>
          <w:rStyle w:val="FootnoteReference"/>
        </w:rPr>
      </w:pPr>
      <w:r w:rsidRPr="00C91BFC">
        <w:rPr>
          <w:rStyle w:val="FootnoteReference"/>
        </w:rPr>
        <w:footnoteRef/>
      </w:r>
      <w:r w:rsidRPr="00C91BFC">
        <w:rPr>
          <w:rStyle w:val="FootnoteReference"/>
        </w:rPr>
        <w:t xml:space="preserve"> </w:t>
      </w:r>
      <w:hyperlink r:id="rId6">
        <w:r w:rsidRPr="00C91BFC">
          <w:rPr>
            <w:rStyle w:val="FootnoteReference"/>
          </w:rPr>
          <w:t>http://www3.acadlib.lv/greydoc/Bundera_disertacija/Bunders_lat.doc</w:t>
        </w:r>
      </w:hyperlink>
    </w:p>
  </w:footnote>
  <w:footnote w:id="19">
    <w:p w14:paraId="2542D349" w14:textId="77777777" w:rsidR="009A6F2A" w:rsidRDefault="009A6F2A" w:rsidP="00C91BFC">
      <w:pPr>
        <w:pStyle w:val="FootnoteText"/>
        <w:ind w:left="0" w:firstLine="0"/>
        <w:jc w:val="left"/>
      </w:pPr>
      <w:r w:rsidRPr="00C91BFC">
        <w:rPr>
          <w:rStyle w:val="FootnoteReference"/>
        </w:rPr>
        <w:footnoteRef/>
      </w:r>
      <w:r w:rsidRPr="00C91BFC">
        <w:rPr>
          <w:rStyle w:val="FootnoteReference"/>
        </w:rPr>
        <w:t xml:space="preserve"> http://www.srcplus.eu/en/publications.html</w:t>
      </w:r>
    </w:p>
  </w:footnote>
  <w:footnote w:id="20">
    <w:p w14:paraId="0FB068BF" w14:textId="77777777" w:rsidR="009A6F2A" w:rsidRPr="00A671BA" w:rsidRDefault="009A6F2A" w:rsidP="00E52361">
      <w:pPr>
        <w:pStyle w:val="FootnoteText"/>
        <w:spacing w:before="29" w:after="29"/>
        <w:rPr>
          <w:rStyle w:val="Footnoteanchor0"/>
        </w:rPr>
      </w:pPr>
      <w:r w:rsidRPr="00A671BA">
        <w:rPr>
          <w:rStyle w:val="Footnoteanchor0"/>
        </w:rPr>
        <w:footnoteRef/>
      </w:r>
      <w:r w:rsidRPr="00A671BA">
        <w:rPr>
          <w:rStyle w:val="Footnoteanchor0"/>
        </w:rPr>
        <w:tab/>
        <w:t>http://www.silava.lv/userfiles/file/apse_optim.pdf</w:t>
      </w:r>
    </w:p>
  </w:footnote>
  <w:footnote w:id="21">
    <w:p w14:paraId="7DAF16F6" w14:textId="77777777" w:rsidR="009A6F2A" w:rsidRDefault="009A6F2A" w:rsidP="00E52361">
      <w:pPr>
        <w:pStyle w:val="FootnoteText"/>
      </w:pPr>
      <w:r>
        <w:rPr>
          <w:rStyle w:val="FootnoteReference"/>
        </w:rPr>
        <w:footnoteRef/>
      </w:r>
      <w:r>
        <w:t xml:space="preserve"> </w:t>
      </w:r>
      <w:r w:rsidRPr="008C66D2">
        <w:t>http://www.tf.llu.lv/conference/proceedings2016/</w:t>
      </w:r>
    </w:p>
  </w:footnote>
  <w:footnote w:id="22">
    <w:p w14:paraId="216E1B7D" w14:textId="77777777" w:rsidR="009A6F2A" w:rsidRPr="00EF232C" w:rsidRDefault="009A6F2A" w:rsidP="00EF232C">
      <w:pPr>
        <w:pStyle w:val="FootnoteText"/>
        <w:rPr>
          <w:rStyle w:val="FootnoteReference"/>
        </w:rPr>
      </w:pPr>
      <w:r w:rsidRPr="00EF232C">
        <w:rPr>
          <w:rStyle w:val="FootnoteReference"/>
        </w:rPr>
        <w:footnoteRef/>
      </w:r>
      <w:r w:rsidRPr="00EF232C">
        <w:rPr>
          <w:rStyle w:val="FootnoteReference"/>
        </w:rPr>
        <w:tab/>
        <w:t xml:space="preserve"> http://www.northernontarioflora.ca</w:t>
      </w:r>
    </w:p>
  </w:footnote>
  <w:footnote w:id="23">
    <w:p w14:paraId="1821460E" w14:textId="77777777" w:rsidR="009A6F2A" w:rsidRPr="00EF232C" w:rsidRDefault="009A6F2A" w:rsidP="00EF232C">
      <w:pPr>
        <w:pStyle w:val="FootnoteText"/>
        <w:ind w:firstLine="284"/>
        <w:rPr>
          <w:rStyle w:val="FootnoteReference"/>
        </w:rPr>
      </w:pPr>
      <w:r w:rsidRPr="00EF232C">
        <w:rPr>
          <w:rStyle w:val="FootnoteReference"/>
        </w:rPr>
        <w:footnoteRef/>
      </w:r>
      <w:r w:rsidRPr="00EF232C">
        <w:rPr>
          <w:rStyle w:val="FootnoteReference"/>
        </w:rPr>
        <w:t>http://www.powershow.com/view/11bb3f-ZDU0Y/Domestication_of_cloudberry_was_the_ultimate_goal_powerpoint_ppt_presentation</w:t>
      </w:r>
    </w:p>
  </w:footnote>
  <w:footnote w:id="24">
    <w:p w14:paraId="4F89510A" w14:textId="77777777" w:rsidR="009A6F2A" w:rsidRPr="00EF232C" w:rsidRDefault="009A6F2A" w:rsidP="00EF232C">
      <w:pPr>
        <w:pStyle w:val="FootnoteText"/>
        <w:rPr>
          <w:rStyle w:val="FootnoteReference"/>
        </w:rPr>
      </w:pPr>
      <w:r w:rsidRPr="00EF232C">
        <w:rPr>
          <w:rStyle w:val="FootnoteReference"/>
        </w:rPr>
        <w:footnoteRef/>
      </w:r>
      <w:r w:rsidRPr="00EF232C">
        <w:rPr>
          <w:rStyle w:val="FootnoteReference"/>
        </w:rPr>
        <w:t xml:space="preserve"> http://apollo.tvnet.lv/zinas/veseligas-lacenes/291846</w:t>
      </w:r>
    </w:p>
  </w:footnote>
  <w:footnote w:id="25">
    <w:p w14:paraId="5465016C" w14:textId="77777777" w:rsidR="009A6F2A" w:rsidRPr="00266F00" w:rsidRDefault="009A6F2A" w:rsidP="00EF232C">
      <w:pPr>
        <w:pStyle w:val="FootnoteText"/>
        <w:ind w:firstLine="0"/>
        <w:rPr>
          <w:rStyle w:val="FootnoteReference"/>
        </w:rPr>
      </w:pPr>
      <w:r w:rsidRPr="00266F00">
        <w:rPr>
          <w:rStyle w:val="FootnoteReference"/>
        </w:rPr>
        <w:footnoteRef/>
      </w:r>
      <w:r w:rsidRPr="00266F00">
        <w:rPr>
          <w:rStyle w:val="FootnoteReference"/>
        </w:rPr>
        <w:tab/>
        <w:t xml:space="preserve"> http://www.vmd.gov.lv/valsts-meza-dienests/statiskas-lapas/publikacijas-un-statistika/meza-statistikas-cd?nid=1809#jump</w:t>
      </w:r>
    </w:p>
  </w:footnote>
  <w:footnote w:id="26">
    <w:p w14:paraId="41F47609" w14:textId="77777777" w:rsidR="009A6F2A" w:rsidRDefault="009A6F2A" w:rsidP="00EF232C">
      <w:pPr>
        <w:pStyle w:val="FootnoteText"/>
        <w:ind w:firstLine="0"/>
      </w:pPr>
      <w:r w:rsidRPr="00266F00">
        <w:rPr>
          <w:rStyle w:val="FootnoteReference"/>
        </w:rPr>
        <w:footnoteRef/>
      </w:r>
      <w:r w:rsidRPr="00266F00">
        <w:rPr>
          <w:rStyle w:val="FootnoteReference"/>
        </w:rPr>
        <w:tab/>
        <w:t xml:space="preserve"> http://www.lad.gov.lv/lv/statistika/platibu-maksajumi/</w:t>
      </w:r>
    </w:p>
  </w:footnote>
  <w:footnote w:id="27">
    <w:p w14:paraId="5A60FD07" w14:textId="77777777" w:rsidR="009A6F2A" w:rsidRPr="00EF232C" w:rsidRDefault="009A6F2A" w:rsidP="00EF232C">
      <w:pPr>
        <w:pStyle w:val="FootnoteText"/>
        <w:ind w:firstLine="0"/>
        <w:rPr>
          <w:rStyle w:val="FootnoteReference"/>
        </w:rPr>
      </w:pPr>
      <w:r w:rsidRPr="00EF232C">
        <w:rPr>
          <w:rStyle w:val="FootnoteReference"/>
        </w:rPr>
        <w:footnoteRef/>
      </w:r>
      <w:r w:rsidRPr="00EF232C">
        <w:rPr>
          <w:rStyle w:val="FootnoteReference"/>
        </w:rPr>
        <w:tab/>
        <w:t xml:space="preserve"> http://www.silava.lv/produkti/faktu-lapas.aspx</w:t>
      </w:r>
    </w:p>
  </w:footnote>
  <w:footnote w:id="28">
    <w:p w14:paraId="73C51F04" w14:textId="77777777" w:rsidR="009A6F2A" w:rsidRPr="00EF232C" w:rsidRDefault="009A6F2A" w:rsidP="009176E8">
      <w:pPr>
        <w:pStyle w:val="FootnoteText"/>
        <w:ind w:left="340" w:firstLine="0"/>
        <w:rPr>
          <w:rStyle w:val="FootnoteReference"/>
        </w:rPr>
      </w:pPr>
      <w:r w:rsidRPr="00EF232C">
        <w:rPr>
          <w:rStyle w:val="FootnoteReference"/>
        </w:rPr>
        <w:footnoteRef/>
      </w:r>
      <w:r w:rsidRPr="00EF232C">
        <w:rPr>
          <w:rStyle w:val="FootnoteReference"/>
        </w:rPr>
        <w:tab/>
        <w:t xml:space="preserve"> http://www.woodbio.com/wp-content/uploads/2014/02/Jyrki-Hytonen-Bioenergy-SRF-research-Metla-2014.pdf</w:t>
      </w:r>
    </w:p>
  </w:footnote>
  <w:footnote w:id="29">
    <w:p w14:paraId="55D7D381" w14:textId="77777777" w:rsidR="009A6F2A" w:rsidRDefault="009A6F2A" w:rsidP="00EF232C">
      <w:pPr>
        <w:pStyle w:val="FootnoteText"/>
        <w:ind w:firstLine="0"/>
      </w:pPr>
      <w:r w:rsidRPr="00EF232C">
        <w:rPr>
          <w:rStyle w:val="FootnoteReference"/>
        </w:rPr>
        <w:footnoteRef/>
      </w:r>
      <w:r w:rsidRPr="00EF232C">
        <w:rPr>
          <w:rStyle w:val="FootnoteReference"/>
        </w:rPr>
        <w:tab/>
        <w:t xml:space="preserve"> </w:t>
      </w:r>
      <w:hyperlink r:id="rId7">
        <w:r w:rsidRPr="00EF232C">
          <w:rPr>
            <w:rStyle w:val="FootnoteReference"/>
          </w:rPr>
          <w:t>http://likumi.lv/doc.php?id=87480/</w:t>
        </w:r>
      </w:hyperlink>
      <w:r w:rsidRPr="00EF232C">
        <w:rPr>
          <w:rStyle w:val="FootnoteReference"/>
        </w:rPr>
        <w:t xml:space="preserve"> Lauksaimniecības un lauku attīstības likums</w:t>
      </w:r>
    </w:p>
  </w:footnote>
  <w:footnote w:id="30">
    <w:p w14:paraId="65A07ACE" w14:textId="77777777" w:rsidR="009A6F2A" w:rsidRDefault="009A6F2A" w:rsidP="00EF232C">
      <w:pPr>
        <w:pStyle w:val="FootnoteText"/>
        <w:ind w:firstLine="0"/>
      </w:pPr>
      <w:r w:rsidRPr="00EF232C">
        <w:rPr>
          <w:rStyle w:val="FootnoteReference"/>
        </w:rPr>
        <w:footnoteRef/>
      </w:r>
      <w:r w:rsidRPr="00EF232C">
        <w:rPr>
          <w:rStyle w:val="FootnoteReference"/>
        </w:rPr>
        <w:tab/>
        <w:t xml:space="preserve"> http://www.ewb.nu/index.php/en/plantbreeding/willowasabiomasscrop</w:t>
      </w:r>
    </w:p>
  </w:footnote>
  <w:footnote w:id="31">
    <w:p w14:paraId="24E8C8E4" w14:textId="77777777" w:rsidR="009A6F2A" w:rsidRPr="00266F00" w:rsidRDefault="009A6F2A" w:rsidP="004232D4">
      <w:pPr>
        <w:pStyle w:val="FootnoteText"/>
        <w:rPr>
          <w:rStyle w:val="FootnoteReference"/>
        </w:rPr>
      </w:pPr>
      <w:r w:rsidRPr="00266F00">
        <w:rPr>
          <w:rStyle w:val="FootnoteReference"/>
        </w:rPr>
        <w:footnoteRef/>
      </w:r>
      <w:r w:rsidRPr="00266F00">
        <w:rPr>
          <w:rStyle w:val="FootnoteReference"/>
        </w:rPr>
        <w:tab/>
        <w:t xml:space="preserve"> http://database.smartgardens.eu/</w:t>
      </w:r>
    </w:p>
  </w:footnote>
  <w:footnote w:id="32">
    <w:p w14:paraId="116F8BED" w14:textId="77777777" w:rsidR="009A6F2A" w:rsidRPr="00266F00" w:rsidRDefault="009A6F2A" w:rsidP="004232D4">
      <w:pPr>
        <w:pStyle w:val="FootnoteText"/>
        <w:ind w:firstLine="0"/>
        <w:rPr>
          <w:rStyle w:val="FootnoteReference"/>
        </w:rPr>
      </w:pPr>
      <w:r w:rsidRPr="00266F00">
        <w:rPr>
          <w:rStyle w:val="FootnoteReference"/>
        </w:rPr>
        <w:footnoteRef/>
      </w:r>
      <w:r w:rsidRPr="00266F00">
        <w:rPr>
          <w:rStyle w:val="FootnoteReference"/>
        </w:rPr>
        <w:t xml:space="preserve"> http://www.nbd.gov.lv/files/uploaded/Jaunakaisstadukatalogs(1).pdf</w:t>
      </w:r>
    </w:p>
  </w:footnote>
  <w:footnote w:id="33">
    <w:p w14:paraId="7F57C64E" w14:textId="77777777" w:rsidR="009A6F2A" w:rsidRDefault="009A6F2A" w:rsidP="004232D4">
      <w:pPr>
        <w:pStyle w:val="FootnoteText"/>
        <w:ind w:firstLine="0"/>
      </w:pPr>
      <w:r w:rsidRPr="00266F00">
        <w:rPr>
          <w:rStyle w:val="FootnoteReference"/>
        </w:rPr>
        <w:footnoteRef/>
      </w:r>
      <w:r w:rsidRPr="00266F00">
        <w:rPr>
          <w:rStyle w:val="FootnoteReference"/>
        </w:rPr>
        <w:t xml:space="preserve"> NBD Sarakstā izcelti ar treknrakstu</w:t>
      </w:r>
    </w:p>
  </w:footnote>
  <w:footnote w:id="34">
    <w:p w14:paraId="655F9BEA" w14:textId="53BFD6FB" w:rsidR="009A6F2A" w:rsidRPr="004232D4" w:rsidRDefault="009A6F2A" w:rsidP="004232D4">
      <w:pPr>
        <w:pStyle w:val="FootnoteText"/>
        <w:rPr>
          <w:rStyle w:val="FootnoteReference"/>
        </w:rPr>
      </w:pPr>
      <w:r w:rsidRPr="004232D4">
        <w:rPr>
          <w:rStyle w:val="FootnoteReference"/>
        </w:rPr>
        <w:footnoteRef/>
      </w:r>
      <w:r w:rsidRPr="004232D4">
        <w:rPr>
          <w:rStyle w:val="FootnoteReference"/>
        </w:rPr>
        <w:tab/>
        <w:t xml:space="preserve"> No: An Approach for Micropropagation of Blueberry (Vaccinium corymbosum L.) Plants Mediated by</w:t>
      </w:r>
      <w:r>
        <w:rPr>
          <w:rStyle w:val="FootnoteReference"/>
        </w:rPr>
        <w:t xml:space="preserve">  </w:t>
      </w:r>
      <w:r w:rsidRPr="004232D4">
        <w:rPr>
          <w:rStyle w:val="FootnoteReference"/>
        </w:rPr>
        <w:t xml:space="preserve">un Temporary Immersion Bioreactors (TIBs). </w:t>
      </w:r>
      <w:hyperlink r:id="rId8">
        <w:r w:rsidRPr="004232D4">
          <w:rPr>
            <w:rStyle w:val="FootnoteReference"/>
          </w:rPr>
          <w:t>http://dx.doi.org/10.4236/ajps.2013.45126</w:t>
        </w:r>
      </w:hyperlink>
      <w:r w:rsidRPr="004232D4">
        <w:rPr>
          <w:rStyle w:val="FootnoteReference"/>
        </w:rPr>
        <w:t xml:space="preserve"> </w:t>
      </w:r>
    </w:p>
    <w:p w14:paraId="1FED4A55" w14:textId="77777777" w:rsidR="009A6F2A" w:rsidRDefault="009A6F2A" w:rsidP="004232D4">
      <w:pPr>
        <w:pStyle w:val="FootnoteText"/>
      </w:pPr>
    </w:p>
  </w:footnote>
  <w:footnote w:id="35">
    <w:p w14:paraId="6D496F0D" w14:textId="77777777" w:rsidR="009A6F2A" w:rsidRPr="003C4B66" w:rsidRDefault="009A6F2A" w:rsidP="004232D4">
      <w:pPr>
        <w:pStyle w:val="FootnoteText"/>
        <w:ind w:firstLine="0"/>
        <w:rPr>
          <w:sz w:val="16"/>
          <w:szCs w:val="16"/>
        </w:rPr>
      </w:pPr>
      <w:r>
        <w:rPr>
          <w:rStyle w:val="FootnoteReference"/>
        </w:rPr>
        <w:footnoteRef/>
      </w:r>
      <w:r>
        <w:t xml:space="preserve"> </w:t>
      </w:r>
      <w:r w:rsidRPr="003C4B66">
        <w:rPr>
          <w:i/>
          <w:sz w:val="16"/>
          <w:szCs w:val="16"/>
        </w:rPr>
        <w:t>http://www.laukutikls.lv/sites/laukutikls.lv/files/article_attachments/stadaudzesanas_nozares_popularizesana_2014.pdf</w:t>
      </w:r>
    </w:p>
  </w:footnote>
  <w:footnote w:id="36">
    <w:p w14:paraId="35362D33" w14:textId="77777777" w:rsidR="009A6F2A" w:rsidRPr="0048695A" w:rsidRDefault="009A6F2A" w:rsidP="004232D4">
      <w:pPr>
        <w:pStyle w:val="FootnoteText"/>
        <w:ind w:firstLine="0"/>
        <w:rPr>
          <w:i/>
          <w:sz w:val="16"/>
          <w:szCs w:val="16"/>
        </w:rPr>
      </w:pPr>
      <w:r>
        <w:rPr>
          <w:rStyle w:val="FootnoteReference"/>
        </w:rPr>
        <w:footnoteRef/>
      </w:r>
      <w:r>
        <w:t xml:space="preserve"> </w:t>
      </w:r>
      <w:r w:rsidRPr="0048695A">
        <w:rPr>
          <w:i/>
          <w:sz w:val="16"/>
          <w:szCs w:val="16"/>
        </w:rPr>
        <w:t>http://appsso.eurostat.ec.europa.eu/nui/show.do?dataset=aact_eaa05&amp;lang=en</w:t>
      </w:r>
    </w:p>
  </w:footnote>
  <w:footnote w:id="37">
    <w:p w14:paraId="7A70D185" w14:textId="77777777" w:rsidR="009A6F2A" w:rsidRPr="004B5E5D" w:rsidRDefault="009A6F2A" w:rsidP="004232D4">
      <w:pPr>
        <w:pStyle w:val="FootnoteText"/>
        <w:ind w:firstLine="0"/>
        <w:rPr>
          <w:i/>
          <w:sz w:val="16"/>
          <w:szCs w:val="16"/>
        </w:rPr>
      </w:pPr>
      <w:r>
        <w:rPr>
          <w:rStyle w:val="FootnoteReference"/>
        </w:rPr>
        <w:footnoteRef/>
      </w:r>
      <w:r>
        <w:t xml:space="preserve"> </w:t>
      </w:r>
      <w:r w:rsidRPr="004B5E5D">
        <w:rPr>
          <w:i/>
          <w:sz w:val="16"/>
          <w:szCs w:val="16"/>
        </w:rPr>
        <w:t>http://www.losp.lv/sites/default/files/articles/attachments/publications/22.12.2011_-_1500/18_stadaudzesana.pdf</w:t>
      </w:r>
    </w:p>
  </w:footnote>
  <w:footnote w:id="38">
    <w:p w14:paraId="5522CCE8" w14:textId="77777777" w:rsidR="009A6F2A" w:rsidRPr="00C83943" w:rsidRDefault="009A6F2A" w:rsidP="004232D4">
      <w:pPr>
        <w:pStyle w:val="FootnoteText"/>
        <w:ind w:firstLine="0"/>
        <w:rPr>
          <w:i/>
          <w:sz w:val="16"/>
          <w:szCs w:val="16"/>
        </w:rPr>
      </w:pPr>
      <w:r>
        <w:rPr>
          <w:rStyle w:val="FootnoteReference"/>
        </w:rPr>
        <w:footnoteRef/>
      </w:r>
      <w:r>
        <w:t xml:space="preserve"> </w:t>
      </w:r>
      <w:r w:rsidRPr="00C83943">
        <w:rPr>
          <w:i/>
          <w:sz w:val="16"/>
          <w:szCs w:val="16"/>
        </w:rPr>
        <w:t xml:space="preserve">NACE </w:t>
      </w:r>
      <w:r>
        <w:rPr>
          <w:i/>
          <w:sz w:val="16"/>
          <w:szCs w:val="16"/>
        </w:rPr>
        <w:t xml:space="preserve">(versija 2.0) </w:t>
      </w:r>
      <w:r w:rsidRPr="00C83943">
        <w:rPr>
          <w:i/>
          <w:sz w:val="16"/>
          <w:szCs w:val="16"/>
        </w:rPr>
        <w:t>01.30 klase - Šajā klasē ietilpst visu veģetatīvo stādījumu audzēšana, ieskaitot potzaru, atvašu un sējeņu audzēšanu tiešai augu pavairošanai vai, lai izaudzētu auga potcelmu, uz kura uzpotēts atlasīts potzars iespējamai izstādīšanai, lai audzētu kultūraugus.Šajā klasē ietilpst:– augu audzēšana stādīšanai;– augu audzēšana dekoratīviem mērķiem, ieskaitot velēnas audzēšanu pārstādīšanai;– veģetējošu augu audzēšana sīpoliem, bumbuļiem un saknēm, spraudeņu un potzaru audzēšana, micēlija audzēšana;– kokaudzētavu darbība, izņemot meža koku audzētavas.</w:t>
      </w:r>
    </w:p>
  </w:footnote>
  <w:footnote w:id="39">
    <w:p w14:paraId="1B40342B" w14:textId="77777777" w:rsidR="009A6F2A" w:rsidRDefault="009A6F2A" w:rsidP="000D6FA6">
      <w:pPr>
        <w:ind w:firstLine="0"/>
        <w:jc w:val="left"/>
      </w:pPr>
      <w:r>
        <w:rPr>
          <w:rStyle w:val="FootnoteReference"/>
        </w:rPr>
        <w:footnoteRef/>
      </w:r>
      <w:r>
        <w:rPr>
          <w:rStyle w:val="FootnoteReference"/>
        </w:rPr>
        <w:tab/>
      </w:r>
      <w:r>
        <w:t xml:space="preserve"> </w:t>
      </w:r>
      <w:r>
        <w:rPr>
          <w:rFonts w:ascii="Times New Roman" w:hAnsi="Times New Roman" w:cs="Times New Roman"/>
          <w:i/>
          <w:sz w:val="16"/>
          <w:szCs w:val="16"/>
        </w:rPr>
        <w:t>https://www.alibaba.com/product-detail/freeze-dried-lingonberry-soft-drinks-good_60115621519.html?s=p</w:t>
      </w:r>
    </w:p>
  </w:footnote>
  <w:footnote w:id="40">
    <w:p w14:paraId="5EE3B4FE" w14:textId="77777777" w:rsidR="009A6F2A" w:rsidRPr="00E30307" w:rsidRDefault="009A6F2A" w:rsidP="00E30307">
      <w:pPr>
        <w:pStyle w:val="Footnote"/>
        <w:rPr>
          <w:rStyle w:val="FootnoteReference"/>
        </w:rPr>
      </w:pPr>
      <w:r w:rsidRPr="00E30307">
        <w:rPr>
          <w:rStyle w:val="FootnoteReference"/>
        </w:rPr>
        <w:footnoteRef/>
      </w:r>
      <w:r w:rsidRPr="00E30307">
        <w:rPr>
          <w:rStyle w:val="FootnoteReference"/>
        </w:rPr>
        <w:tab/>
        <w:t>Atbilstoši SEG inventarizācijas vadlīnijām (Eggleston et al., 2006).</w:t>
      </w:r>
    </w:p>
  </w:footnote>
  <w:footnote w:id="41">
    <w:p w14:paraId="60A35095" w14:textId="77777777" w:rsidR="009A6F2A" w:rsidRPr="00E30307" w:rsidRDefault="009A6F2A" w:rsidP="00E30307">
      <w:pPr>
        <w:pStyle w:val="Footnote"/>
        <w:rPr>
          <w:rStyle w:val="FootnoteReference"/>
        </w:rPr>
      </w:pPr>
      <w:r w:rsidRPr="00E30307">
        <w:rPr>
          <w:rStyle w:val="FootnoteReference"/>
        </w:rPr>
        <w:footnoteRef/>
      </w:r>
      <w:r w:rsidRPr="00E30307">
        <w:rPr>
          <w:rStyle w:val="FootnoteReference"/>
        </w:rPr>
        <w:tab/>
        <w:t>Atbilstoši nacionālajā SEG inventarizācijas ziņojumā izdalītajām grupām (Gancone et al., 2016).</w:t>
      </w:r>
    </w:p>
  </w:footnote>
  <w:footnote w:id="42">
    <w:p w14:paraId="74575BF0" w14:textId="77777777" w:rsidR="009A6F2A" w:rsidRPr="00E30307" w:rsidRDefault="009A6F2A" w:rsidP="00E30307">
      <w:pPr>
        <w:pStyle w:val="Footnote"/>
        <w:rPr>
          <w:rStyle w:val="FootnoteReference"/>
        </w:rPr>
      </w:pPr>
      <w:r w:rsidRPr="00E30307">
        <w:rPr>
          <w:rStyle w:val="FootnoteReference"/>
        </w:rPr>
        <w:footnoteRef/>
      </w:r>
      <w:r w:rsidRPr="00E30307">
        <w:rPr>
          <w:rStyle w:val="FootnoteReference"/>
        </w:rPr>
        <w:tab/>
        <w:t>Atbilstoši SEG inventarizācijas vadlīnijām (Hiraishi et al., 2013).</w:t>
      </w:r>
    </w:p>
  </w:footnote>
  <w:footnote w:id="43">
    <w:p w14:paraId="566EF109" w14:textId="77777777" w:rsidR="009A6F2A" w:rsidRDefault="009A6F2A" w:rsidP="00E30307">
      <w:pPr>
        <w:pStyle w:val="Footnote"/>
      </w:pPr>
      <w:r w:rsidRPr="00E30307">
        <w:rPr>
          <w:rStyle w:val="FootnoteReference"/>
        </w:rPr>
        <w:footnoteRef/>
      </w:r>
      <w:r w:rsidRPr="00E30307">
        <w:rPr>
          <w:rStyle w:val="FootnoteReference"/>
        </w:rPr>
        <w:tab/>
        <w:t>https://drive.google.com/open?id=0Bxv4jQ_04jXZRTZFSGQ0bGtoVTQ</w:t>
      </w:r>
    </w:p>
  </w:footnote>
  <w:footnote w:id="44">
    <w:p w14:paraId="7921C101" w14:textId="77777777" w:rsidR="009A6F2A" w:rsidRPr="00B42B8B" w:rsidRDefault="009A6F2A" w:rsidP="00E30307">
      <w:pPr>
        <w:pStyle w:val="Footnote"/>
        <w:rPr>
          <w:rStyle w:val="FootnoteCharacters"/>
        </w:rPr>
      </w:pPr>
      <w:r w:rsidRPr="00B42B8B">
        <w:rPr>
          <w:rStyle w:val="FootnoteCharacters"/>
        </w:rPr>
        <w:footnoteRef/>
      </w:r>
      <w:r w:rsidRPr="00B42B8B">
        <w:rPr>
          <w:rStyle w:val="FootnoteCharacters"/>
        </w:rPr>
        <w:tab/>
        <w:t>Dabiski renaturalizēta kūdras atradne, kurā nav atjaunota meliorācijas sistēma vai ir pārraktas notekas.</w:t>
      </w:r>
    </w:p>
  </w:footnote>
  <w:footnote w:id="45">
    <w:p w14:paraId="1EF6424B" w14:textId="77777777" w:rsidR="009A6F2A" w:rsidRPr="00E30307" w:rsidRDefault="009A6F2A" w:rsidP="00E30307">
      <w:pPr>
        <w:pStyle w:val="FootnoteText"/>
        <w:rPr>
          <w:rStyle w:val="FootnoteReference"/>
        </w:rPr>
      </w:pPr>
      <w:r w:rsidRPr="00E30307">
        <w:rPr>
          <w:rStyle w:val="FootnoteReference"/>
        </w:rPr>
        <w:footnoteRef/>
      </w:r>
      <w:r w:rsidRPr="00E30307">
        <w:rPr>
          <w:rStyle w:val="FootnoteReference"/>
        </w:rPr>
        <w:t xml:space="preserve"> Valsts pētījumu programmas „Meža un zemes dzīļu resursu izpēte, ilgtspējīga izmantošana – jauni produkti un tehnoloģijas”( ResProd) projekta “Vienvecuma egļu mežu audzēšanas potenciāls auglīgajās meža ekosistēmās” provizoriskie rezultāti ļauj secināt, ka vienādvecuma egļu audzes produktivitātes maksimumu sasniedz ~ 40gados.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80"/>
        </w:tabs>
        <w:ind w:left="780" w:hanging="360"/>
      </w:pPr>
      <w:rPr>
        <w:rFonts w:ascii="Symbol" w:hAnsi="Symbol" w:cs="Open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Open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Open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1" w15:restartNumberingAfterBreak="0">
    <w:nsid w:val="006963A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0E86976"/>
    <w:multiLevelType w:val="multilevel"/>
    <w:tmpl w:val="52E6A9E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832CDD"/>
    <w:multiLevelType w:val="multilevel"/>
    <w:tmpl w:val="A7480B4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66042B5"/>
    <w:multiLevelType w:val="hybridMultilevel"/>
    <w:tmpl w:val="CBFE706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5" w15:restartNumberingAfterBreak="0">
    <w:nsid w:val="084B5D13"/>
    <w:multiLevelType w:val="hybridMultilevel"/>
    <w:tmpl w:val="EBBAE944"/>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6" w15:restartNumberingAfterBreak="0">
    <w:nsid w:val="095231C3"/>
    <w:multiLevelType w:val="multilevel"/>
    <w:tmpl w:val="965A6BA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0970466F"/>
    <w:multiLevelType w:val="hybridMultilevel"/>
    <w:tmpl w:val="A72252B0"/>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8" w15:restartNumberingAfterBreak="0">
    <w:nsid w:val="0AEA6D8C"/>
    <w:multiLevelType w:val="hybridMultilevel"/>
    <w:tmpl w:val="E58CBCF8"/>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9" w15:restartNumberingAfterBreak="0">
    <w:nsid w:val="0B127348"/>
    <w:multiLevelType w:val="multilevel"/>
    <w:tmpl w:val="CE726C3C"/>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 w15:restartNumberingAfterBreak="0">
    <w:nsid w:val="0B4E7358"/>
    <w:multiLevelType w:val="hybridMultilevel"/>
    <w:tmpl w:val="9B5EF0FA"/>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 w15:restartNumberingAfterBreak="0">
    <w:nsid w:val="0D662253"/>
    <w:multiLevelType w:val="hybridMultilevel"/>
    <w:tmpl w:val="08F02A7E"/>
    <w:lvl w:ilvl="0" w:tplc="04260001">
      <w:start w:val="1"/>
      <w:numFmt w:val="bullet"/>
      <w:lvlText w:val=""/>
      <w:lvlJc w:val="left"/>
      <w:pPr>
        <w:ind w:left="1678" w:hanging="360"/>
      </w:pPr>
      <w:rPr>
        <w:rFonts w:ascii="Symbol" w:hAnsi="Symbol" w:hint="default"/>
      </w:rPr>
    </w:lvl>
    <w:lvl w:ilvl="1" w:tplc="04260003" w:tentative="1">
      <w:start w:val="1"/>
      <w:numFmt w:val="bullet"/>
      <w:lvlText w:val="o"/>
      <w:lvlJc w:val="left"/>
      <w:pPr>
        <w:ind w:left="2398" w:hanging="360"/>
      </w:pPr>
      <w:rPr>
        <w:rFonts w:ascii="Courier New" w:hAnsi="Courier New" w:cs="Courier New" w:hint="default"/>
      </w:rPr>
    </w:lvl>
    <w:lvl w:ilvl="2" w:tplc="04260005" w:tentative="1">
      <w:start w:val="1"/>
      <w:numFmt w:val="bullet"/>
      <w:lvlText w:val=""/>
      <w:lvlJc w:val="left"/>
      <w:pPr>
        <w:ind w:left="3118" w:hanging="360"/>
      </w:pPr>
      <w:rPr>
        <w:rFonts w:ascii="Wingdings" w:hAnsi="Wingdings" w:hint="default"/>
      </w:rPr>
    </w:lvl>
    <w:lvl w:ilvl="3" w:tplc="04260001" w:tentative="1">
      <w:start w:val="1"/>
      <w:numFmt w:val="bullet"/>
      <w:lvlText w:val=""/>
      <w:lvlJc w:val="left"/>
      <w:pPr>
        <w:ind w:left="3838" w:hanging="360"/>
      </w:pPr>
      <w:rPr>
        <w:rFonts w:ascii="Symbol" w:hAnsi="Symbol" w:hint="default"/>
      </w:rPr>
    </w:lvl>
    <w:lvl w:ilvl="4" w:tplc="04260003" w:tentative="1">
      <w:start w:val="1"/>
      <w:numFmt w:val="bullet"/>
      <w:lvlText w:val="o"/>
      <w:lvlJc w:val="left"/>
      <w:pPr>
        <w:ind w:left="4558" w:hanging="360"/>
      </w:pPr>
      <w:rPr>
        <w:rFonts w:ascii="Courier New" w:hAnsi="Courier New" w:cs="Courier New" w:hint="default"/>
      </w:rPr>
    </w:lvl>
    <w:lvl w:ilvl="5" w:tplc="04260005" w:tentative="1">
      <w:start w:val="1"/>
      <w:numFmt w:val="bullet"/>
      <w:lvlText w:val=""/>
      <w:lvlJc w:val="left"/>
      <w:pPr>
        <w:ind w:left="5278" w:hanging="360"/>
      </w:pPr>
      <w:rPr>
        <w:rFonts w:ascii="Wingdings" w:hAnsi="Wingdings" w:hint="default"/>
      </w:rPr>
    </w:lvl>
    <w:lvl w:ilvl="6" w:tplc="04260001" w:tentative="1">
      <w:start w:val="1"/>
      <w:numFmt w:val="bullet"/>
      <w:lvlText w:val=""/>
      <w:lvlJc w:val="left"/>
      <w:pPr>
        <w:ind w:left="5998" w:hanging="360"/>
      </w:pPr>
      <w:rPr>
        <w:rFonts w:ascii="Symbol" w:hAnsi="Symbol" w:hint="default"/>
      </w:rPr>
    </w:lvl>
    <w:lvl w:ilvl="7" w:tplc="04260003" w:tentative="1">
      <w:start w:val="1"/>
      <w:numFmt w:val="bullet"/>
      <w:lvlText w:val="o"/>
      <w:lvlJc w:val="left"/>
      <w:pPr>
        <w:ind w:left="6718" w:hanging="360"/>
      </w:pPr>
      <w:rPr>
        <w:rFonts w:ascii="Courier New" w:hAnsi="Courier New" w:cs="Courier New" w:hint="default"/>
      </w:rPr>
    </w:lvl>
    <w:lvl w:ilvl="8" w:tplc="04260005" w:tentative="1">
      <w:start w:val="1"/>
      <w:numFmt w:val="bullet"/>
      <w:lvlText w:val=""/>
      <w:lvlJc w:val="left"/>
      <w:pPr>
        <w:ind w:left="7438" w:hanging="360"/>
      </w:pPr>
      <w:rPr>
        <w:rFonts w:ascii="Wingdings" w:hAnsi="Wingdings" w:hint="default"/>
      </w:rPr>
    </w:lvl>
  </w:abstractNum>
  <w:abstractNum w:abstractNumId="12" w15:restartNumberingAfterBreak="0">
    <w:nsid w:val="10694593"/>
    <w:multiLevelType w:val="hybridMultilevel"/>
    <w:tmpl w:val="9A7ABE1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110F1984"/>
    <w:multiLevelType w:val="hybridMultilevel"/>
    <w:tmpl w:val="2C1EDEA8"/>
    <w:lvl w:ilvl="0" w:tplc="04260001">
      <w:start w:val="1"/>
      <w:numFmt w:val="bullet"/>
      <w:lvlText w:val=""/>
      <w:lvlJc w:val="left"/>
      <w:pPr>
        <w:ind w:left="1760" w:hanging="360"/>
      </w:pPr>
      <w:rPr>
        <w:rFonts w:ascii="Symbol" w:hAnsi="Symbol" w:hint="default"/>
      </w:rPr>
    </w:lvl>
    <w:lvl w:ilvl="1" w:tplc="04260003" w:tentative="1">
      <w:start w:val="1"/>
      <w:numFmt w:val="bullet"/>
      <w:lvlText w:val="o"/>
      <w:lvlJc w:val="left"/>
      <w:pPr>
        <w:ind w:left="2480" w:hanging="360"/>
      </w:pPr>
      <w:rPr>
        <w:rFonts w:ascii="Courier New" w:hAnsi="Courier New" w:cs="Courier New" w:hint="default"/>
      </w:rPr>
    </w:lvl>
    <w:lvl w:ilvl="2" w:tplc="04260005" w:tentative="1">
      <w:start w:val="1"/>
      <w:numFmt w:val="bullet"/>
      <w:lvlText w:val=""/>
      <w:lvlJc w:val="left"/>
      <w:pPr>
        <w:ind w:left="3200" w:hanging="360"/>
      </w:pPr>
      <w:rPr>
        <w:rFonts w:ascii="Wingdings" w:hAnsi="Wingdings" w:hint="default"/>
      </w:rPr>
    </w:lvl>
    <w:lvl w:ilvl="3" w:tplc="04260001" w:tentative="1">
      <w:start w:val="1"/>
      <w:numFmt w:val="bullet"/>
      <w:lvlText w:val=""/>
      <w:lvlJc w:val="left"/>
      <w:pPr>
        <w:ind w:left="3920" w:hanging="360"/>
      </w:pPr>
      <w:rPr>
        <w:rFonts w:ascii="Symbol" w:hAnsi="Symbol" w:hint="default"/>
      </w:rPr>
    </w:lvl>
    <w:lvl w:ilvl="4" w:tplc="04260003" w:tentative="1">
      <w:start w:val="1"/>
      <w:numFmt w:val="bullet"/>
      <w:lvlText w:val="o"/>
      <w:lvlJc w:val="left"/>
      <w:pPr>
        <w:ind w:left="4640" w:hanging="360"/>
      </w:pPr>
      <w:rPr>
        <w:rFonts w:ascii="Courier New" w:hAnsi="Courier New" w:cs="Courier New" w:hint="default"/>
      </w:rPr>
    </w:lvl>
    <w:lvl w:ilvl="5" w:tplc="04260005" w:tentative="1">
      <w:start w:val="1"/>
      <w:numFmt w:val="bullet"/>
      <w:lvlText w:val=""/>
      <w:lvlJc w:val="left"/>
      <w:pPr>
        <w:ind w:left="5360" w:hanging="360"/>
      </w:pPr>
      <w:rPr>
        <w:rFonts w:ascii="Wingdings" w:hAnsi="Wingdings" w:hint="default"/>
      </w:rPr>
    </w:lvl>
    <w:lvl w:ilvl="6" w:tplc="04260001" w:tentative="1">
      <w:start w:val="1"/>
      <w:numFmt w:val="bullet"/>
      <w:lvlText w:val=""/>
      <w:lvlJc w:val="left"/>
      <w:pPr>
        <w:ind w:left="6080" w:hanging="360"/>
      </w:pPr>
      <w:rPr>
        <w:rFonts w:ascii="Symbol" w:hAnsi="Symbol" w:hint="default"/>
      </w:rPr>
    </w:lvl>
    <w:lvl w:ilvl="7" w:tplc="04260003" w:tentative="1">
      <w:start w:val="1"/>
      <w:numFmt w:val="bullet"/>
      <w:lvlText w:val="o"/>
      <w:lvlJc w:val="left"/>
      <w:pPr>
        <w:ind w:left="6800" w:hanging="360"/>
      </w:pPr>
      <w:rPr>
        <w:rFonts w:ascii="Courier New" w:hAnsi="Courier New" w:cs="Courier New" w:hint="default"/>
      </w:rPr>
    </w:lvl>
    <w:lvl w:ilvl="8" w:tplc="04260005" w:tentative="1">
      <w:start w:val="1"/>
      <w:numFmt w:val="bullet"/>
      <w:lvlText w:val=""/>
      <w:lvlJc w:val="left"/>
      <w:pPr>
        <w:ind w:left="7520" w:hanging="360"/>
      </w:pPr>
      <w:rPr>
        <w:rFonts w:ascii="Wingdings" w:hAnsi="Wingdings" w:hint="default"/>
      </w:rPr>
    </w:lvl>
  </w:abstractNum>
  <w:abstractNum w:abstractNumId="14" w15:restartNumberingAfterBreak="0">
    <w:nsid w:val="138517AD"/>
    <w:multiLevelType w:val="multilevel"/>
    <w:tmpl w:val="07EAFD08"/>
    <w:lvl w:ilvl="0">
      <w:start w:val="1"/>
      <w:numFmt w:val="bullet"/>
      <w:lvlText w:val=""/>
      <w:lvlJc w:val="left"/>
      <w:pPr>
        <w:ind w:left="720" w:hanging="360"/>
      </w:pPr>
      <w:rPr>
        <w:rFonts w:ascii="Wingdings" w:hAnsi="Wingdings" w:cs="Wingdings"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15690994"/>
    <w:multiLevelType w:val="hybridMultilevel"/>
    <w:tmpl w:val="5E14A364"/>
    <w:lvl w:ilvl="0" w:tplc="0426000F">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16" w15:restartNumberingAfterBreak="0">
    <w:nsid w:val="20D42682"/>
    <w:multiLevelType w:val="hybridMultilevel"/>
    <w:tmpl w:val="227C3DB0"/>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7" w15:restartNumberingAfterBreak="0">
    <w:nsid w:val="22641892"/>
    <w:multiLevelType w:val="hybridMultilevel"/>
    <w:tmpl w:val="923ED7C4"/>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8" w15:restartNumberingAfterBreak="0">
    <w:nsid w:val="2390761D"/>
    <w:multiLevelType w:val="multilevel"/>
    <w:tmpl w:val="187CAA52"/>
    <w:lvl w:ilvl="0">
      <w:start w:val="1"/>
      <w:numFmt w:val="bullet"/>
      <w:lvlText w:val=""/>
      <w:lvlJc w:val="left"/>
      <w:pPr>
        <w:ind w:left="1400" w:hanging="360"/>
      </w:pPr>
      <w:rPr>
        <w:rFonts w:ascii="Symbol" w:hAnsi="Symbol" w:cs="Symbol" w:hint="default"/>
      </w:rPr>
    </w:lvl>
    <w:lvl w:ilvl="1">
      <w:start w:val="1"/>
      <w:numFmt w:val="bullet"/>
      <w:lvlText w:val="o"/>
      <w:lvlJc w:val="left"/>
      <w:pPr>
        <w:ind w:left="2120" w:hanging="360"/>
      </w:pPr>
      <w:rPr>
        <w:rFonts w:ascii="Courier New" w:hAnsi="Courier New" w:cs="Courier New" w:hint="default"/>
      </w:rPr>
    </w:lvl>
    <w:lvl w:ilvl="2">
      <w:start w:val="1"/>
      <w:numFmt w:val="bullet"/>
      <w:lvlText w:val=""/>
      <w:lvlJc w:val="left"/>
      <w:pPr>
        <w:ind w:left="2840" w:hanging="360"/>
      </w:pPr>
      <w:rPr>
        <w:rFonts w:ascii="Wingdings" w:hAnsi="Wingdings" w:cs="Wingdings" w:hint="default"/>
      </w:rPr>
    </w:lvl>
    <w:lvl w:ilvl="3">
      <w:start w:val="1"/>
      <w:numFmt w:val="bullet"/>
      <w:lvlText w:val=""/>
      <w:lvlJc w:val="left"/>
      <w:pPr>
        <w:ind w:left="3560" w:hanging="360"/>
      </w:pPr>
      <w:rPr>
        <w:rFonts w:ascii="Symbol" w:hAnsi="Symbol" w:cs="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cs="Wingdings" w:hint="default"/>
      </w:rPr>
    </w:lvl>
    <w:lvl w:ilvl="6">
      <w:start w:val="1"/>
      <w:numFmt w:val="bullet"/>
      <w:lvlText w:val=""/>
      <w:lvlJc w:val="left"/>
      <w:pPr>
        <w:ind w:left="5720" w:hanging="360"/>
      </w:pPr>
      <w:rPr>
        <w:rFonts w:ascii="Symbol" w:hAnsi="Symbol" w:cs="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cs="Wingdings" w:hint="default"/>
      </w:rPr>
    </w:lvl>
  </w:abstractNum>
  <w:abstractNum w:abstractNumId="19" w15:restartNumberingAfterBreak="0">
    <w:nsid w:val="23D55677"/>
    <w:multiLevelType w:val="hybridMultilevel"/>
    <w:tmpl w:val="60F4E82C"/>
    <w:lvl w:ilvl="0" w:tplc="0DDE6A7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B373CC"/>
    <w:multiLevelType w:val="multilevel"/>
    <w:tmpl w:val="4CF49FB8"/>
    <w:lvl w:ilvl="0">
      <w:start w:val="1"/>
      <w:numFmt w:val="bullet"/>
      <w:lvlText w:val=""/>
      <w:lvlJc w:val="left"/>
      <w:pPr>
        <w:ind w:left="1080" w:hanging="360"/>
      </w:pPr>
      <w:rPr>
        <w:rFonts w:ascii="Symbol" w:hAnsi="Symbol" w:cs="Symbol" w:hint="default"/>
      </w:rPr>
    </w:lvl>
    <w:lvl w:ilvl="1">
      <w:start w:val="1"/>
      <w:numFmt w:val="decimal"/>
      <w:lvlText w:val="%2."/>
      <w:lvlJc w:val="left"/>
      <w:pPr>
        <w:ind w:left="1800" w:hanging="360"/>
      </w:p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1" w15:restartNumberingAfterBreak="0">
    <w:nsid w:val="26803166"/>
    <w:multiLevelType w:val="multilevel"/>
    <w:tmpl w:val="BC545CD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15:restartNumberingAfterBreak="0">
    <w:nsid w:val="273562A4"/>
    <w:multiLevelType w:val="multilevel"/>
    <w:tmpl w:val="DED8B18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3" w15:restartNumberingAfterBreak="0">
    <w:nsid w:val="2A971846"/>
    <w:multiLevelType w:val="hybridMultilevel"/>
    <w:tmpl w:val="C81A1AE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4" w15:restartNumberingAfterBreak="0">
    <w:nsid w:val="2C8813E0"/>
    <w:multiLevelType w:val="hybridMultilevel"/>
    <w:tmpl w:val="4DE0DB3C"/>
    <w:lvl w:ilvl="0" w:tplc="0426000F">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25" w15:restartNumberingAfterBreak="0">
    <w:nsid w:val="2D832F67"/>
    <w:multiLevelType w:val="multilevel"/>
    <w:tmpl w:val="6C1E4C78"/>
    <w:lvl w:ilvl="0">
      <w:start w:val="1"/>
      <w:numFmt w:val="bullet"/>
      <w:lvlText w:val="✓"/>
      <w:lvlJc w:val="left"/>
      <w:pPr>
        <w:tabs>
          <w:tab w:val="num" w:pos="709"/>
        </w:tabs>
        <w:ind w:left="720" w:firstLine="360"/>
      </w:pPr>
      <w:rPr>
        <w:rFonts w:ascii="Arial" w:hAnsi="Arial" w:cs="Arial" w:hint="default"/>
        <w:b w:val="0"/>
        <w:sz w:val="22"/>
        <w:szCs w:val="24"/>
        <w:lang w:eastAsia="lv-LV"/>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26" w15:restartNumberingAfterBreak="0">
    <w:nsid w:val="2DA0040A"/>
    <w:multiLevelType w:val="hybridMultilevel"/>
    <w:tmpl w:val="466C2362"/>
    <w:lvl w:ilvl="0" w:tplc="0426000F">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27" w15:restartNumberingAfterBreak="0">
    <w:nsid w:val="2FE64BE7"/>
    <w:multiLevelType w:val="hybridMultilevel"/>
    <w:tmpl w:val="E1F61E08"/>
    <w:lvl w:ilvl="0" w:tplc="04260001">
      <w:start w:val="1"/>
      <w:numFmt w:val="bullet"/>
      <w:lvlText w:val=""/>
      <w:lvlJc w:val="left"/>
      <w:pPr>
        <w:ind w:left="1069" w:hanging="360"/>
      </w:pPr>
      <w:rPr>
        <w:rFonts w:ascii="Symbol" w:hAnsi="Symbol" w:hint="default"/>
      </w:rPr>
    </w:lvl>
    <w:lvl w:ilvl="1" w:tplc="04260003" w:tentative="1">
      <w:start w:val="1"/>
      <w:numFmt w:val="bullet"/>
      <w:lvlText w:val="o"/>
      <w:lvlJc w:val="left"/>
      <w:pPr>
        <w:ind w:left="2237" w:hanging="360"/>
      </w:pPr>
      <w:rPr>
        <w:rFonts w:ascii="Courier New" w:hAnsi="Courier New" w:cs="Courier New" w:hint="default"/>
      </w:rPr>
    </w:lvl>
    <w:lvl w:ilvl="2" w:tplc="04260005" w:tentative="1">
      <w:start w:val="1"/>
      <w:numFmt w:val="bullet"/>
      <w:lvlText w:val=""/>
      <w:lvlJc w:val="left"/>
      <w:pPr>
        <w:ind w:left="2957" w:hanging="360"/>
      </w:pPr>
      <w:rPr>
        <w:rFonts w:ascii="Wingdings" w:hAnsi="Wingdings" w:hint="default"/>
      </w:rPr>
    </w:lvl>
    <w:lvl w:ilvl="3" w:tplc="04260001" w:tentative="1">
      <w:start w:val="1"/>
      <w:numFmt w:val="bullet"/>
      <w:lvlText w:val=""/>
      <w:lvlJc w:val="left"/>
      <w:pPr>
        <w:ind w:left="3677" w:hanging="360"/>
      </w:pPr>
      <w:rPr>
        <w:rFonts w:ascii="Symbol" w:hAnsi="Symbol" w:hint="default"/>
      </w:rPr>
    </w:lvl>
    <w:lvl w:ilvl="4" w:tplc="04260003" w:tentative="1">
      <w:start w:val="1"/>
      <w:numFmt w:val="bullet"/>
      <w:lvlText w:val="o"/>
      <w:lvlJc w:val="left"/>
      <w:pPr>
        <w:ind w:left="4397" w:hanging="360"/>
      </w:pPr>
      <w:rPr>
        <w:rFonts w:ascii="Courier New" w:hAnsi="Courier New" w:cs="Courier New" w:hint="default"/>
      </w:rPr>
    </w:lvl>
    <w:lvl w:ilvl="5" w:tplc="04260005" w:tentative="1">
      <w:start w:val="1"/>
      <w:numFmt w:val="bullet"/>
      <w:lvlText w:val=""/>
      <w:lvlJc w:val="left"/>
      <w:pPr>
        <w:ind w:left="5117" w:hanging="360"/>
      </w:pPr>
      <w:rPr>
        <w:rFonts w:ascii="Wingdings" w:hAnsi="Wingdings" w:hint="default"/>
      </w:rPr>
    </w:lvl>
    <w:lvl w:ilvl="6" w:tplc="04260001" w:tentative="1">
      <w:start w:val="1"/>
      <w:numFmt w:val="bullet"/>
      <w:lvlText w:val=""/>
      <w:lvlJc w:val="left"/>
      <w:pPr>
        <w:ind w:left="5837" w:hanging="360"/>
      </w:pPr>
      <w:rPr>
        <w:rFonts w:ascii="Symbol" w:hAnsi="Symbol" w:hint="default"/>
      </w:rPr>
    </w:lvl>
    <w:lvl w:ilvl="7" w:tplc="04260003" w:tentative="1">
      <w:start w:val="1"/>
      <w:numFmt w:val="bullet"/>
      <w:lvlText w:val="o"/>
      <w:lvlJc w:val="left"/>
      <w:pPr>
        <w:ind w:left="6557" w:hanging="360"/>
      </w:pPr>
      <w:rPr>
        <w:rFonts w:ascii="Courier New" w:hAnsi="Courier New" w:cs="Courier New" w:hint="default"/>
      </w:rPr>
    </w:lvl>
    <w:lvl w:ilvl="8" w:tplc="04260005" w:tentative="1">
      <w:start w:val="1"/>
      <w:numFmt w:val="bullet"/>
      <w:lvlText w:val=""/>
      <w:lvlJc w:val="left"/>
      <w:pPr>
        <w:ind w:left="7277" w:hanging="360"/>
      </w:pPr>
      <w:rPr>
        <w:rFonts w:ascii="Wingdings" w:hAnsi="Wingdings" w:hint="default"/>
      </w:rPr>
    </w:lvl>
  </w:abstractNum>
  <w:abstractNum w:abstractNumId="28" w15:restartNumberingAfterBreak="0">
    <w:nsid w:val="306C56BD"/>
    <w:multiLevelType w:val="hybridMultilevel"/>
    <w:tmpl w:val="96607A74"/>
    <w:lvl w:ilvl="0" w:tplc="8D963B18">
      <w:start w:val="4"/>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9" w15:restartNumberingAfterBreak="0">
    <w:nsid w:val="31FF351B"/>
    <w:multiLevelType w:val="multilevel"/>
    <w:tmpl w:val="28B86D9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0" w15:restartNumberingAfterBreak="0">
    <w:nsid w:val="330D3E66"/>
    <w:multiLevelType w:val="hybridMultilevel"/>
    <w:tmpl w:val="9FCCE9B6"/>
    <w:lvl w:ilvl="0" w:tplc="949E0B3E">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1" w15:restartNumberingAfterBreak="0">
    <w:nsid w:val="35216F36"/>
    <w:multiLevelType w:val="hybridMultilevel"/>
    <w:tmpl w:val="C4EC18BC"/>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2" w15:restartNumberingAfterBreak="0">
    <w:nsid w:val="393B5128"/>
    <w:multiLevelType w:val="hybridMultilevel"/>
    <w:tmpl w:val="843A2926"/>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3" w15:restartNumberingAfterBreak="0">
    <w:nsid w:val="4255060D"/>
    <w:multiLevelType w:val="hybridMultilevel"/>
    <w:tmpl w:val="B3FAFAB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4" w15:restartNumberingAfterBreak="0">
    <w:nsid w:val="46917493"/>
    <w:multiLevelType w:val="multilevel"/>
    <w:tmpl w:val="E85E194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5" w15:restartNumberingAfterBreak="0">
    <w:nsid w:val="490F1477"/>
    <w:multiLevelType w:val="hybridMultilevel"/>
    <w:tmpl w:val="9F228D52"/>
    <w:lvl w:ilvl="0" w:tplc="0426000F">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36" w15:restartNumberingAfterBreak="0">
    <w:nsid w:val="49697D10"/>
    <w:multiLevelType w:val="hybridMultilevel"/>
    <w:tmpl w:val="68AAA6DE"/>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7" w15:restartNumberingAfterBreak="0">
    <w:nsid w:val="4B733976"/>
    <w:multiLevelType w:val="hybridMultilevel"/>
    <w:tmpl w:val="25EC42BA"/>
    <w:lvl w:ilvl="0" w:tplc="04260001">
      <w:start w:val="1"/>
      <w:numFmt w:val="bullet"/>
      <w:lvlText w:val=""/>
      <w:lvlJc w:val="left"/>
      <w:pPr>
        <w:ind w:left="1678" w:hanging="360"/>
      </w:pPr>
      <w:rPr>
        <w:rFonts w:ascii="Symbol" w:hAnsi="Symbol" w:hint="default"/>
      </w:rPr>
    </w:lvl>
    <w:lvl w:ilvl="1" w:tplc="04260003" w:tentative="1">
      <w:start w:val="1"/>
      <w:numFmt w:val="bullet"/>
      <w:lvlText w:val="o"/>
      <w:lvlJc w:val="left"/>
      <w:pPr>
        <w:ind w:left="2398" w:hanging="360"/>
      </w:pPr>
      <w:rPr>
        <w:rFonts w:ascii="Courier New" w:hAnsi="Courier New" w:cs="Courier New" w:hint="default"/>
      </w:rPr>
    </w:lvl>
    <w:lvl w:ilvl="2" w:tplc="04260005" w:tentative="1">
      <w:start w:val="1"/>
      <w:numFmt w:val="bullet"/>
      <w:lvlText w:val=""/>
      <w:lvlJc w:val="left"/>
      <w:pPr>
        <w:ind w:left="3118" w:hanging="360"/>
      </w:pPr>
      <w:rPr>
        <w:rFonts w:ascii="Wingdings" w:hAnsi="Wingdings" w:hint="default"/>
      </w:rPr>
    </w:lvl>
    <w:lvl w:ilvl="3" w:tplc="04260001" w:tentative="1">
      <w:start w:val="1"/>
      <w:numFmt w:val="bullet"/>
      <w:lvlText w:val=""/>
      <w:lvlJc w:val="left"/>
      <w:pPr>
        <w:ind w:left="3838" w:hanging="360"/>
      </w:pPr>
      <w:rPr>
        <w:rFonts w:ascii="Symbol" w:hAnsi="Symbol" w:hint="default"/>
      </w:rPr>
    </w:lvl>
    <w:lvl w:ilvl="4" w:tplc="04260003" w:tentative="1">
      <w:start w:val="1"/>
      <w:numFmt w:val="bullet"/>
      <w:lvlText w:val="o"/>
      <w:lvlJc w:val="left"/>
      <w:pPr>
        <w:ind w:left="4558" w:hanging="360"/>
      </w:pPr>
      <w:rPr>
        <w:rFonts w:ascii="Courier New" w:hAnsi="Courier New" w:cs="Courier New" w:hint="default"/>
      </w:rPr>
    </w:lvl>
    <w:lvl w:ilvl="5" w:tplc="04260005" w:tentative="1">
      <w:start w:val="1"/>
      <w:numFmt w:val="bullet"/>
      <w:lvlText w:val=""/>
      <w:lvlJc w:val="left"/>
      <w:pPr>
        <w:ind w:left="5278" w:hanging="360"/>
      </w:pPr>
      <w:rPr>
        <w:rFonts w:ascii="Wingdings" w:hAnsi="Wingdings" w:hint="default"/>
      </w:rPr>
    </w:lvl>
    <w:lvl w:ilvl="6" w:tplc="04260001" w:tentative="1">
      <w:start w:val="1"/>
      <w:numFmt w:val="bullet"/>
      <w:lvlText w:val=""/>
      <w:lvlJc w:val="left"/>
      <w:pPr>
        <w:ind w:left="5998" w:hanging="360"/>
      </w:pPr>
      <w:rPr>
        <w:rFonts w:ascii="Symbol" w:hAnsi="Symbol" w:hint="default"/>
      </w:rPr>
    </w:lvl>
    <w:lvl w:ilvl="7" w:tplc="04260003" w:tentative="1">
      <w:start w:val="1"/>
      <w:numFmt w:val="bullet"/>
      <w:lvlText w:val="o"/>
      <w:lvlJc w:val="left"/>
      <w:pPr>
        <w:ind w:left="6718" w:hanging="360"/>
      </w:pPr>
      <w:rPr>
        <w:rFonts w:ascii="Courier New" w:hAnsi="Courier New" w:cs="Courier New" w:hint="default"/>
      </w:rPr>
    </w:lvl>
    <w:lvl w:ilvl="8" w:tplc="04260005" w:tentative="1">
      <w:start w:val="1"/>
      <w:numFmt w:val="bullet"/>
      <w:lvlText w:val=""/>
      <w:lvlJc w:val="left"/>
      <w:pPr>
        <w:ind w:left="7438" w:hanging="360"/>
      </w:pPr>
      <w:rPr>
        <w:rFonts w:ascii="Wingdings" w:hAnsi="Wingdings" w:hint="default"/>
      </w:rPr>
    </w:lvl>
  </w:abstractNum>
  <w:abstractNum w:abstractNumId="38" w15:restartNumberingAfterBreak="0">
    <w:nsid w:val="4C406826"/>
    <w:multiLevelType w:val="hybridMultilevel"/>
    <w:tmpl w:val="8EF243C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9" w15:restartNumberingAfterBreak="0">
    <w:nsid w:val="50EE0C9F"/>
    <w:multiLevelType w:val="hybridMultilevel"/>
    <w:tmpl w:val="DCB6DEE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0" w15:restartNumberingAfterBreak="0">
    <w:nsid w:val="5241536B"/>
    <w:multiLevelType w:val="hybridMultilevel"/>
    <w:tmpl w:val="DE1EB82A"/>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1" w15:restartNumberingAfterBreak="0">
    <w:nsid w:val="543E15C3"/>
    <w:multiLevelType w:val="hybridMultilevel"/>
    <w:tmpl w:val="08FCF12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2" w15:restartNumberingAfterBreak="0">
    <w:nsid w:val="557243E4"/>
    <w:multiLevelType w:val="multilevel"/>
    <w:tmpl w:val="69BCE06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3" w15:restartNumberingAfterBreak="0">
    <w:nsid w:val="579B2FFB"/>
    <w:multiLevelType w:val="hybridMultilevel"/>
    <w:tmpl w:val="E98C2910"/>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4" w15:restartNumberingAfterBreak="0">
    <w:nsid w:val="583407CE"/>
    <w:multiLevelType w:val="multilevel"/>
    <w:tmpl w:val="126E7988"/>
    <w:lvl w:ilvl="0">
      <w:start w:val="1"/>
      <w:numFmt w:val="bullet"/>
      <w:lvlText w:val="•"/>
      <w:lvlJc w:val="left"/>
      <w:pPr>
        <w:tabs>
          <w:tab w:val="num" w:pos="720"/>
        </w:tabs>
        <w:ind w:left="720" w:hanging="360"/>
      </w:pPr>
      <w:rPr>
        <w:rFonts w:ascii="Arial" w:hAnsi="Arial" w:cs="Arial" w:hint="default"/>
        <w:sz w:val="20"/>
      </w:rPr>
    </w:lvl>
    <w:lvl w:ilvl="1">
      <w:start w:val="1325"/>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45" w15:restartNumberingAfterBreak="0">
    <w:nsid w:val="59294AD2"/>
    <w:multiLevelType w:val="hybridMultilevel"/>
    <w:tmpl w:val="C49C3EC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6" w15:restartNumberingAfterBreak="0">
    <w:nsid w:val="5B6032EE"/>
    <w:multiLevelType w:val="multilevel"/>
    <w:tmpl w:val="40520062"/>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7" w15:restartNumberingAfterBreak="0">
    <w:nsid w:val="5BBB5B6F"/>
    <w:multiLevelType w:val="hybridMultilevel"/>
    <w:tmpl w:val="F2D0C5B4"/>
    <w:lvl w:ilvl="0" w:tplc="04260001">
      <w:start w:val="1"/>
      <w:numFmt w:val="bullet"/>
      <w:lvlText w:val=""/>
      <w:lvlJc w:val="left"/>
      <w:pPr>
        <w:ind w:left="1678" w:hanging="360"/>
      </w:pPr>
      <w:rPr>
        <w:rFonts w:ascii="Symbol" w:hAnsi="Symbol" w:hint="default"/>
      </w:rPr>
    </w:lvl>
    <w:lvl w:ilvl="1" w:tplc="04260003" w:tentative="1">
      <w:start w:val="1"/>
      <w:numFmt w:val="bullet"/>
      <w:lvlText w:val="o"/>
      <w:lvlJc w:val="left"/>
      <w:pPr>
        <w:ind w:left="2398" w:hanging="360"/>
      </w:pPr>
      <w:rPr>
        <w:rFonts w:ascii="Courier New" w:hAnsi="Courier New" w:cs="Courier New" w:hint="default"/>
      </w:rPr>
    </w:lvl>
    <w:lvl w:ilvl="2" w:tplc="04260005" w:tentative="1">
      <w:start w:val="1"/>
      <w:numFmt w:val="bullet"/>
      <w:lvlText w:val=""/>
      <w:lvlJc w:val="left"/>
      <w:pPr>
        <w:ind w:left="3118" w:hanging="360"/>
      </w:pPr>
      <w:rPr>
        <w:rFonts w:ascii="Wingdings" w:hAnsi="Wingdings" w:hint="default"/>
      </w:rPr>
    </w:lvl>
    <w:lvl w:ilvl="3" w:tplc="04260001" w:tentative="1">
      <w:start w:val="1"/>
      <w:numFmt w:val="bullet"/>
      <w:lvlText w:val=""/>
      <w:lvlJc w:val="left"/>
      <w:pPr>
        <w:ind w:left="3838" w:hanging="360"/>
      </w:pPr>
      <w:rPr>
        <w:rFonts w:ascii="Symbol" w:hAnsi="Symbol" w:hint="default"/>
      </w:rPr>
    </w:lvl>
    <w:lvl w:ilvl="4" w:tplc="04260003" w:tentative="1">
      <w:start w:val="1"/>
      <w:numFmt w:val="bullet"/>
      <w:lvlText w:val="o"/>
      <w:lvlJc w:val="left"/>
      <w:pPr>
        <w:ind w:left="4558" w:hanging="360"/>
      </w:pPr>
      <w:rPr>
        <w:rFonts w:ascii="Courier New" w:hAnsi="Courier New" w:cs="Courier New" w:hint="default"/>
      </w:rPr>
    </w:lvl>
    <w:lvl w:ilvl="5" w:tplc="04260005" w:tentative="1">
      <w:start w:val="1"/>
      <w:numFmt w:val="bullet"/>
      <w:lvlText w:val=""/>
      <w:lvlJc w:val="left"/>
      <w:pPr>
        <w:ind w:left="5278" w:hanging="360"/>
      </w:pPr>
      <w:rPr>
        <w:rFonts w:ascii="Wingdings" w:hAnsi="Wingdings" w:hint="default"/>
      </w:rPr>
    </w:lvl>
    <w:lvl w:ilvl="6" w:tplc="04260001" w:tentative="1">
      <w:start w:val="1"/>
      <w:numFmt w:val="bullet"/>
      <w:lvlText w:val=""/>
      <w:lvlJc w:val="left"/>
      <w:pPr>
        <w:ind w:left="5998" w:hanging="360"/>
      </w:pPr>
      <w:rPr>
        <w:rFonts w:ascii="Symbol" w:hAnsi="Symbol" w:hint="default"/>
      </w:rPr>
    </w:lvl>
    <w:lvl w:ilvl="7" w:tplc="04260003" w:tentative="1">
      <w:start w:val="1"/>
      <w:numFmt w:val="bullet"/>
      <w:lvlText w:val="o"/>
      <w:lvlJc w:val="left"/>
      <w:pPr>
        <w:ind w:left="6718" w:hanging="360"/>
      </w:pPr>
      <w:rPr>
        <w:rFonts w:ascii="Courier New" w:hAnsi="Courier New" w:cs="Courier New" w:hint="default"/>
      </w:rPr>
    </w:lvl>
    <w:lvl w:ilvl="8" w:tplc="04260005" w:tentative="1">
      <w:start w:val="1"/>
      <w:numFmt w:val="bullet"/>
      <w:lvlText w:val=""/>
      <w:lvlJc w:val="left"/>
      <w:pPr>
        <w:ind w:left="7438" w:hanging="360"/>
      </w:pPr>
      <w:rPr>
        <w:rFonts w:ascii="Wingdings" w:hAnsi="Wingdings" w:hint="default"/>
      </w:rPr>
    </w:lvl>
  </w:abstractNum>
  <w:abstractNum w:abstractNumId="48" w15:restartNumberingAfterBreak="0">
    <w:nsid w:val="5F563DF4"/>
    <w:multiLevelType w:val="multilevel"/>
    <w:tmpl w:val="F3C08C64"/>
    <w:lvl w:ilvl="0">
      <w:start w:val="1"/>
      <w:numFmt w:val="decimal"/>
      <w:lvlText w:val="%1."/>
      <w:lvlJc w:val="left"/>
      <w:pPr>
        <w:ind w:left="1789" w:hanging="360"/>
      </w:pPr>
    </w:lvl>
    <w:lvl w:ilvl="1">
      <w:start w:val="1"/>
      <w:numFmt w:val="decimal"/>
      <w:lvlText w:val="%2."/>
      <w:lvlJc w:val="left"/>
      <w:pPr>
        <w:ind w:left="2509" w:hanging="360"/>
      </w:p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49" w15:restartNumberingAfterBreak="0">
    <w:nsid w:val="61B12155"/>
    <w:multiLevelType w:val="hybridMultilevel"/>
    <w:tmpl w:val="F3ACD81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0" w15:restartNumberingAfterBreak="0">
    <w:nsid w:val="651636B2"/>
    <w:multiLevelType w:val="hybridMultilevel"/>
    <w:tmpl w:val="0038A71A"/>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51" w15:restartNumberingAfterBreak="0">
    <w:nsid w:val="65FB29A5"/>
    <w:multiLevelType w:val="multilevel"/>
    <w:tmpl w:val="BB66DCF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67FF7956"/>
    <w:multiLevelType w:val="multilevel"/>
    <w:tmpl w:val="6D2EEFC8"/>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3" w15:restartNumberingAfterBreak="0">
    <w:nsid w:val="6A2F5A3E"/>
    <w:multiLevelType w:val="multilevel"/>
    <w:tmpl w:val="A12EF9D4"/>
    <w:lvl w:ilvl="0">
      <w:start w:val="1"/>
      <w:numFmt w:val="decimal"/>
      <w:pStyle w:val="Bibliography1"/>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54" w15:restartNumberingAfterBreak="0">
    <w:nsid w:val="6A3F413C"/>
    <w:multiLevelType w:val="multilevel"/>
    <w:tmpl w:val="BF1C3BBA"/>
    <w:lvl w:ilvl="0">
      <w:start w:val="1"/>
      <w:numFmt w:val="decimal"/>
      <w:lvlText w:val="%1."/>
      <w:lvlJc w:val="left"/>
      <w:pPr>
        <w:ind w:left="1789" w:hanging="360"/>
      </w:p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55" w15:restartNumberingAfterBreak="0">
    <w:nsid w:val="6BC706E0"/>
    <w:multiLevelType w:val="multilevel"/>
    <w:tmpl w:val="EC16ABE8"/>
    <w:lvl w:ilvl="0">
      <w:start w:val="1"/>
      <w:numFmt w:val="none"/>
      <w:suff w:val="nothing"/>
      <w:lvlText w:val=""/>
      <w:lvlJc w:val="left"/>
      <w:pPr>
        <w:ind w:left="432" w:hanging="432"/>
      </w:pPr>
      <w:rPr>
        <w:rFonts w:eastAsia="Times New Roman" w:cs="Times New Roman"/>
        <w:b/>
        <w:sz w:val="24"/>
        <w:szCs w:val="24"/>
        <w:lang w:val="lv-LV" w:eastAsia="lv-LV" w:bidi="hi-IN"/>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6" w15:restartNumberingAfterBreak="0">
    <w:nsid w:val="6D761D3F"/>
    <w:multiLevelType w:val="hybridMultilevel"/>
    <w:tmpl w:val="6D84D2D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7" w15:restartNumberingAfterBreak="0">
    <w:nsid w:val="6E0054C3"/>
    <w:multiLevelType w:val="multilevel"/>
    <w:tmpl w:val="146498B8"/>
    <w:lvl w:ilvl="0">
      <w:start w:val="1"/>
      <w:numFmt w:val="bullet"/>
      <w:lvlText w:val=""/>
      <w:lvlJc w:val="left"/>
      <w:pPr>
        <w:tabs>
          <w:tab w:val="num" w:pos="720"/>
        </w:tabs>
        <w:ind w:left="720" w:hanging="360"/>
      </w:pPr>
      <w:rPr>
        <w:rFonts w:ascii="Wingdings" w:hAnsi="Wingdings" w:cs="Wingdings" w:hint="default"/>
        <w:lang w:val="lv-LV"/>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8" w15:restartNumberingAfterBreak="0">
    <w:nsid w:val="734F6859"/>
    <w:multiLevelType w:val="hybridMultilevel"/>
    <w:tmpl w:val="D3946592"/>
    <w:lvl w:ilvl="0" w:tplc="04260001">
      <w:start w:val="1"/>
      <w:numFmt w:val="bullet"/>
      <w:lvlText w:val=""/>
      <w:lvlJc w:val="left"/>
      <w:pPr>
        <w:ind w:left="1678" w:hanging="360"/>
      </w:pPr>
      <w:rPr>
        <w:rFonts w:ascii="Symbol" w:hAnsi="Symbol" w:hint="default"/>
      </w:rPr>
    </w:lvl>
    <w:lvl w:ilvl="1" w:tplc="04260003" w:tentative="1">
      <w:start w:val="1"/>
      <w:numFmt w:val="bullet"/>
      <w:lvlText w:val="o"/>
      <w:lvlJc w:val="left"/>
      <w:pPr>
        <w:ind w:left="2398" w:hanging="360"/>
      </w:pPr>
      <w:rPr>
        <w:rFonts w:ascii="Courier New" w:hAnsi="Courier New" w:cs="Courier New" w:hint="default"/>
      </w:rPr>
    </w:lvl>
    <w:lvl w:ilvl="2" w:tplc="04260005" w:tentative="1">
      <w:start w:val="1"/>
      <w:numFmt w:val="bullet"/>
      <w:lvlText w:val=""/>
      <w:lvlJc w:val="left"/>
      <w:pPr>
        <w:ind w:left="3118" w:hanging="360"/>
      </w:pPr>
      <w:rPr>
        <w:rFonts w:ascii="Wingdings" w:hAnsi="Wingdings" w:hint="default"/>
      </w:rPr>
    </w:lvl>
    <w:lvl w:ilvl="3" w:tplc="04260001" w:tentative="1">
      <w:start w:val="1"/>
      <w:numFmt w:val="bullet"/>
      <w:lvlText w:val=""/>
      <w:lvlJc w:val="left"/>
      <w:pPr>
        <w:ind w:left="3838" w:hanging="360"/>
      </w:pPr>
      <w:rPr>
        <w:rFonts w:ascii="Symbol" w:hAnsi="Symbol" w:hint="default"/>
      </w:rPr>
    </w:lvl>
    <w:lvl w:ilvl="4" w:tplc="04260003" w:tentative="1">
      <w:start w:val="1"/>
      <w:numFmt w:val="bullet"/>
      <w:lvlText w:val="o"/>
      <w:lvlJc w:val="left"/>
      <w:pPr>
        <w:ind w:left="4558" w:hanging="360"/>
      </w:pPr>
      <w:rPr>
        <w:rFonts w:ascii="Courier New" w:hAnsi="Courier New" w:cs="Courier New" w:hint="default"/>
      </w:rPr>
    </w:lvl>
    <w:lvl w:ilvl="5" w:tplc="04260005" w:tentative="1">
      <w:start w:val="1"/>
      <w:numFmt w:val="bullet"/>
      <w:lvlText w:val=""/>
      <w:lvlJc w:val="left"/>
      <w:pPr>
        <w:ind w:left="5278" w:hanging="360"/>
      </w:pPr>
      <w:rPr>
        <w:rFonts w:ascii="Wingdings" w:hAnsi="Wingdings" w:hint="default"/>
      </w:rPr>
    </w:lvl>
    <w:lvl w:ilvl="6" w:tplc="04260001" w:tentative="1">
      <w:start w:val="1"/>
      <w:numFmt w:val="bullet"/>
      <w:lvlText w:val=""/>
      <w:lvlJc w:val="left"/>
      <w:pPr>
        <w:ind w:left="5998" w:hanging="360"/>
      </w:pPr>
      <w:rPr>
        <w:rFonts w:ascii="Symbol" w:hAnsi="Symbol" w:hint="default"/>
      </w:rPr>
    </w:lvl>
    <w:lvl w:ilvl="7" w:tplc="04260003" w:tentative="1">
      <w:start w:val="1"/>
      <w:numFmt w:val="bullet"/>
      <w:lvlText w:val="o"/>
      <w:lvlJc w:val="left"/>
      <w:pPr>
        <w:ind w:left="6718" w:hanging="360"/>
      </w:pPr>
      <w:rPr>
        <w:rFonts w:ascii="Courier New" w:hAnsi="Courier New" w:cs="Courier New" w:hint="default"/>
      </w:rPr>
    </w:lvl>
    <w:lvl w:ilvl="8" w:tplc="04260005" w:tentative="1">
      <w:start w:val="1"/>
      <w:numFmt w:val="bullet"/>
      <w:lvlText w:val=""/>
      <w:lvlJc w:val="left"/>
      <w:pPr>
        <w:ind w:left="7438" w:hanging="360"/>
      </w:pPr>
      <w:rPr>
        <w:rFonts w:ascii="Wingdings" w:hAnsi="Wingdings" w:hint="default"/>
      </w:rPr>
    </w:lvl>
  </w:abstractNum>
  <w:abstractNum w:abstractNumId="59" w15:restartNumberingAfterBreak="0">
    <w:nsid w:val="7428754A"/>
    <w:multiLevelType w:val="multilevel"/>
    <w:tmpl w:val="D34A78E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0" w15:restartNumberingAfterBreak="0">
    <w:nsid w:val="74F76C57"/>
    <w:multiLevelType w:val="hybridMultilevel"/>
    <w:tmpl w:val="0958B4EE"/>
    <w:lvl w:ilvl="0" w:tplc="0426000F">
      <w:start w:val="1"/>
      <w:numFmt w:val="decimal"/>
      <w:lvlText w:val="%1."/>
      <w:lvlJc w:val="left"/>
      <w:pPr>
        <w:ind w:left="928"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7BFB12B9"/>
    <w:multiLevelType w:val="hybridMultilevel"/>
    <w:tmpl w:val="DC5410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7D6E3627"/>
    <w:multiLevelType w:val="hybridMultilevel"/>
    <w:tmpl w:val="89980ED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3" w15:restartNumberingAfterBreak="0">
    <w:nsid w:val="7E0A2BE3"/>
    <w:multiLevelType w:val="hybridMultilevel"/>
    <w:tmpl w:val="DA5443D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59"/>
  </w:num>
  <w:num w:numId="2">
    <w:abstractNumId w:val="3"/>
  </w:num>
  <w:num w:numId="3">
    <w:abstractNumId w:val="29"/>
  </w:num>
  <w:num w:numId="4">
    <w:abstractNumId w:val="18"/>
  </w:num>
  <w:num w:numId="5">
    <w:abstractNumId w:val="1"/>
  </w:num>
  <w:num w:numId="6">
    <w:abstractNumId w:val="45"/>
  </w:num>
  <w:num w:numId="7">
    <w:abstractNumId w:val="61"/>
  </w:num>
  <w:num w:numId="8">
    <w:abstractNumId w:val="0"/>
  </w:num>
  <w:num w:numId="9">
    <w:abstractNumId w:val="7"/>
  </w:num>
  <w:num w:numId="10">
    <w:abstractNumId w:val="8"/>
  </w:num>
  <w:num w:numId="11">
    <w:abstractNumId w:val="17"/>
  </w:num>
  <w:num w:numId="12">
    <w:abstractNumId w:val="13"/>
  </w:num>
  <w:num w:numId="13">
    <w:abstractNumId w:val="49"/>
  </w:num>
  <w:num w:numId="14">
    <w:abstractNumId w:val="33"/>
  </w:num>
  <w:num w:numId="15">
    <w:abstractNumId w:val="39"/>
  </w:num>
  <w:num w:numId="16">
    <w:abstractNumId w:val="63"/>
  </w:num>
  <w:num w:numId="17">
    <w:abstractNumId w:val="56"/>
  </w:num>
  <w:num w:numId="18">
    <w:abstractNumId w:val="27"/>
  </w:num>
  <w:num w:numId="19">
    <w:abstractNumId w:val="36"/>
  </w:num>
  <w:num w:numId="20">
    <w:abstractNumId w:val="19"/>
  </w:num>
  <w:num w:numId="21">
    <w:abstractNumId w:val="4"/>
  </w:num>
  <w:num w:numId="22">
    <w:abstractNumId w:val="31"/>
  </w:num>
  <w:num w:numId="23">
    <w:abstractNumId w:val="41"/>
  </w:num>
  <w:num w:numId="24">
    <w:abstractNumId w:val="12"/>
  </w:num>
  <w:num w:numId="25">
    <w:abstractNumId w:val="32"/>
  </w:num>
  <w:num w:numId="26">
    <w:abstractNumId w:val="30"/>
  </w:num>
  <w:num w:numId="27">
    <w:abstractNumId w:val="28"/>
  </w:num>
  <w:num w:numId="28">
    <w:abstractNumId w:val="11"/>
  </w:num>
  <w:num w:numId="29">
    <w:abstractNumId w:val="37"/>
  </w:num>
  <w:num w:numId="30">
    <w:abstractNumId w:val="47"/>
  </w:num>
  <w:num w:numId="31">
    <w:abstractNumId w:val="58"/>
  </w:num>
  <w:num w:numId="32">
    <w:abstractNumId w:val="23"/>
  </w:num>
  <w:num w:numId="33">
    <w:abstractNumId w:val="62"/>
  </w:num>
  <w:num w:numId="34">
    <w:abstractNumId w:val="10"/>
  </w:num>
  <w:num w:numId="35">
    <w:abstractNumId w:val="6"/>
  </w:num>
  <w:num w:numId="36">
    <w:abstractNumId w:val="55"/>
  </w:num>
  <w:num w:numId="37">
    <w:abstractNumId w:val="25"/>
  </w:num>
  <w:num w:numId="38">
    <w:abstractNumId w:val="14"/>
  </w:num>
  <w:num w:numId="39">
    <w:abstractNumId w:val="57"/>
  </w:num>
  <w:num w:numId="40">
    <w:abstractNumId w:val="9"/>
  </w:num>
  <w:num w:numId="41">
    <w:abstractNumId w:val="60"/>
  </w:num>
  <w:num w:numId="42">
    <w:abstractNumId w:val="38"/>
  </w:num>
  <w:num w:numId="43">
    <w:abstractNumId w:val="50"/>
  </w:num>
  <w:num w:numId="44">
    <w:abstractNumId w:val="44"/>
  </w:num>
  <w:num w:numId="45">
    <w:abstractNumId w:val="51"/>
  </w:num>
  <w:num w:numId="46">
    <w:abstractNumId w:val="42"/>
  </w:num>
  <w:num w:numId="47">
    <w:abstractNumId w:val="34"/>
  </w:num>
  <w:num w:numId="48">
    <w:abstractNumId w:val="46"/>
  </w:num>
  <w:num w:numId="49">
    <w:abstractNumId w:val="2"/>
  </w:num>
  <w:num w:numId="50">
    <w:abstractNumId w:val="20"/>
  </w:num>
  <w:num w:numId="51">
    <w:abstractNumId w:val="54"/>
  </w:num>
  <w:num w:numId="52">
    <w:abstractNumId w:val="48"/>
  </w:num>
  <w:num w:numId="53">
    <w:abstractNumId w:val="22"/>
  </w:num>
  <w:num w:numId="54">
    <w:abstractNumId w:val="24"/>
  </w:num>
  <w:num w:numId="55">
    <w:abstractNumId w:val="16"/>
  </w:num>
  <w:num w:numId="56">
    <w:abstractNumId w:val="26"/>
  </w:num>
  <w:num w:numId="57">
    <w:abstractNumId w:val="52"/>
  </w:num>
  <w:num w:numId="58">
    <w:abstractNumId w:val="40"/>
  </w:num>
  <w:num w:numId="59">
    <w:abstractNumId w:val="43"/>
  </w:num>
  <w:num w:numId="60">
    <w:abstractNumId w:val="21"/>
  </w:num>
  <w:num w:numId="61">
    <w:abstractNumId w:val="15"/>
  </w:num>
  <w:num w:numId="62">
    <w:abstractNumId w:val="53"/>
  </w:num>
  <w:num w:numId="63">
    <w:abstractNumId w:val="5"/>
  </w:num>
  <w:num w:numId="64">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851"/>
    <w:rsid w:val="00026076"/>
    <w:rsid w:val="000362DB"/>
    <w:rsid w:val="0004044A"/>
    <w:rsid w:val="000417EE"/>
    <w:rsid w:val="0004474E"/>
    <w:rsid w:val="00053AE4"/>
    <w:rsid w:val="00060780"/>
    <w:rsid w:val="00063977"/>
    <w:rsid w:val="0007163D"/>
    <w:rsid w:val="000843A4"/>
    <w:rsid w:val="000935C2"/>
    <w:rsid w:val="000A4315"/>
    <w:rsid w:val="000B58A7"/>
    <w:rsid w:val="000C560C"/>
    <w:rsid w:val="000D6FA6"/>
    <w:rsid w:val="000D7302"/>
    <w:rsid w:val="000E23FB"/>
    <w:rsid w:val="000E50B6"/>
    <w:rsid w:val="00102030"/>
    <w:rsid w:val="00110B2B"/>
    <w:rsid w:val="001138A0"/>
    <w:rsid w:val="0011642C"/>
    <w:rsid w:val="001202D3"/>
    <w:rsid w:val="00122404"/>
    <w:rsid w:val="001303C8"/>
    <w:rsid w:val="00136C3F"/>
    <w:rsid w:val="0014545A"/>
    <w:rsid w:val="00146000"/>
    <w:rsid w:val="001506AA"/>
    <w:rsid w:val="00160CF0"/>
    <w:rsid w:val="001625FC"/>
    <w:rsid w:val="00164A1B"/>
    <w:rsid w:val="001669A7"/>
    <w:rsid w:val="0017012D"/>
    <w:rsid w:val="00173377"/>
    <w:rsid w:val="00181DD0"/>
    <w:rsid w:val="00183D8D"/>
    <w:rsid w:val="001905D6"/>
    <w:rsid w:val="001906C5"/>
    <w:rsid w:val="001936FA"/>
    <w:rsid w:val="001A2B35"/>
    <w:rsid w:val="001A3B3D"/>
    <w:rsid w:val="001A486A"/>
    <w:rsid w:val="001A48CD"/>
    <w:rsid w:val="001C096F"/>
    <w:rsid w:val="001C4EDA"/>
    <w:rsid w:val="001C7079"/>
    <w:rsid w:val="001D13A1"/>
    <w:rsid w:val="001E1311"/>
    <w:rsid w:val="001F481B"/>
    <w:rsid w:val="001F7622"/>
    <w:rsid w:val="00201E8A"/>
    <w:rsid w:val="002044F5"/>
    <w:rsid w:val="00205523"/>
    <w:rsid w:val="002151C4"/>
    <w:rsid w:val="00226AA1"/>
    <w:rsid w:val="00247C85"/>
    <w:rsid w:val="00250981"/>
    <w:rsid w:val="002627C2"/>
    <w:rsid w:val="00266F00"/>
    <w:rsid w:val="002702F7"/>
    <w:rsid w:val="002866D7"/>
    <w:rsid w:val="00286D47"/>
    <w:rsid w:val="002871AB"/>
    <w:rsid w:val="00292C53"/>
    <w:rsid w:val="002A2A32"/>
    <w:rsid w:val="002A6AF4"/>
    <w:rsid w:val="002B6B2F"/>
    <w:rsid w:val="002D6D0F"/>
    <w:rsid w:val="002F088A"/>
    <w:rsid w:val="002F22E6"/>
    <w:rsid w:val="00307325"/>
    <w:rsid w:val="0031361B"/>
    <w:rsid w:val="00314C6A"/>
    <w:rsid w:val="00317743"/>
    <w:rsid w:val="0032025F"/>
    <w:rsid w:val="0032286C"/>
    <w:rsid w:val="00337B9C"/>
    <w:rsid w:val="0034109D"/>
    <w:rsid w:val="00362A61"/>
    <w:rsid w:val="00385B52"/>
    <w:rsid w:val="003916AF"/>
    <w:rsid w:val="00391FDC"/>
    <w:rsid w:val="003A2340"/>
    <w:rsid w:val="003B5D73"/>
    <w:rsid w:val="003C5F5C"/>
    <w:rsid w:val="003C7524"/>
    <w:rsid w:val="003E5F5F"/>
    <w:rsid w:val="003F3A9F"/>
    <w:rsid w:val="004048B1"/>
    <w:rsid w:val="00413D42"/>
    <w:rsid w:val="00415196"/>
    <w:rsid w:val="00416CE7"/>
    <w:rsid w:val="004232D4"/>
    <w:rsid w:val="0042335D"/>
    <w:rsid w:val="004261B2"/>
    <w:rsid w:val="00430B35"/>
    <w:rsid w:val="00437699"/>
    <w:rsid w:val="00444CC6"/>
    <w:rsid w:val="00462474"/>
    <w:rsid w:val="00470A82"/>
    <w:rsid w:val="00473E31"/>
    <w:rsid w:val="0047583B"/>
    <w:rsid w:val="00477637"/>
    <w:rsid w:val="00483D6C"/>
    <w:rsid w:val="00485910"/>
    <w:rsid w:val="00494D34"/>
    <w:rsid w:val="0049529E"/>
    <w:rsid w:val="004B4A09"/>
    <w:rsid w:val="004C6119"/>
    <w:rsid w:val="004C62D0"/>
    <w:rsid w:val="004E6A3E"/>
    <w:rsid w:val="004F2794"/>
    <w:rsid w:val="004F4275"/>
    <w:rsid w:val="0050180E"/>
    <w:rsid w:val="00501956"/>
    <w:rsid w:val="00502D6D"/>
    <w:rsid w:val="0051166B"/>
    <w:rsid w:val="00517BA3"/>
    <w:rsid w:val="00535679"/>
    <w:rsid w:val="00543A42"/>
    <w:rsid w:val="00553733"/>
    <w:rsid w:val="00555D46"/>
    <w:rsid w:val="0057719D"/>
    <w:rsid w:val="005773AD"/>
    <w:rsid w:val="00585AE6"/>
    <w:rsid w:val="0059744C"/>
    <w:rsid w:val="005A130C"/>
    <w:rsid w:val="005B129D"/>
    <w:rsid w:val="005D1271"/>
    <w:rsid w:val="005D2D7C"/>
    <w:rsid w:val="005F020B"/>
    <w:rsid w:val="005F1B7F"/>
    <w:rsid w:val="005F41FF"/>
    <w:rsid w:val="005F6304"/>
    <w:rsid w:val="00602433"/>
    <w:rsid w:val="006121CB"/>
    <w:rsid w:val="00614447"/>
    <w:rsid w:val="00616E11"/>
    <w:rsid w:val="00625A76"/>
    <w:rsid w:val="006317D4"/>
    <w:rsid w:val="00631BAE"/>
    <w:rsid w:val="00642BB8"/>
    <w:rsid w:val="00646E77"/>
    <w:rsid w:val="00652CE2"/>
    <w:rsid w:val="00663B61"/>
    <w:rsid w:val="006663B4"/>
    <w:rsid w:val="00673DE5"/>
    <w:rsid w:val="006748F5"/>
    <w:rsid w:val="006820FD"/>
    <w:rsid w:val="00687DCC"/>
    <w:rsid w:val="0069277A"/>
    <w:rsid w:val="0069414F"/>
    <w:rsid w:val="006B288D"/>
    <w:rsid w:val="006B3F64"/>
    <w:rsid w:val="006B4EBD"/>
    <w:rsid w:val="006C392A"/>
    <w:rsid w:val="006C750C"/>
    <w:rsid w:val="006D0F33"/>
    <w:rsid w:val="006D6865"/>
    <w:rsid w:val="006E4DF8"/>
    <w:rsid w:val="006F0F11"/>
    <w:rsid w:val="006F2ABA"/>
    <w:rsid w:val="006F6595"/>
    <w:rsid w:val="006F7CD8"/>
    <w:rsid w:val="00702DD1"/>
    <w:rsid w:val="00707D6A"/>
    <w:rsid w:val="00713626"/>
    <w:rsid w:val="00714998"/>
    <w:rsid w:val="00716756"/>
    <w:rsid w:val="0074196E"/>
    <w:rsid w:val="00751833"/>
    <w:rsid w:val="0076265D"/>
    <w:rsid w:val="0076682B"/>
    <w:rsid w:val="00770001"/>
    <w:rsid w:val="00773EF5"/>
    <w:rsid w:val="00780078"/>
    <w:rsid w:val="007858F9"/>
    <w:rsid w:val="007A1A99"/>
    <w:rsid w:val="007A362C"/>
    <w:rsid w:val="007A4938"/>
    <w:rsid w:val="007C2817"/>
    <w:rsid w:val="007C3513"/>
    <w:rsid w:val="007D0E9D"/>
    <w:rsid w:val="007D1157"/>
    <w:rsid w:val="007D3572"/>
    <w:rsid w:val="007D48A5"/>
    <w:rsid w:val="007D7707"/>
    <w:rsid w:val="007E27CA"/>
    <w:rsid w:val="007E4B7E"/>
    <w:rsid w:val="007E6037"/>
    <w:rsid w:val="007E7E3E"/>
    <w:rsid w:val="007F61AE"/>
    <w:rsid w:val="007F7A2E"/>
    <w:rsid w:val="007F7BBE"/>
    <w:rsid w:val="0081270E"/>
    <w:rsid w:val="00813A03"/>
    <w:rsid w:val="00814A1D"/>
    <w:rsid w:val="00822CB6"/>
    <w:rsid w:val="0082500E"/>
    <w:rsid w:val="00831A38"/>
    <w:rsid w:val="00831BA0"/>
    <w:rsid w:val="00843634"/>
    <w:rsid w:val="0084489D"/>
    <w:rsid w:val="008467E3"/>
    <w:rsid w:val="0085148E"/>
    <w:rsid w:val="00856856"/>
    <w:rsid w:val="0086515D"/>
    <w:rsid w:val="00883885"/>
    <w:rsid w:val="008A10F9"/>
    <w:rsid w:val="008A2BB3"/>
    <w:rsid w:val="008A446C"/>
    <w:rsid w:val="008B3D8A"/>
    <w:rsid w:val="008E2DB7"/>
    <w:rsid w:val="008E4FB3"/>
    <w:rsid w:val="008E6E12"/>
    <w:rsid w:val="008E79D5"/>
    <w:rsid w:val="008F271F"/>
    <w:rsid w:val="008F41E8"/>
    <w:rsid w:val="008F662E"/>
    <w:rsid w:val="009031F4"/>
    <w:rsid w:val="009176E8"/>
    <w:rsid w:val="009204DF"/>
    <w:rsid w:val="00924AC7"/>
    <w:rsid w:val="009260C2"/>
    <w:rsid w:val="00931003"/>
    <w:rsid w:val="00937E99"/>
    <w:rsid w:val="009428A9"/>
    <w:rsid w:val="009466C4"/>
    <w:rsid w:val="009468EF"/>
    <w:rsid w:val="00966891"/>
    <w:rsid w:val="00977FE9"/>
    <w:rsid w:val="00997198"/>
    <w:rsid w:val="009A37E2"/>
    <w:rsid w:val="009A58D4"/>
    <w:rsid w:val="009A6F2A"/>
    <w:rsid w:val="009B0CE0"/>
    <w:rsid w:val="009B5A59"/>
    <w:rsid w:val="009B7C55"/>
    <w:rsid w:val="009C5080"/>
    <w:rsid w:val="009C527D"/>
    <w:rsid w:val="009D1167"/>
    <w:rsid w:val="009D3F7C"/>
    <w:rsid w:val="00A00D6B"/>
    <w:rsid w:val="00A14E0F"/>
    <w:rsid w:val="00A16CFB"/>
    <w:rsid w:val="00A22D1B"/>
    <w:rsid w:val="00A247AE"/>
    <w:rsid w:val="00A302D9"/>
    <w:rsid w:val="00A304CF"/>
    <w:rsid w:val="00A36DB2"/>
    <w:rsid w:val="00A51F0D"/>
    <w:rsid w:val="00A54569"/>
    <w:rsid w:val="00A65600"/>
    <w:rsid w:val="00A87B15"/>
    <w:rsid w:val="00A945C8"/>
    <w:rsid w:val="00A96404"/>
    <w:rsid w:val="00AA2190"/>
    <w:rsid w:val="00AA3CAE"/>
    <w:rsid w:val="00AA635B"/>
    <w:rsid w:val="00AA73BB"/>
    <w:rsid w:val="00AB2FEC"/>
    <w:rsid w:val="00AD7D16"/>
    <w:rsid w:val="00AE47E2"/>
    <w:rsid w:val="00AF224B"/>
    <w:rsid w:val="00B149BF"/>
    <w:rsid w:val="00B17D1F"/>
    <w:rsid w:val="00B20A41"/>
    <w:rsid w:val="00B21306"/>
    <w:rsid w:val="00B253EA"/>
    <w:rsid w:val="00B34FB8"/>
    <w:rsid w:val="00B354BB"/>
    <w:rsid w:val="00B378A3"/>
    <w:rsid w:val="00B405BE"/>
    <w:rsid w:val="00B423D4"/>
    <w:rsid w:val="00B45F18"/>
    <w:rsid w:val="00B45F38"/>
    <w:rsid w:val="00B542B3"/>
    <w:rsid w:val="00B63B32"/>
    <w:rsid w:val="00B65A85"/>
    <w:rsid w:val="00B96E43"/>
    <w:rsid w:val="00BA141D"/>
    <w:rsid w:val="00BA6B4E"/>
    <w:rsid w:val="00BB439B"/>
    <w:rsid w:val="00BB7011"/>
    <w:rsid w:val="00BC3CED"/>
    <w:rsid w:val="00BD34A7"/>
    <w:rsid w:val="00BE0D88"/>
    <w:rsid w:val="00BE7212"/>
    <w:rsid w:val="00BF0411"/>
    <w:rsid w:val="00BF3A6D"/>
    <w:rsid w:val="00BF5F0A"/>
    <w:rsid w:val="00C01DEF"/>
    <w:rsid w:val="00C06BEC"/>
    <w:rsid w:val="00C15837"/>
    <w:rsid w:val="00C2319B"/>
    <w:rsid w:val="00C23921"/>
    <w:rsid w:val="00C32A51"/>
    <w:rsid w:val="00C33F42"/>
    <w:rsid w:val="00C51538"/>
    <w:rsid w:val="00C52096"/>
    <w:rsid w:val="00C553B5"/>
    <w:rsid w:val="00C64542"/>
    <w:rsid w:val="00C70716"/>
    <w:rsid w:val="00C8068D"/>
    <w:rsid w:val="00C83A03"/>
    <w:rsid w:val="00C91BFC"/>
    <w:rsid w:val="00CB4864"/>
    <w:rsid w:val="00CB63B4"/>
    <w:rsid w:val="00CD10F0"/>
    <w:rsid w:val="00CD2BE4"/>
    <w:rsid w:val="00CD4E80"/>
    <w:rsid w:val="00CD6EA9"/>
    <w:rsid w:val="00CE06A5"/>
    <w:rsid w:val="00CE072E"/>
    <w:rsid w:val="00CE2BA8"/>
    <w:rsid w:val="00CE4C12"/>
    <w:rsid w:val="00CF26B2"/>
    <w:rsid w:val="00D01B67"/>
    <w:rsid w:val="00D1310A"/>
    <w:rsid w:val="00D33C6A"/>
    <w:rsid w:val="00D54028"/>
    <w:rsid w:val="00D60346"/>
    <w:rsid w:val="00D62440"/>
    <w:rsid w:val="00D64EB7"/>
    <w:rsid w:val="00D6502E"/>
    <w:rsid w:val="00D713E4"/>
    <w:rsid w:val="00D77A0C"/>
    <w:rsid w:val="00D84407"/>
    <w:rsid w:val="00D9798A"/>
    <w:rsid w:val="00DA4CC7"/>
    <w:rsid w:val="00DB0E04"/>
    <w:rsid w:val="00DB48C9"/>
    <w:rsid w:val="00DC238F"/>
    <w:rsid w:val="00DC2CCB"/>
    <w:rsid w:val="00DC72FA"/>
    <w:rsid w:val="00DC78A5"/>
    <w:rsid w:val="00DD4E9F"/>
    <w:rsid w:val="00E06E4D"/>
    <w:rsid w:val="00E10ECC"/>
    <w:rsid w:val="00E1315C"/>
    <w:rsid w:val="00E13484"/>
    <w:rsid w:val="00E1674C"/>
    <w:rsid w:val="00E23A8F"/>
    <w:rsid w:val="00E24320"/>
    <w:rsid w:val="00E26397"/>
    <w:rsid w:val="00E30307"/>
    <w:rsid w:val="00E3763C"/>
    <w:rsid w:val="00E37E40"/>
    <w:rsid w:val="00E44D44"/>
    <w:rsid w:val="00E52361"/>
    <w:rsid w:val="00E52654"/>
    <w:rsid w:val="00E60E8D"/>
    <w:rsid w:val="00E67545"/>
    <w:rsid w:val="00E72AFD"/>
    <w:rsid w:val="00E8168D"/>
    <w:rsid w:val="00E84F91"/>
    <w:rsid w:val="00E85092"/>
    <w:rsid w:val="00E85851"/>
    <w:rsid w:val="00E85905"/>
    <w:rsid w:val="00E85D25"/>
    <w:rsid w:val="00E865C7"/>
    <w:rsid w:val="00E86B7C"/>
    <w:rsid w:val="00E87A90"/>
    <w:rsid w:val="00E933D4"/>
    <w:rsid w:val="00E97393"/>
    <w:rsid w:val="00EA019F"/>
    <w:rsid w:val="00EA3CEB"/>
    <w:rsid w:val="00EA47A6"/>
    <w:rsid w:val="00EB154A"/>
    <w:rsid w:val="00EC1746"/>
    <w:rsid w:val="00EC6DD0"/>
    <w:rsid w:val="00EC7C90"/>
    <w:rsid w:val="00ED2699"/>
    <w:rsid w:val="00EE39DE"/>
    <w:rsid w:val="00EE5243"/>
    <w:rsid w:val="00EF232C"/>
    <w:rsid w:val="00EF2C83"/>
    <w:rsid w:val="00F02AA6"/>
    <w:rsid w:val="00F11248"/>
    <w:rsid w:val="00F112D4"/>
    <w:rsid w:val="00F25A0C"/>
    <w:rsid w:val="00F25F23"/>
    <w:rsid w:val="00F303F9"/>
    <w:rsid w:val="00F32108"/>
    <w:rsid w:val="00F33E61"/>
    <w:rsid w:val="00F376E1"/>
    <w:rsid w:val="00F45C61"/>
    <w:rsid w:val="00F54A37"/>
    <w:rsid w:val="00F57F37"/>
    <w:rsid w:val="00F62896"/>
    <w:rsid w:val="00F63894"/>
    <w:rsid w:val="00F74641"/>
    <w:rsid w:val="00F86BB7"/>
    <w:rsid w:val="00F94672"/>
    <w:rsid w:val="00F95809"/>
    <w:rsid w:val="00F96CA9"/>
    <w:rsid w:val="00FB495C"/>
    <w:rsid w:val="00FC2C1D"/>
    <w:rsid w:val="00FC7039"/>
    <w:rsid w:val="00FC7C90"/>
    <w:rsid w:val="00FD1819"/>
    <w:rsid w:val="00FD4553"/>
    <w:rsid w:val="00FD7AE5"/>
    <w:rsid w:val="00FE0CE0"/>
    <w:rsid w:val="00FE2652"/>
    <w:rsid w:val="00FF20C5"/>
    <w:rsid w:val="00FF329A"/>
    <w:rsid w:val="00FF462F"/>
  </w:rsids>
  <m:mathPr>
    <m:mathFont m:val="Cambria Math"/>
    <m:brkBin m:val="before"/>
    <m:brkBinSub m:val="--"/>
    <m:smallFrac m:val="0"/>
    <m:dispDef/>
    <m:lMargin m:val="0"/>
    <m:rMargin m:val="0"/>
    <m:defJc m:val="centerGroup"/>
    <m:wrapIndent m:val="1440"/>
    <m:intLim m:val="subSup"/>
    <m:naryLim m:val="undOvr"/>
  </m:mathPr>
  <w:themeFontLang w:val="lv-LV"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FBAFD"/>
  <w15:docId w15:val="{644A1493-C339-4D94-88B9-2EB380B61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iPriority="0" w:unhideWhenUsed="1" w:qFormat="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0A3"/>
    <w:pPr>
      <w:suppressAutoHyphens/>
      <w:spacing w:after="100"/>
      <w:ind w:firstLine="709"/>
      <w:jc w:val="both"/>
    </w:pPr>
    <w:rPr>
      <w:rFonts w:ascii="Arial" w:eastAsia="WenQuanYi Micro Hei" w:hAnsi="Arial" w:cs="FreeSans"/>
      <w:sz w:val="24"/>
      <w:szCs w:val="24"/>
      <w:lang w:eastAsia="zh-CN" w:bidi="hi-IN"/>
    </w:rPr>
  </w:style>
  <w:style w:type="paragraph" w:styleId="Heading1">
    <w:name w:val="heading 1"/>
    <w:basedOn w:val="Heading"/>
    <w:link w:val="Heading1Char"/>
    <w:uiPriority w:val="9"/>
    <w:qFormat/>
    <w:pPr>
      <w:pageBreakBefore/>
      <w:jc w:val="center"/>
      <w:outlineLvl w:val="0"/>
    </w:pPr>
    <w:rPr>
      <w:b/>
      <w:sz w:val="32"/>
    </w:rPr>
  </w:style>
  <w:style w:type="paragraph" w:styleId="Heading2">
    <w:name w:val="heading 2"/>
    <w:basedOn w:val="Heading"/>
    <w:link w:val="Heading2Char"/>
    <w:uiPriority w:val="9"/>
    <w:qFormat/>
    <w:pPr>
      <w:outlineLvl w:val="1"/>
    </w:pPr>
    <w:rPr>
      <w:b/>
      <w:i/>
    </w:rPr>
  </w:style>
  <w:style w:type="paragraph" w:styleId="Heading3">
    <w:name w:val="heading 3"/>
    <w:basedOn w:val="Heading"/>
    <w:next w:val="BodyText"/>
    <w:qFormat/>
    <w:rsid w:val="00FC7039"/>
    <w:pPr>
      <w:numPr>
        <w:ilvl w:val="2"/>
        <w:numId w:val="1"/>
      </w:numPr>
      <w:spacing w:before="140"/>
      <w:ind w:left="0" w:firstLine="0"/>
      <w:outlineLvl w:val="2"/>
    </w:pPr>
    <w:rPr>
      <w:b/>
      <w:bCs/>
      <w:sz w:val="24"/>
    </w:rPr>
  </w:style>
  <w:style w:type="paragraph" w:styleId="Heading4">
    <w:name w:val="heading 4"/>
    <w:basedOn w:val="Normal"/>
    <w:next w:val="Normal"/>
    <w:link w:val="Heading4Char"/>
    <w:unhideWhenUsed/>
    <w:qFormat/>
    <w:rsid w:val="003C5F5C"/>
    <w:pPr>
      <w:keepNext/>
      <w:keepLines/>
      <w:spacing w:before="40" w:after="0"/>
      <w:outlineLvl w:val="3"/>
    </w:pPr>
    <w:rPr>
      <w:rFonts w:eastAsiaTheme="majorEastAsia" w:cs="Mangal"/>
      <w:b/>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qFormat/>
    <w:rsid w:val="005430A3"/>
    <w:rPr>
      <w:rFonts w:ascii="Arial" w:eastAsia="WenQuanYi Micro Hei" w:hAnsi="Arial" w:cs="FreeSans"/>
      <w:sz w:val="24"/>
      <w:szCs w:val="24"/>
      <w:lang w:eastAsia="zh-CN" w:bidi="hi-IN"/>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Bullets">
    <w:name w:val="Bullets"/>
    <w:qFormat/>
    <w:rPr>
      <w:rFonts w:ascii="OpenSymbol" w:eastAsia="OpenSymbol" w:hAnsi="OpenSymbol" w:cs="OpenSymbol"/>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hps">
    <w:name w:val="hps"/>
    <w:basedOn w:val="DefaultParagraphFont"/>
    <w:qFormat/>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InternetLink">
    <w:name w:val="Internet Link"/>
    <w:rPr>
      <w:color w:val="000080"/>
      <w:u w:val="single"/>
    </w:rPr>
  </w:style>
  <w:style w:type="character" w:customStyle="1" w:styleId="ListLabel62">
    <w:name w:val="ListLabel 62"/>
    <w:qFormat/>
    <w:rPr>
      <w:rFonts w:cs="Arial"/>
    </w:rPr>
  </w:style>
  <w:style w:type="character" w:customStyle="1" w:styleId="ListLabel63">
    <w:name w:val="ListLabel 63"/>
    <w:qFormat/>
    <w:rPr>
      <w:rFonts w:cs="Arial"/>
    </w:rPr>
  </w:style>
  <w:style w:type="character" w:customStyle="1" w:styleId="ListLabel64">
    <w:name w:val="ListLabel 64"/>
    <w:qFormat/>
    <w:rPr>
      <w:rFonts w:cs="Arial"/>
    </w:rPr>
  </w:style>
  <w:style w:type="character" w:customStyle="1" w:styleId="ListLabel65">
    <w:name w:val="ListLabel 65"/>
    <w:qFormat/>
    <w:rPr>
      <w:rFonts w:cs="Arial"/>
    </w:rPr>
  </w:style>
  <w:style w:type="character" w:customStyle="1" w:styleId="ListLabel66">
    <w:name w:val="ListLabel 66"/>
    <w:qFormat/>
    <w:rPr>
      <w:rFonts w:cs="Arial"/>
    </w:rPr>
  </w:style>
  <w:style w:type="character" w:customStyle="1" w:styleId="ListLabel67">
    <w:name w:val="ListLabel 67"/>
    <w:qFormat/>
    <w:rPr>
      <w:rFonts w:cs="Arial"/>
    </w:rPr>
  </w:style>
  <w:style w:type="character" w:customStyle="1" w:styleId="ListLabel68">
    <w:name w:val="ListLabel 68"/>
    <w:qFormat/>
    <w:rPr>
      <w:rFonts w:cs="Arial"/>
    </w:rPr>
  </w:style>
  <w:style w:type="character" w:customStyle="1" w:styleId="ListLabel69">
    <w:name w:val="ListLabel 69"/>
    <w:qFormat/>
    <w:rPr>
      <w:rFonts w:cs="Arial"/>
    </w:rPr>
  </w:style>
  <w:style w:type="character" w:customStyle="1" w:styleId="ListLabel70">
    <w:name w:val="ListLabel 70"/>
    <w:qFormat/>
    <w:rPr>
      <w:rFonts w:cs="Arial"/>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styleId="FootnoteReference">
    <w:name w:val="footnote reference"/>
    <w:uiPriority w:val="99"/>
    <w:qFormat/>
    <w:rPr>
      <w:vertAlign w:val="superscript"/>
    </w:rPr>
  </w:style>
  <w:style w:type="paragraph" w:customStyle="1" w:styleId="Heading">
    <w:name w:val="Heading"/>
    <w:basedOn w:val="Normal"/>
    <w:next w:val="BodyText"/>
    <w:qFormat/>
    <w:rsid w:val="00F94672"/>
    <w:pPr>
      <w:keepNext/>
      <w:spacing w:before="240" w:after="120"/>
    </w:pPr>
    <w:rPr>
      <w:sz w:val="28"/>
      <w:szCs w:val="28"/>
    </w:rPr>
  </w:style>
  <w:style w:type="paragraph" w:styleId="BodyText">
    <w:name w:val="Body Text"/>
    <w:basedOn w:val="Normal"/>
    <w:link w:val="BodyTextChar"/>
    <w:rsid w:val="005430A3"/>
    <w:pPr>
      <w:spacing w:after="140" w:line="288" w:lineRule="auto"/>
    </w:pPr>
  </w:style>
  <w:style w:type="paragraph" w:styleId="List">
    <w:name w:val="List"/>
    <w:basedOn w:val="BodyText"/>
  </w:style>
  <w:style w:type="paragraph" w:styleId="Caption">
    <w:name w:val="caption"/>
    <w:basedOn w:val="Normal"/>
    <w:uiPriority w:val="35"/>
    <w:qFormat/>
    <w:pPr>
      <w:suppressLineNumbers/>
      <w:spacing w:before="120" w:after="120"/>
    </w:pPr>
    <w:rPr>
      <w:i/>
      <w:iCs/>
    </w:rPr>
  </w:style>
  <w:style w:type="paragraph" w:customStyle="1" w:styleId="Index">
    <w:name w:val="Index"/>
    <w:basedOn w:val="Normal"/>
    <w:qFormat/>
    <w:pPr>
      <w:suppressLineNumbers/>
    </w:pPr>
  </w:style>
  <w:style w:type="paragraph" w:styleId="FootnoteText">
    <w:name w:val="footnote text"/>
    <w:basedOn w:val="Normal"/>
    <w:link w:val="FootnoteTextChar"/>
    <w:qFormat/>
    <w:pPr>
      <w:suppressLineNumbers/>
      <w:ind w:left="339" w:hanging="339"/>
    </w:pPr>
    <w:rPr>
      <w:sz w:val="20"/>
      <w:szCs w:val="20"/>
    </w:rPr>
  </w:style>
  <w:style w:type="paragraph" w:styleId="Footer">
    <w:name w:val="footer"/>
    <w:basedOn w:val="Normal"/>
    <w:link w:val="FooterChar"/>
    <w:uiPriority w:val="99"/>
  </w:style>
  <w:style w:type="paragraph" w:customStyle="1" w:styleId="TableContents">
    <w:name w:val="Table Contents"/>
    <w:basedOn w:val="Normal"/>
    <w:qFormat/>
  </w:style>
  <w:style w:type="paragraph" w:customStyle="1" w:styleId="TableHeading">
    <w:name w:val="Table Heading"/>
    <w:basedOn w:val="TableContents"/>
    <w:qFormat/>
  </w:style>
  <w:style w:type="paragraph" w:styleId="ListParagraph">
    <w:name w:val="List Paragraph"/>
    <w:basedOn w:val="Normal"/>
    <w:uiPriority w:val="34"/>
    <w:qFormat/>
    <w:pPr>
      <w:spacing w:after="200"/>
      <w:ind w:left="720" w:firstLine="0"/>
      <w:contextualSpacing/>
    </w:pPr>
  </w:style>
  <w:style w:type="numbering" w:customStyle="1" w:styleId="WW8Num3">
    <w:name w:val="WW8Num3"/>
    <w:qFormat/>
  </w:style>
  <w:style w:type="table" w:styleId="TableGrid">
    <w:name w:val="Table Grid"/>
    <w:basedOn w:val="TableNormal"/>
    <w:uiPriority w:val="39"/>
    <w:rsid w:val="00146000"/>
    <w:rPr>
      <w:rFonts w:ascii="Times New Roman" w:eastAsia="Times New Roman" w:hAnsi="Times New Roman" w:cs="Times New Roman"/>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337B9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C7C90"/>
    <w:rPr>
      <w:color w:val="0563C1"/>
      <w:u w:val="single"/>
    </w:rPr>
  </w:style>
  <w:style w:type="character" w:styleId="FollowedHyperlink">
    <w:name w:val="FollowedHyperlink"/>
    <w:basedOn w:val="DefaultParagraphFont"/>
    <w:uiPriority w:val="99"/>
    <w:semiHidden/>
    <w:unhideWhenUsed/>
    <w:rsid w:val="00FC7C90"/>
    <w:rPr>
      <w:color w:val="954F72" w:themeColor="followedHyperlink"/>
      <w:u w:val="single"/>
    </w:rPr>
  </w:style>
  <w:style w:type="character" w:styleId="Strong">
    <w:name w:val="Strong"/>
    <w:qFormat/>
    <w:rsid w:val="00E1315C"/>
    <w:rPr>
      <w:b/>
      <w:bCs/>
    </w:rPr>
  </w:style>
  <w:style w:type="character" w:customStyle="1" w:styleId="FootnoteTextChar">
    <w:name w:val="Footnote Text Char"/>
    <w:basedOn w:val="DefaultParagraphFont"/>
    <w:link w:val="FootnoteText"/>
    <w:uiPriority w:val="99"/>
    <w:qFormat/>
    <w:rsid w:val="00E1315C"/>
    <w:rPr>
      <w:rFonts w:ascii="Arial" w:eastAsia="WenQuanYi Micro Hei" w:hAnsi="Arial" w:cs="FreeSans"/>
      <w:szCs w:val="20"/>
      <w:lang w:eastAsia="zh-CN" w:bidi="hi-IN"/>
    </w:rPr>
  </w:style>
  <w:style w:type="paragraph" w:customStyle="1" w:styleId="Tabula">
    <w:name w:val="Tabula"/>
    <w:basedOn w:val="Normal"/>
    <w:qFormat/>
    <w:rsid w:val="00E1315C"/>
    <w:pPr>
      <w:suppressLineNumbers/>
      <w:spacing w:before="120" w:after="120"/>
      <w:ind w:firstLine="0"/>
      <w:jc w:val="left"/>
    </w:pPr>
    <w:rPr>
      <w:rFonts w:ascii="Liberation Serif" w:hAnsi="Liberation Serif"/>
      <w:i/>
      <w:iCs/>
      <w:kern w:val="1"/>
    </w:rPr>
  </w:style>
  <w:style w:type="paragraph" w:styleId="Header">
    <w:name w:val="header"/>
    <w:basedOn w:val="Normal"/>
    <w:link w:val="HeaderChar"/>
    <w:uiPriority w:val="99"/>
    <w:unhideWhenUsed/>
    <w:rsid w:val="009A37E2"/>
    <w:pPr>
      <w:tabs>
        <w:tab w:val="center" w:pos="4153"/>
        <w:tab w:val="right" w:pos="8306"/>
      </w:tabs>
      <w:spacing w:after="0"/>
    </w:pPr>
    <w:rPr>
      <w:rFonts w:cs="Mangal"/>
      <w:szCs w:val="21"/>
    </w:rPr>
  </w:style>
  <w:style w:type="character" w:customStyle="1" w:styleId="HeaderChar">
    <w:name w:val="Header Char"/>
    <w:basedOn w:val="DefaultParagraphFont"/>
    <w:link w:val="Header"/>
    <w:uiPriority w:val="99"/>
    <w:qFormat/>
    <w:rsid w:val="009A37E2"/>
    <w:rPr>
      <w:rFonts w:ascii="Arial" w:eastAsia="WenQuanYi Micro Hei" w:hAnsi="Arial" w:cs="Mangal"/>
      <w:sz w:val="24"/>
      <w:szCs w:val="21"/>
      <w:lang w:eastAsia="zh-CN" w:bidi="hi-IN"/>
    </w:rPr>
  </w:style>
  <w:style w:type="character" w:customStyle="1" w:styleId="FooterChar">
    <w:name w:val="Footer Char"/>
    <w:basedOn w:val="DefaultParagraphFont"/>
    <w:link w:val="Footer"/>
    <w:uiPriority w:val="99"/>
    <w:qFormat/>
    <w:rsid w:val="009A37E2"/>
    <w:rPr>
      <w:rFonts w:ascii="Arial" w:eastAsia="WenQuanYi Micro Hei" w:hAnsi="Arial" w:cs="FreeSans"/>
      <w:sz w:val="24"/>
      <w:szCs w:val="24"/>
      <w:lang w:eastAsia="zh-CN" w:bidi="hi-IN"/>
    </w:rPr>
  </w:style>
  <w:style w:type="character" w:styleId="CommentReference">
    <w:name w:val="annotation reference"/>
    <w:basedOn w:val="DefaultParagraphFont"/>
    <w:uiPriority w:val="99"/>
    <w:unhideWhenUsed/>
    <w:qFormat/>
    <w:rsid w:val="002A2A32"/>
    <w:rPr>
      <w:sz w:val="16"/>
      <w:szCs w:val="16"/>
    </w:rPr>
  </w:style>
  <w:style w:type="paragraph" w:styleId="CommentText">
    <w:name w:val="annotation text"/>
    <w:basedOn w:val="Normal"/>
    <w:link w:val="CommentTextChar"/>
    <w:uiPriority w:val="99"/>
    <w:unhideWhenUsed/>
    <w:qFormat/>
    <w:rsid w:val="002A2A32"/>
    <w:rPr>
      <w:rFonts w:cs="Mangal"/>
      <w:sz w:val="20"/>
      <w:szCs w:val="18"/>
    </w:rPr>
  </w:style>
  <w:style w:type="character" w:customStyle="1" w:styleId="CommentTextChar">
    <w:name w:val="Comment Text Char"/>
    <w:basedOn w:val="DefaultParagraphFont"/>
    <w:link w:val="CommentText"/>
    <w:uiPriority w:val="99"/>
    <w:qFormat/>
    <w:rsid w:val="002A2A32"/>
    <w:rPr>
      <w:rFonts w:ascii="Arial" w:eastAsia="WenQuanYi Micro Hei" w:hAnsi="Arial" w:cs="Mangal"/>
      <w:szCs w:val="18"/>
      <w:lang w:eastAsia="zh-CN" w:bidi="hi-IN"/>
    </w:rPr>
  </w:style>
  <w:style w:type="paragraph" w:styleId="CommentSubject">
    <w:name w:val="annotation subject"/>
    <w:basedOn w:val="CommentText"/>
    <w:next w:val="CommentText"/>
    <w:link w:val="CommentSubjectChar"/>
    <w:uiPriority w:val="99"/>
    <w:semiHidden/>
    <w:unhideWhenUsed/>
    <w:qFormat/>
    <w:rsid w:val="002A2A32"/>
    <w:rPr>
      <w:b/>
      <w:bCs/>
    </w:rPr>
  </w:style>
  <w:style w:type="character" w:customStyle="1" w:styleId="CommentSubjectChar">
    <w:name w:val="Comment Subject Char"/>
    <w:basedOn w:val="CommentTextChar"/>
    <w:link w:val="CommentSubject"/>
    <w:uiPriority w:val="99"/>
    <w:semiHidden/>
    <w:qFormat/>
    <w:rsid w:val="002A2A32"/>
    <w:rPr>
      <w:rFonts w:ascii="Arial" w:eastAsia="WenQuanYi Micro Hei" w:hAnsi="Arial" w:cs="Mangal"/>
      <w:b/>
      <w:bCs/>
      <w:szCs w:val="18"/>
      <w:lang w:eastAsia="zh-CN" w:bidi="hi-IN"/>
    </w:rPr>
  </w:style>
  <w:style w:type="paragraph" w:styleId="Revision">
    <w:name w:val="Revision"/>
    <w:hidden/>
    <w:uiPriority w:val="99"/>
    <w:semiHidden/>
    <w:qFormat/>
    <w:rsid w:val="002A2A32"/>
    <w:rPr>
      <w:rFonts w:ascii="Arial" w:eastAsia="WenQuanYi Micro Hei" w:hAnsi="Arial" w:cs="Mangal"/>
      <w:sz w:val="24"/>
      <w:szCs w:val="21"/>
      <w:lang w:eastAsia="zh-CN" w:bidi="hi-IN"/>
    </w:rPr>
  </w:style>
  <w:style w:type="paragraph" w:styleId="BalloonText">
    <w:name w:val="Balloon Text"/>
    <w:basedOn w:val="Normal"/>
    <w:link w:val="BalloonTextChar"/>
    <w:uiPriority w:val="99"/>
    <w:semiHidden/>
    <w:unhideWhenUsed/>
    <w:qFormat/>
    <w:rsid w:val="002A2A32"/>
    <w:pPr>
      <w:spacing w:after="0"/>
    </w:pPr>
    <w:rPr>
      <w:rFonts w:ascii="Segoe UI" w:hAnsi="Segoe UI" w:cs="Mangal"/>
      <w:sz w:val="18"/>
      <w:szCs w:val="16"/>
    </w:rPr>
  </w:style>
  <w:style w:type="character" w:customStyle="1" w:styleId="BalloonTextChar">
    <w:name w:val="Balloon Text Char"/>
    <w:basedOn w:val="DefaultParagraphFont"/>
    <w:link w:val="BalloonText"/>
    <w:uiPriority w:val="99"/>
    <w:semiHidden/>
    <w:qFormat/>
    <w:rsid w:val="002A2A32"/>
    <w:rPr>
      <w:rFonts w:ascii="Segoe UI" w:eastAsia="WenQuanYi Micro Hei" w:hAnsi="Segoe UI" w:cs="Mangal"/>
      <w:sz w:val="18"/>
      <w:szCs w:val="16"/>
      <w:lang w:eastAsia="zh-CN" w:bidi="hi-IN"/>
    </w:rPr>
  </w:style>
  <w:style w:type="character" w:customStyle="1" w:styleId="Heading4Char">
    <w:name w:val="Heading 4 Char"/>
    <w:basedOn w:val="DefaultParagraphFont"/>
    <w:link w:val="Heading4"/>
    <w:uiPriority w:val="9"/>
    <w:rsid w:val="003C5F5C"/>
    <w:rPr>
      <w:rFonts w:ascii="Arial" w:eastAsiaTheme="majorEastAsia" w:hAnsi="Arial" w:cs="Mangal"/>
      <w:b/>
      <w:i/>
      <w:iCs/>
      <w:sz w:val="24"/>
      <w:szCs w:val="21"/>
      <w:lang w:eastAsia="zh-CN" w:bidi="hi-IN"/>
    </w:rPr>
  </w:style>
  <w:style w:type="table" w:customStyle="1" w:styleId="PlainTable11">
    <w:name w:val="Plain Table 11"/>
    <w:basedOn w:val="TableNormal"/>
    <w:uiPriority w:val="41"/>
    <w:rsid w:val="006024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qFormat/>
    <w:rsid w:val="00A87B15"/>
    <w:rPr>
      <w:rFonts w:ascii="Arial" w:hAnsi="Arial"/>
      <w:i/>
      <w:iCs/>
      <w:sz w:val="22"/>
    </w:rPr>
  </w:style>
  <w:style w:type="paragraph" w:styleId="NormalWeb">
    <w:name w:val="Normal (Web)"/>
    <w:basedOn w:val="Normal"/>
    <w:uiPriority w:val="99"/>
    <w:unhideWhenUsed/>
    <w:qFormat/>
    <w:rsid w:val="009D1167"/>
    <w:pPr>
      <w:suppressAutoHyphens w:val="0"/>
      <w:spacing w:before="100" w:beforeAutospacing="1" w:afterAutospacing="1"/>
      <w:ind w:firstLine="0"/>
      <w:jc w:val="left"/>
    </w:pPr>
    <w:rPr>
      <w:rFonts w:ascii="Times New Roman" w:eastAsia="Times New Roman" w:hAnsi="Times New Roman" w:cs="Times New Roman"/>
      <w:lang w:eastAsia="lv-LV" w:bidi="ar-SA"/>
    </w:rPr>
  </w:style>
  <w:style w:type="paragraph" w:styleId="TOCHeading">
    <w:name w:val="TOC Heading"/>
    <w:basedOn w:val="Heading1"/>
    <w:next w:val="Normal"/>
    <w:uiPriority w:val="39"/>
    <w:unhideWhenUsed/>
    <w:qFormat/>
    <w:rsid w:val="00D84407"/>
    <w:pPr>
      <w:keepLines/>
      <w:pageBreakBefore w:val="0"/>
      <w:suppressAutoHyphens w:val="0"/>
      <w:spacing w:after="0" w:line="259" w:lineRule="auto"/>
      <w:ind w:firstLine="0"/>
      <w:jc w:val="left"/>
      <w:outlineLvl w:val="9"/>
    </w:pPr>
    <w:rPr>
      <w:rFonts w:asciiTheme="majorHAnsi" w:eastAsiaTheme="majorEastAsia" w:hAnsiTheme="majorHAnsi" w:cstheme="majorBidi"/>
      <w:b w:val="0"/>
      <w:color w:val="2E74B5" w:themeColor="accent1" w:themeShade="BF"/>
      <w:szCs w:val="32"/>
      <w:lang w:val="en-US" w:eastAsia="en-US" w:bidi="ar-SA"/>
    </w:rPr>
  </w:style>
  <w:style w:type="paragraph" w:styleId="TOC1">
    <w:name w:val="toc 1"/>
    <w:basedOn w:val="Normal"/>
    <w:next w:val="Normal"/>
    <w:autoRedefine/>
    <w:uiPriority w:val="39"/>
    <w:unhideWhenUsed/>
    <w:rsid w:val="00D84407"/>
    <w:rPr>
      <w:rFonts w:cs="Mangal"/>
      <w:szCs w:val="21"/>
    </w:rPr>
  </w:style>
  <w:style w:type="paragraph" w:styleId="TOC2">
    <w:name w:val="toc 2"/>
    <w:basedOn w:val="Normal"/>
    <w:next w:val="Normal"/>
    <w:autoRedefine/>
    <w:uiPriority w:val="39"/>
    <w:unhideWhenUsed/>
    <w:rsid w:val="00D84407"/>
    <w:pPr>
      <w:ind w:left="240"/>
    </w:pPr>
    <w:rPr>
      <w:rFonts w:cs="Mangal"/>
      <w:szCs w:val="21"/>
    </w:rPr>
  </w:style>
  <w:style w:type="paragraph" w:styleId="TOC3">
    <w:name w:val="toc 3"/>
    <w:basedOn w:val="Normal"/>
    <w:next w:val="Normal"/>
    <w:autoRedefine/>
    <w:uiPriority w:val="39"/>
    <w:unhideWhenUsed/>
    <w:rsid w:val="00D84407"/>
    <w:pPr>
      <w:ind w:left="480"/>
    </w:pPr>
    <w:rPr>
      <w:rFonts w:cs="Mangal"/>
      <w:szCs w:val="21"/>
    </w:rPr>
  </w:style>
  <w:style w:type="paragraph" w:customStyle="1" w:styleId="Textbody">
    <w:name w:val="Text body"/>
    <w:basedOn w:val="Normal"/>
    <w:rsid w:val="004048B1"/>
    <w:pPr>
      <w:autoSpaceDN w:val="0"/>
      <w:spacing w:after="140" w:line="288" w:lineRule="auto"/>
      <w:ind w:firstLine="0"/>
      <w:textAlignment w:val="baseline"/>
    </w:pPr>
    <w:rPr>
      <w:rFonts w:ascii="Carlito" w:hAnsi="Carlito"/>
      <w:kern w:val="3"/>
      <w:sz w:val="21"/>
    </w:rPr>
  </w:style>
  <w:style w:type="paragraph" w:customStyle="1" w:styleId="Footnote">
    <w:name w:val="Footnote"/>
    <w:basedOn w:val="Normal"/>
    <w:rsid w:val="004048B1"/>
    <w:pPr>
      <w:suppressLineNumbers/>
      <w:autoSpaceDN w:val="0"/>
      <w:spacing w:after="0"/>
      <w:ind w:left="339" w:hanging="339"/>
      <w:jc w:val="left"/>
      <w:textAlignment w:val="baseline"/>
    </w:pPr>
    <w:rPr>
      <w:rFonts w:ascii="Carlito" w:hAnsi="Carlito"/>
      <w:kern w:val="3"/>
      <w:sz w:val="20"/>
      <w:szCs w:val="20"/>
    </w:rPr>
  </w:style>
  <w:style w:type="paragraph" w:customStyle="1" w:styleId="FrameContents">
    <w:name w:val="Frame Contents"/>
    <w:basedOn w:val="Normal"/>
    <w:qFormat/>
    <w:rsid w:val="00E52361"/>
    <w:pPr>
      <w:snapToGrid w:val="0"/>
      <w:spacing w:after="0"/>
      <w:ind w:firstLine="680"/>
    </w:pPr>
    <w:rPr>
      <w:color w:val="00000A"/>
    </w:rPr>
  </w:style>
  <w:style w:type="character" w:customStyle="1" w:styleId="WW8Num1z0">
    <w:name w:val="WW8Num1z0"/>
    <w:qFormat/>
    <w:rsid w:val="00E52361"/>
  </w:style>
  <w:style w:type="character" w:customStyle="1" w:styleId="WW8Num1z1">
    <w:name w:val="WW8Num1z1"/>
    <w:qFormat/>
    <w:rsid w:val="00E52361"/>
  </w:style>
  <w:style w:type="character" w:customStyle="1" w:styleId="WW8Num1z2">
    <w:name w:val="WW8Num1z2"/>
    <w:qFormat/>
    <w:rsid w:val="00E52361"/>
  </w:style>
  <w:style w:type="character" w:customStyle="1" w:styleId="WW8Num1z3">
    <w:name w:val="WW8Num1z3"/>
    <w:qFormat/>
    <w:rsid w:val="00E52361"/>
  </w:style>
  <w:style w:type="character" w:customStyle="1" w:styleId="WW8Num1z4">
    <w:name w:val="WW8Num1z4"/>
    <w:qFormat/>
    <w:rsid w:val="00E52361"/>
  </w:style>
  <w:style w:type="character" w:customStyle="1" w:styleId="WW8Num1z5">
    <w:name w:val="WW8Num1z5"/>
    <w:qFormat/>
    <w:rsid w:val="00E52361"/>
  </w:style>
  <w:style w:type="character" w:customStyle="1" w:styleId="WW8Num1z6">
    <w:name w:val="WW8Num1z6"/>
    <w:qFormat/>
    <w:rsid w:val="00E52361"/>
  </w:style>
  <w:style w:type="character" w:customStyle="1" w:styleId="WW8Num1z7">
    <w:name w:val="WW8Num1z7"/>
    <w:qFormat/>
    <w:rsid w:val="00E52361"/>
  </w:style>
  <w:style w:type="character" w:customStyle="1" w:styleId="WW8Num1z8">
    <w:name w:val="WW8Num1z8"/>
    <w:qFormat/>
    <w:rsid w:val="00E52361"/>
  </w:style>
  <w:style w:type="character" w:customStyle="1" w:styleId="WW8Num2z0">
    <w:name w:val="WW8Num2z0"/>
    <w:qFormat/>
    <w:rsid w:val="00E52361"/>
    <w:rPr>
      <w:rFonts w:ascii="Liberation Serif" w:eastAsia="Times New Roman" w:hAnsi="Liberation Serif" w:cs="Times New Roman"/>
      <w:b/>
      <w:sz w:val="24"/>
      <w:szCs w:val="24"/>
      <w:lang w:val="lv-LV" w:eastAsia="lv-LV" w:bidi="hi-IN"/>
    </w:rPr>
  </w:style>
  <w:style w:type="character" w:customStyle="1" w:styleId="WW8Num2z1">
    <w:name w:val="WW8Num2z1"/>
    <w:qFormat/>
    <w:rsid w:val="00E52361"/>
  </w:style>
  <w:style w:type="character" w:customStyle="1" w:styleId="WW8Num2z2">
    <w:name w:val="WW8Num2z2"/>
    <w:qFormat/>
    <w:rsid w:val="00E52361"/>
  </w:style>
  <w:style w:type="character" w:customStyle="1" w:styleId="WW8Num2z3">
    <w:name w:val="WW8Num2z3"/>
    <w:qFormat/>
    <w:rsid w:val="00E52361"/>
  </w:style>
  <w:style w:type="character" w:customStyle="1" w:styleId="WW8Num2z4">
    <w:name w:val="WW8Num2z4"/>
    <w:qFormat/>
    <w:rsid w:val="00E52361"/>
  </w:style>
  <w:style w:type="character" w:customStyle="1" w:styleId="WW8Num2z5">
    <w:name w:val="WW8Num2z5"/>
    <w:qFormat/>
    <w:rsid w:val="00E52361"/>
  </w:style>
  <w:style w:type="character" w:customStyle="1" w:styleId="WW8Num2z6">
    <w:name w:val="WW8Num2z6"/>
    <w:qFormat/>
    <w:rsid w:val="00E52361"/>
  </w:style>
  <w:style w:type="character" w:customStyle="1" w:styleId="WW8Num2z7">
    <w:name w:val="WW8Num2z7"/>
    <w:qFormat/>
    <w:rsid w:val="00E52361"/>
  </w:style>
  <w:style w:type="character" w:customStyle="1" w:styleId="WW8Num2z8">
    <w:name w:val="WW8Num2z8"/>
    <w:qFormat/>
    <w:rsid w:val="00E52361"/>
  </w:style>
  <w:style w:type="character" w:customStyle="1" w:styleId="WW8Num3z0">
    <w:name w:val="WW8Num3z0"/>
    <w:qFormat/>
    <w:rsid w:val="00E52361"/>
    <w:rPr>
      <w:rFonts w:ascii="Arial" w:eastAsia="Calibri" w:hAnsi="Arial" w:cs="Arial"/>
      <w:b w:val="0"/>
      <w:sz w:val="22"/>
      <w:szCs w:val="24"/>
      <w:lang w:eastAsia="lv-LV"/>
    </w:rPr>
  </w:style>
  <w:style w:type="character" w:customStyle="1" w:styleId="WW8Num3z1">
    <w:name w:val="WW8Num3z1"/>
    <w:qFormat/>
    <w:rsid w:val="00E52361"/>
    <w:rPr>
      <w:rFonts w:ascii="Arial" w:hAnsi="Arial" w:cs="Arial"/>
    </w:rPr>
  </w:style>
  <w:style w:type="character" w:customStyle="1" w:styleId="WW8Num4z0">
    <w:name w:val="WW8Num4z0"/>
    <w:qFormat/>
    <w:rsid w:val="00E52361"/>
    <w:rPr>
      <w:rFonts w:ascii="Wingdings" w:hAnsi="Wingdings" w:cs="Wingdings"/>
      <w:sz w:val="24"/>
      <w:szCs w:val="24"/>
    </w:rPr>
  </w:style>
  <w:style w:type="character" w:customStyle="1" w:styleId="WW8Num4z1">
    <w:name w:val="WW8Num4z1"/>
    <w:qFormat/>
    <w:rsid w:val="00E52361"/>
  </w:style>
  <w:style w:type="character" w:customStyle="1" w:styleId="WW8Num4z2">
    <w:name w:val="WW8Num4z2"/>
    <w:qFormat/>
    <w:rsid w:val="00E52361"/>
  </w:style>
  <w:style w:type="character" w:customStyle="1" w:styleId="WW8Num4z3">
    <w:name w:val="WW8Num4z3"/>
    <w:qFormat/>
    <w:rsid w:val="00E52361"/>
  </w:style>
  <w:style w:type="character" w:customStyle="1" w:styleId="WW8Num4z4">
    <w:name w:val="WW8Num4z4"/>
    <w:qFormat/>
    <w:rsid w:val="00E52361"/>
  </w:style>
  <w:style w:type="character" w:customStyle="1" w:styleId="WW8Num4z5">
    <w:name w:val="WW8Num4z5"/>
    <w:qFormat/>
    <w:rsid w:val="00E52361"/>
  </w:style>
  <w:style w:type="character" w:customStyle="1" w:styleId="WW8Num4z6">
    <w:name w:val="WW8Num4z6"/>
    <w:qFormat/>
    <w:rsid w:val="00E52361"/>
  </w:style>
  <w:style w:type="character" w:customStyle="1" w:styleId="WW8Num4z7">
    <w:name w:val="WW8Num4z7"/>
    <w:qFormat/>
    <w:rsid w:val="00E52361"/>
  </w:style>
  <w:style w:type="character" w:customStyle="1" w:styleId="WW8Num4z8">
    <w:name w:val="WW8Num4z8"/>
    <w:qFormat/>
    <w:rsid w:val="00E52361"/>
  </w:style>
  <w:style w:type="character" w:customStyle="1" w:styleId="WW8Num5z0">
    <w:name w:val="WW8Num5z0"/>
    <w:qFormat/>
    <w:rsid w:val="00E52361"/>
    <w:rPr>
      <w:rFonts w:ascii="Wingdings" w:eastAsia="Times New Roman" w:hAnsi="Wingdings" w:cs="Wingdings"/>
      <w:lang w:eastAsia="lv-LV"/>
    </w:rPr>
  </w:style>
  <w:style w:type="character" w:customStyle="1" w:styleId="WW8Num5z1">
    <w:name w:val="WW8Num5z1"/>
    <w:qFormat/>
    <w:rsid w:val="00E52361"/>
    <w:rPr>
      <w:rFonts w:ascii="OpenSymbol" w:hAnsi="OpenSymbol" w:cs="OpenSymbol"/>
    </w:rPr>
  </w:style>
  <w:style w:type="character" w:customStyle="1" w:styleId="WW8Num5z3">
    <w:name w:val="WW8Num5z3"/>
    <w:qFormat/>
    <w:rsid w:val="00E52361"/>
    <w:rPr>
      <w:rFonts w:ascii="Symbol" w:hAnsi="Symbol" w:cs="OpenSymbol"/>
    </w:rPr>
  </w:style>
  <w:style w:type="character" w:customStyle="1" w:styleId="WW8Num6z0">
    <w:name w:val="WW8Num6z0"/>
    <w:qFormat/>
    <w:rsid w:val="00E52361"/>
    <w:rPr>
      <w:rFonts w:ascii="Wingdings" w:hAnsi="Wingdings" w:cs="Wingdings"/>
      <w:lang w:val="lv-LV"/>
    </w:rPr>
  </w:style>
  <w:style w:type="character" w:customStyle="1" w:styleId="WW8Num6z1">
    <w:name w:val="WW8Num6z1"/>
    <w:qFormat/>
    <w:rsid w:val="00E52361"/>
    <w:rPr>
      <w:rFonts w:ascii="OpenSymbol" w:hAnsi="OpenSymbol" w:cs="OpenSymbol"/>
    </w:rPr>
  </w:style>
  <w:style w:type="character" w:customStyle="1" w:styleId="WW8Num6z3">
    <w:name w:val="WW8Num6z3"/>
    <w:qFormat/>
    <w:rsid w:val="00E52361"/>
    <w:rPr>
      <w:rFonts w:ascii="Symbol" w:hAnsi="Symbol" w:cs="OpenSymbol"/>
    </w:rPr>
  </w:style>
  <w:style w:type="character" w:customStyle="1" w:styleId="DefaultParagraphFont1">
    <w:name w:val="Default Paragraph Font1"/>
    <w:qFormat/>
    <w:rsid w:val="00E52361"/>
  </w:style>
  <w:style w:type="character" w:customStyle="1" w:styleId="IndexLink">
    <w:name w:val="Index Link"/>
    <w:qFormat/>
    <w:rsid w:val="00E52361"/>
  </w:style>
  <w:style w:type="character" w:customStyle="1" w:styleId="ListLabel1">
    <w:name w:val="ListLabel 1"/>
    <w:qFormat/>
    <w:rsid w:val="00E52361"/>
    <w:rPr>
      <w:rFonts w:eastAsia="Arial" w:cs="Arial"/>
      <w:b w:val="0"/>
      <w:sz w:val="22"/>
    </w:rPr>
  </w:style>
  <w:style w:type="character" w:customStyle="1" w:styleId="ListLabel2">
    <w:name w:val="ListLabel 2"/>
    <w:qFormat/>
    <w:rsid w:val="00E52361"/>
    <w:rPr>
      <w:rFonts w:eastAsia="Arial" w:cs="Arial"/>
    </w:rPr>
  </w:style>
  <w:style w:type="character" w:customStyle="1" w:styleId="ListLabel3">
    <w:name w:val="ListLabel 3"/>
    <w:qFormat/>
    <w:rsid w:val="00E52361"/>
    <w:rPr>
      <w:rFonts w:eastAsia="Arial" w:cs="Arial"/>
    </w:rPr>
  </w:style>
  <w:style w:type="character" w:customStyle="1" w:styleId="ListLabel4">
    <w:name w:val="ListLabel 4"/>
    <w:qFormat/>
    <w:rsid w:val="00E52361"/>
    <w:rPr>
      <w:rFonts w:eastAsia="Arial" w:cs="Arial"/>
    </w:rPr>
  </w:style>
  <w:style w:type="character" w:customStyle="1" w:styleId="ListLabel5">
    <w:name w:val="ListLabel 5"/>
    <w:qFormat/>
    <w:rsid w:val="00E52361"/>
    <w:rPr>
      <w:rFonts w:eastAsia="Arial" w:cs="Arial"/>
    </w:rPr>
  </w:style>
  <w:style w:type="character" w:customStyle="1" w:styleId="ListLabel6">
    <w:name w:val="ListLabel 6"/>
    <w:qFormat/>
    <w:rsid w:val="00E52361"/>
    <w:rPr>
      <w:rFonts w:eastAsia="Arial" w:cs="Arial"/>
    </w:rPr>
  </w:style>
  <w:style w:type="character" w:customStyle="1" w:styleId="ListLabel7">
    <w:name w:val="ListLabel 7"/>
    <w:qFormat/>
    <w:rsid w:val="00E52361"/>
    <w:rPr>
      <w:rFonts w:eastAsia="Arial" w:cs="Arial"/>
    </w:rPr>
  </w:style>
  <w:style w:type="character" w:customStyle="1" w:styleId="ListLabel8">
    <w:name w:val="ListLabel 8"/>
    <w:qFormat/>
    <w:rsid w:val="00E52361"/>
    <w:rPr>
      <w:rFonts w:eastAsia="Arial" w:cs="Arial"/>
    </w:rPr>
  </w:style>
  <w:style w:type="character" w:customStyle="1" w:styleId="ListLabel9">
    <w:name w:val="ListLabel 9"/>
    <w:qFormat/>
    <w:rsid w:val="00E52361"/>
    <w:rPr>
      <w:rFonts w:eastAsia="Arial" w:cs="Arial"/>
    </w:rPr>
  </w:style>
  <w:style w:type="character" w:customStyle="1" w:styleId="ListLabel10">
    <w:name w:val="ListLabel 10"/>
    <w:qFormat/>
    <w:rsid w:val="00E52361"/>
    <w:rPr>
      <w:rFonts w:cs="Arial"/>
      <w:b w:val="0"/>
      <w:sz w:val="22"/>
    </w:rPr>
  </w:style>
  <w:style w:type="character" w:customStyle="1" w:styleId="ListLabel11">
    <w:name w:val="ListLabel 11"/>
    <w:qFormat/>
    <w:rsid w:val="00E52361"/>
    <w:rPr>
      <w:rFonts w:cs="Arial"/>
    </w:rPr>
  </w:style>
  <w:style w:type="character" w:customStyle="1" w:styleId="ListLabel12">
    <w:name w:val="ListLabel 12"/>
    <w:qFormat/>
    <w:rsid w:val="00E52361"/>
    <w:rPr>
      <w:rFonts w:cs="Arial"/>
    </w:rPr>
  </w:style>
  <w:style w:type="character" w:customStyle="1" w:styleId="ListLabel13">
    <w:name w:val="ListLabel 13"/>
    <w:qFormat/>
    <w:rsid w:val="00E52361"/>
    <w:rPr>
      <w:rFonts w:cs="Arial"/>
    </w:rPr>
  </w:style>
  <w:style w:type="character" w:customStyle="1" w:styleId="ListLabel14">
    <w:name w:val="ListLabel 14"/>
    <w:qFormat/>
    <w:rsid w:val="00E52361"/>
    <w:rPr>
      <w:rFonts w:cs="Arial"/>
    </w:rPr>
  </w:style>
  <w:style w:type="character" w:customStyle="1" w:styleId="ListLabel15">
    <w:name w:val="ListLabel 15"/>
    <w:qFormat/>
    <w:rsid w:val="00E52361"/>
    <w:rPr>
      <w:rFonts w:cs="Arial"/>
    </w:rPr>
  </w:style>
  <w:style w:type="character" w:customStyle="1" w:styleId="ListLabel16">
    <w:name w:val="ListLabel 16"/>
    <w:qFormat/>
    <w:rsid w:val="00E52361"/>
    <w:rPr>
      <w:rFonts w:cs="Arial"/>
    </w:rPr>
  </w:style>
  <w:style w:type="character" w:customStyle="1" w:styleId="ListLabel17">
    <w:name w:val="ListLabel 17"/>
    <w:qFormat/>
    <w:rsid w:val="00E52361"/>
    <w:rPr>
      <w:rFonts w:cs="Arial"/>
    </w:rPr>
  </w:style>
  <w:style w:type="character" w:customStyle="1" w:styleId="ListLabel18">
    <w:name w:val="ListLabel 18"/>
    <w:qFormat/>
    <w:rsid w:val="00E52361"/>
    <w:rPr>
      <w:rFonts w:cs="Arial"/>
    </w:rPr>
  </w:style>
  <w:style w:type="character" w:customStyle="1" w:styleId="ListLabel19">
    <w:name w:val="ListLabel 19"/>
    <w:qFormat/>
    <w:rsid w:val="00E52361"/>
    <w:rPr>
      <w:rFonts w:ascii="Liberation Serif" w:hAnsi="Liberation Serif" w:cs="Wingdings"/>
    </w:rPr>
  </w:style>
  <w:style w:type="character" w:customStyle="1" w:styleId="FootnoteReference1">
    <w:name w:val="Footnote Reference1"/>
    <w:qFormat/>
    <w:rsid w:val="00E52361"/>
    <w:rPr>
      <w:vertAlign w:val="superscript"/>
    </w:rPr>
  </w:style>
  <w:style w:type="character" w:customStyle="1" w:styleId="acronym">
    <w:name w:val="acronym"/>
    <w:qFormat/>
    <w:rsid w:val="00E52361"/>
  </w:style>
  <w:style w:type="character" w:customStyle="1" w:styleId="WW-EndnoteCharacters">
    <w:name w:val="WW-Endnote Characters"/>
    <w:qFormat/>
    <w:rsid w:val="00E52361"/>
  </w:style>
  <w:style w:type="character" w:customStyle="1" w:styleId="Footnoteanchor0">
    <w:name w:val="Footnote anchor"/>
    <w:qFormat/>
    <w:rsid w:val="00E52361"/>
    <w:rPr>
      <w:vertAlign w:val="superscript"/>
    </w:rPr>
  </w:style>
  <w:style w:type="character" w:styleId="EndnoteReference">
    <w:name w:val="endnote reference"/>
    <w:qFormat/>
    <w:rsid w:val="00E52361"/>
    <w:rPr>
      <w:vertAlign w:val="superscript"/>
    </w:rPr>
  </w:style>
  <w:style w:type="character" w:customStyle="1" w:styleId="EndnoteTextChar">
    <w:name w:val="Endnote Text Char"/>
    <w:basedOn w:val="DefaultParagraphFont"/>
    <w:link w:val="EndnoteText"/>
    <w:uiPriority w:val="99"/>
    <w:semiHidden/>
    <w:qFormat/>
    <w:rsid w:val="00E52361"/>
    <w:rPr>
      <w:rFonts w:ascii="Arial" w:eastAsia="WenQuanYi Micro Hei" w:hAnsi="Arial" w:cs="Mangal"/>
      <w:color w:val="00000A"/>
      <w:szCs w:val="18"/>
      <w:lang w:eastAsia="zh-CN" w:bidi="hi-IN"/>
    </w:rPr>
  </w:style>
  <w:style w:type="character" w:customStyle="1" w:styleId="BodyTextIndent2Char">
    <w:name w:val="Body Text Indent 2 Char"/>
    <w:basedOn w:val="DefaultParagraphFont"/>
    <w:link w:val="BodyTextIndent2"/>
    <w:uiPriority w:val="99"/>
    <w:qFormat/>
    <w:rsid w:val="00E52361"/>
    <w:rPr>
      <w:rFonts w:ascii="Arial" w:eastAsia="WenQuanYi Micro Hei" w:hAnsi="Arial" w:cs="Mangal"/>
      <w:color w:val="00000A"/>
      <w:sz w:val="24"/>
      <w:szCs w:val="21"/>
      <w:lang w:eastAsia="zh-CN" w:bidi="hi-IN"/>
    </w:rPr>
  </w:style>
  <w:style w:type="character" w:customStyle="1" w:styleId="ListLabel20">
    <w:name w:val="ListLabel 20"/>
    <w:qFormat/>
    <w:rsid w:val="00E52361"/>
    <w:rPr>
      <w:rFonts w:eastAsia="Times New Roman" w:cs="Times New Roman"/>
      <w:b/>
      <w:sz w:val="24"/>
      <w:szCs w:val="24"/>
      <w:lang w:val="lv-LV" w:eastAsia="lv-LV" w:bidi="hi-IN"/>
    </w:rPr>
  </w:style>
  <w:style w:type="character" w:customStyle="1" w:styleId="ListLabel21">
    <w:name w:val="ListLabel 21"/>
    <w:qFormat/>
    <w:rsid w:val="00E52361"/>
    <w:rPr>
      <w:rFonts w:cs="Arial"/>
      <w:b w:val="0"/>
      <w:sz w:val="22"/>
      <w:szCs w:val="24"/>
      <w:lang w:eastAsia="lv-LV"/>
    </w:rPr>
  </w:style>
  <w:style w:type="character" w:customStyle="1" w:styleId="ListLabel22">
    <w:name w:val="ListLabel 22"/>
    <w:qFormat/>
    <w:rsid w:val="00E52361"/>
    <w:rPr>
      <w:rFonts w:cs="Arial"/>
    </w:rPr>
  </w:style>
  <w:style w:type="character" w:customStyle="1" w:styleId="ListLabel23">
    <w:name w:val="ListLabel 23"/>
    <w:qFormat/>
    <w:rsid w:val="00E52361"/>
    <w:rPr>
      <w:rFonts w:cs="Arial"/>
    </w:rPr>
  </w:style>
  <w:style w:type="character" w:customStyle="1" w:styleId="ListLabel24">
    <w:name w:val="ListLabel 24"/>
    <w:qFormat/>
    <w:rsid w:val="00E52361"/>
    <w:rPr>
      <w:rFonts w:cs="Arial"/>
    </w:rPr>
  </w:style>
  <w:style w:type="character" w:customStyle="1" w:styleId="ListLabel25">
    <w:name w:val="ListLabel 25"/>
    <w:qFormat/>
    <w:rsid w:val="00E52361"/>
    <w:rPr>
      <w:rFonts w:cs="Arial"/>
    </w:rPr>
  </w:style>
  <w:style w:type="character" w:customStyle="1" w:styleId="ListLabel26">
    <w:name w:val="ListLabel 26"/>
    <w:qFormat/>
    <w:rsid w:val="00E52361"/>
    <w:rPr>
      <w:rFonts w:cs="Arial"/>
    </w:rPr>
  </w:style>
  <w:style w:type="character" w:customStyle="1" w:styleId="ListLabel27">
    <w:name w:val="ListLabel 27"/>
    <w:qFormat/>
    <w:rsid w:val="00E52361"/>
    <w:rPr>
      <w:rFonts w:cs="Arial"/>
    </w:rPr>
  </w:style>
  <w:style w:type="character" w:customStyle="1" w:styleId="ListLabel28">
    <w:name w:val="ListLabel 28"/>
    <w:qFormat/>
    <w:rsid w:val="00E52361"/>
    <w:rPr>
      <w:rFonts w:cs="Arial"/>
    </w:rPr>
  </w:style>
  <w:style w:type="character" w:customStyle="1" w:styleId="ListLabel29">
    <w:name w:val="ListLabel 29"/>
    <w:qFormat/>
    <w:rsid w:val="00E52361"/>
    <w:rPr>
      <w:rFonts w:cs="Arial"/>
    </w:rPr>
  </w:style>
  <w:style w:type="character" w:customStyle="1" w:styleId="ListLabel30">
    <w:name w:val="ListLabel 30"/>
    <w:qFormat/>
    <w:rsid w:val="00E52361"/>
    <w:rPr>
      <w:rFonts w:cs="Wingdings"/>
      <w:sz w:val="24"/>
      <w:szCs w:val="24"/>
    </w:rPr>
  </w:style>
  <w:style w:type="character" w:customStyle="1" w:styleId="ListLabel31">
    <w:name w:val="ListLabel 31"/>
    <w:qFormat/>
    <w:rsid w:val="00E52361"/>
    <w:rPr>
      <w:rFonts w:cs="Wingdings"/>
      <w:lang w:eastAsia="lv-LV"/>
    </w:rPr>
  </w:style>
  <w:style w:type="character" w:customStyle="1" w:styleId="ListLabel32">
    <w:name w:val="ListLabel 32"/>
    <w:qFormat/>
    <w:rsid w:val="00E52361"/>
    <w:rPr>
      <w:rFonts w:cs="OpenSymbol"/>
    </w:rPr>
  </w:style>
  <w:style w:type="character" w:customStyle="1" w:styleId="ListLabel33">
    <w:name w:val="ListLabel 33"/>
    <w:qFormat/>
    <w:rsid w:val="00E52361"/>
    <w:rPr>
      <w:rFonts w:cs="OpenSymbol"/>
    </w:rPr>
  </w:style>
  <w:style w:type="character" w:customStyle="1" w:styleId="ListLabel34">
    <w:name w:val="ListLabel 34"/>
    <w:qFormat/>
    <w:rsid w:val="00E52361"/>
    <w:rPr>
      <w:rFonts w:cs="OpenSymbol"/>
    </w:rPr>
  </w:style>
  <w:style w:type="character" w:customStyle="1" w:styleId="ListLabel35">
    <w:name w:val="ListLabel 35"/>
    <w:qFormat/>
    <w:rsid w:val="00E52361"/>
    <w:rPr>
      <w:rFonts w:cs="OpenSymbol"/>
    </w:rPr>
  </w:style>
  <w:style w:type="character" w:customStyle="1" w:styleId="ListLabel36">
    <w:name w:val="ListLabel 36"/>
    <w:qFormat/>
    <w:rsid w:val="00E52361"/>
    <w:rPr>
      <w:rFonts w:cs="OpenSymbol"/>
    </w:rPr>
  </w:style>
  <w:style w:type="character" w:customStyle="1" w:styleId="ListLabel37">
    <w:name w:val="ListLabel 37"/>
    <w:qFormat/>
    <w:rsid w:val="00E52361"/>
    <w:rPr>
      <w:rFonts w:cs="OpenSymbol"/>
    </w:rPr>
  </w:style>
  <w:style w:type="character" w:customStyle="1" w:styleId="ListLabel38">
    <w:name w:val="ListLabel 38"/>
    <w:qFormat/>
    <w:rsid w:val="00E52361"/>
    <w:rPr>
      <w:rFonts w:cs="OpenSymbol"/>
    </w:rPr>
  </w:style>
  <w:style w:type="character" w:customStyle="1" w:styleId="ListLabel39">
    <w:name w:val="ListLabel 39"/>
    <w:qFormat/>
    <w:rsid w:val="00E52361"/>
    <w:rPr>
      <w:rFonts w:cs="OpenSymbol"/>
    </w:rPr>
  </w:style>
  <w:style w:type="character" w:customStyle="1" w:styleId="ListLabel40">
    <w:name w:val="ListLabel 40"/>
    <w:qFormat/>
    <w:rsid w:val="00E52361"/>
    <w:rPr>
      <w:rFonts w:cs="Wingdings"/>
      <w:lang w:val="lv-LV"/>
    </w:rPr>
  </w:style>
  <w:style w:type="character" w:customStyle="1" w:styleId="ListLabel41">
    <w:name w:val="ListLabel 41"/>
    <w:qFormat/>
    <w:rsid w:val="00E52361"/>
    <w:rPr>
      <w:rFonts w:cs="OpenSymbol"/>
    </w:rPr>
  </w:style>
  <w:style w:type="character" w:customStyle="1" w:styleId="ListLabel42">
    <w:name w:val="ListLabel 42"/>
    <w:qFormat/>
    <w:rsid w:val="00E52361"/>
    <w:rPr>
      <w:rFonts w:cs="OpenSymbol"/>
    </w:rPr>
  </w:style>
  <w:style w:type="character" w:customStyle="1" w:styleId="ListLabel43">
    <w:name w:val="ListLabel 43"/>
    <w:qFormat/>
    <w:rsid w:val="00E52361"/>
    <w:rPr>
      <w:rFonts w:cs="OpenSymbol"/>
    </w:rPr>
  </w:style>
  <w:style w:type="character" w:customStyle="1" w:styleId="ListLabel44">
    <w:name w:val="ListLabel 44"/>
    <w:qFormat/>
    <w:rsid w:val="00E52361"/>
    <w:rPr>
      <w:rFonts w:cs="OpenSymbol"/>
    </w:rPr>
  </w:style>
  <w:style w:type="character" w:customStyle="1" w:styleId="ListLabel45">
    <w:name w:val="ListLabel 45"/>
    <w:qFormat/>
    <w:rsid w:val="00E52361"/>
    <w:rPr>
      <w:rFonts w:cs="OpenSymbol"/>
    </w:rPr>
  </w:style>
  <w:style w:type="character" w:customStyle="1" w:styleId="ListLabel46">
    <w:name w:val="ListLabel 46"/>
    <w:qFormat/>
    <w:rsid w:val="00E52361"/>
    <w:rPr>
      <w:rFonts w:cs="OpenSymbol"/>
    </w:rPr>
  </w:style>
  <w:style w:type="character" w:customStyle="1" w:styleId="ListLabel47">
    <w:name w:val="ListLabel 47"/>
    <w:qFormat/>
    <w:rsid w:val="00E52361"/>
    <w:rPr>
      <w:rFonts w:cs="OpenSymbol"/>
    </w:rPr>
  </w:style>
  <w:style w:type="character" w:customStyle="1" w:styleId="ListLabel48">
    <w:name w:val="ListLabel 48"/>
    <w:qFormat/>
    <w:rsid w:val="00E52361"/>
    <w:rPr>
      <w:rFonts w:cs="OpenSymbol"/>
    </w:rPr>
  </w:style>
  <w:style w:type="character" w:customStyle="1" w:styleId="ListLabel52">
    <w:name w:val="ListLabel 52"/>
    <w:qFormat/>
    <w:rsid w:val="00E52361"/>
    <w:rPr>
      <w:rFonts w:cs="Courier New"/>
    </w:rPr>
  </w:style>
  <w:style w:type="character" w:customStyle="1" w:styleId="ListLabel53">
    <w:name w:val="ListLabel 53"/>
    <w:qFormat/>
    <w:rsid w:val="00E52361"/>
    <w:rPr>
      <w:rFonts w:cs="Courier New"/>
    </w:rPr>
  </w:style>
  <w:style w:type="character" w:customStyle="1" w:styleId="ListLabel54">
    <w:name w:val="ListLabel 54"/>
    <w:qFormat/>
    <w:rsid w:val="00E52361"/>
    <w:rPr>
      <w:rFonts w:cs="Courier New"/>
    </w:rPr>
  </w:style>
  <w:style w:type="character" w:customStyle="1" w:styleId="ListLabel55">
    <w:name w:val="ListLabel 55"/>
    <w:qFormat/>
    <w:rsid w:val="00E52361"/>
    <w:rPr>
      <w:rFonts w:eastAsia="Times New Roman" w:cs="Times New Roman"/>
    </w:rPr>
  </w:style>
  <w:style w:type="character" w:customStyle="1" w:styleId="ListLabel56">
    <w:name w:val="ListLabel 56"/>
    <w:qFormat/>
    <w:rsid w:val="00E52361"/>
    <w:rPr>
      <w:rFonts w:cs="Courier New"/>
    </w:rPr>
  </w:style>
  <w:style w:type="character" w:customStyle="1" w:styleId="ListLabel57">
    <w:name w:val="ListLabel 57"/>
    <w:qFormat/>
    <w:rsid w:val="00E52361"/>
    <w:rPr>
      <w:rFonts w:cs="Courier New"/>
    </w:rPr>
  </w:style>
  <w:style w:type="character" w:customStyle="1" w:styleId="ListLabel58">
    <w:name w:val="ListLabel 58"/>
    <w:qFormat/>
    <w:rsid w:val="00E52361"/>
    <w:rPr>
      <w:rFonts w:cs="Courier New"/>
    </w:rPr>
  </w:style>
  <w:style w:type="character" w:customStyle="1" w:styleId="ListLabel59">
    <w:name w:val="ListLabel 59"/>
    <w:qFormat/>
    <w:rsid w:val="00E52361"/>
    <w:rPr>
      <w:rFonts w:cs="Courier New"/>
    </w:rPr>
  </w:style>
  <w:style w:type="character" w:customStyle="1" w:styleId="ListLabel60">
    <w:name w:val="ListLabel 60"/>
    <w:qFormat/>
    <w:rsid w:val="00E52361"/>
    <w:rPr>
      <w:rFonts w:cs="Courier New"/>
    </w:rPr>
  </w:style>
  <w:style w:type="character" w:customStyle="1" w:styleId="ListLabel61">
    <w:name w:val="ListLabel 61"/>
    <w:qFormat/>
    <w:rsid w:val="00E52361"/>
    <w:rPr>
      <w:rFonts w:cs="Courier New"/>
    </w:rPr>
  </w:style>
  <w:style w:type="character" w:customStyle="1" w:styleId="ListLabel71">
    <w:name w:val="ListLabel 71"/>
    <w:qFormat/>
    <w:rsid w:val="00E52361"/>
    <w:rPr>
      <w:rFonts w:cs="Arial"/>
    </w:rPr>
  </w:style>
  <w:style w:type="character" w:customStyle="1" w:styleId="ListLabel72">
    <w:name w:val="ListLabel 72"/>
    <w:qFormat/>
    <w:rsid w:val="00E52361"/>
    <w:rPr>
      <w:rFonts w:cs="Arial"/>
    </w:rPr>
  </w:style>
  <w:style w:type="character" w:customStyle="1" w:styleId="ListLabel73">
    <w:name w:val="ListLabel 73"/>
    <w:qFormat/>
    <w:rsid w:val="00E52361"/>
    <w:rPr>
      <w:rFonts w:cs="Arial"/>
    </w:rPr>
  </w:style>
  <w:style w:type="character" w:customStyle="1" w:styleId="ListLabel74">
    <w:name w:val="ListLabel 74"/>
    <w:qFormat/>
    <w:rsid w:val="00E52361"/>
    <w:rPr>
      <w:rFonts w:cs="Arial"/>
    </w:rPr>
  </w:style>
  <w:style w:type="character" w:customStyle="1" w:styleId="ListLabel75">
    <w:name w:val="ListLabel 75"/>
    <w:qFormat/>
    <w:rsid w:val="00E52361"/>
    <w:rPr>
      <w:rFonts w:cs="Arial"/>
    </w:rPr>
  </w:style>
  <w:style w:type="character" w:customStyle="1" w:styleId="ListLabel76">
    <w:name w:val="ListLabel 76"/>
    <w:qFormat/>
    <w:rsid w:val="00E52361"/>
    <w:rPr>
      <w:rFonts w:cs="Arial"/>
    </w:rPr>
  </w:style>
  <w:style w:type="character" w:customStyle="1" w:styleId="ListLabel77">
    <w:name w:val="ListLabel 77"/>
    <w:qFormat/>
    <w:rsid w:val="00E52361"/>
    <w:rPr>
      <w:rFonts w:cs="Arial"/>
    </w:rPr>
  </w:style>
  <w:style w:type="character" w:customStyle="1" w:styleId="ListLabel78">
    <w:name w:val="ListLabel 78"/>
    <w:qFormat/>
    <w:rsid w:val="00E52361"/>
    <w:rPr>
      <w:rFonts w:cs="Arial"/>
    </w:rPr>
  </w:style>
  <w:style w:type="character" w:customStyle="1" w:styleId="ListLabel79">
    <w:name w:val="ListLabel 79"/>
    <w:qFormat/>
    <w:rsid w:val="00E52361"/>
    <w:rPr>
      <w:rFonts w:cs="Arial"/>
    </w:rPr>
  </w:style>
  <w:style w:type="character" w:customStyle="1" w:styleId="ListLabel80">
    <w:name w:val="ListLabel 80"/>
    <w:qFormat/>
    <w:rsid w:val="00E52361"/>
    <w:rPr>
      <w:rFonts w:cs="Arial"/>
    </w:rPr>
  </w:style>
  <w:style w:type="character" w:customStyle="1" w:styleId="ListLabel81">
    <w:name w:val="ListLabel 81"/>
    <w:qFormat/>
    <w:rsid w:val="00E52361"/>
    <w:rPr>
      <w:rFonts w:cs="Arial"/>
    </w:rPr>
  </w:style>
  <w:style w:type="character" w:customStyle="1" w:styleId="ListLabel82">
    <w:name w:val="ListLabel 82"/>
    <w:qFormat/>
    <w:rsid w:val="00E52361"/>
    <w:rPr>
      <w:rFonts w:cs="Arial"/>
    </w:rPr>
  </w:style>
  <w:style w:type="character" w:customStyle="1" w:styleId="ListLabel83">
    <w:name w:val="ListLabel 83"/>
    <w:qFormat/>
    <w:rsid w:val="00E52361"/>
    <w:rPr>
      <w:rFonts w:cs="Arial"/>
    </w:rPr>
  </w:style>
  <w:style w:type="character" w:customStyle="1" w:styleId="ListLabel84">
    <w:name w:val="ListLabel 84"/>
    <w:qFormat/>
    <w:rsid w:val="00E52361"/>
    <w:rPr>
      <w:rFonts w:cs="Arial"/>
    </w:rPr>
  </w:style>
  <w:style w:type="character" w:customStyle="1" w:styleId="ListLabel85">
    <w:name w:val="ListLabel 85"/>
    <w:qFormat/>
    <w:rsid w:val="00E52361"/>
    <w:rPr>
      <w:rFonts w:cs="Arial"/>
    </w:rPr>
  </w:style>
  <w:style w:type="character" w:customStyle="1" w:styleId="ListLabel86">
    <w:name w:val="ListLabel 86"/>
    <w:qFormat/>
    <w:rsid w:val="00E52361"/>
    <w:rPr>
      <w:rFonts w:cs="Arial"/>
    </w:rPr>
  </w:style>
  <w:style w:type="character" w:customStyle="1" w:styleId="ListLabel87">
    <w:name w:val="ListLabel 87"/>
    <w:qFormat/>
    <w:rsid w:val="00E52361"/>
    <w:rPr>
      <w:rFonts w:cs="Arial"/>
    </w:rPr>
  </w:style>
  <w:style w:type="character" w:customStyle="1" w:styleId="ListLabel88">
    <w:name w:val="ListLabel 88"/>
    <w:qFormat/>
    <w:rsid w:val="00E52361"/>
    <w:rPr>
      <w:rFonts w:cs="Arial"/>
    </w:rPr>
  </w:style>
  <w:style w:type="character" w:customStyle="1" w:styleId="ListLabel89">
    <w:name w:val="ListLabel 89"/>
    <w:qFormat/>
    <w:rsid w:val="00E52361"/>
    <w:rPr>
      <w:rFonts w:cs="Courier New"/>
    </w:rPr>
  </w:style>
  <w:style w:type="character" w:customStyle="1" w:styleId="ListLabel90">
    <w:name w:val="ListLabel 90"/>
    <w:qFormat/>
    <w:rsid w:val="00E52361"/>
    <w:rPr>
      <w:rFonts w:cs="Courier New"/>
    </w:rPr>
  </w:style>
  <w:style w:type="character" w:customStyle="1" w:styleId="ListLabel91">
    <w:name w:val="ListLabel 91"/>
    <w:qFormat/>
    <w:rsid w:val="00E52361"/>
    <w:rPr>
      <w:rFonts w:cs="Courier New"/>
    </w:rPr>
  </w:style>
  <w:style w:type="character" w:customStyle="1" w:styleId="ListLabel92">
    <w:name w:val="ListLabel 92"/>
    <w:qFormat/>
    <w:rsid w:val="00E52361"/>
    <w:rPr>
      <w:rFonts w:cs="Courier New"/>
    </w:rPr>
  </w:style>
  <w:style w:type="character" w:customStyle="1" w:styleId="ListLabel93">
    <w:name w:val="ListLabel 93"/>
    <w:qFormat/>
    <w:rsid w:val="00E52361"/>
    <w:rPr>
      <w:rFonts w:cs="Courier New"/>
    </w:rPr>
  </w:style>
  <w:style w:type="character" w:customStyle="1" w:styleId="ListLabel94">
    <w:name w:val="ListLabel 94"/>
    <w:qFormat/>
    <w:rsid w:val="00E52361"/>
    <w:rPr>
      <w:rFonts w:cs="Courier New"/>
    </w:rPr>
  </w:style>
  <w:style w:type="character" w:customStyle="1" w:styleId="ListLabel95">
    <w:name w:val="ListLabel 95"/>
    <w:qFormat/>
    <w:rsid w:val="00E52361"/>
    <w:rPr>
      <w:rFonts w:cs="Arial"/>
      <w:b w:val="0"/>
      <w:sz w:val="22"/>
      <w:szCs w:val="24"/>
      <w:lang w:eastAsia="lv-LV"/>
    </w:rPr>
  </w:style>
  <w:style w:type="character" w:customStyle="1" w:styleId="ListLabel96">
    <w:name w:val="ListLabel 96"/>
    <w:qFormat/>
    <w:rsid w:val="00E52361"/>
    <w:rPr>
      <w:rFonts w:cs="Arial"/>
    </w:rPr>
  </w:style>
  <w:style w:type="character" w:customStyle="1" w:styleId="ListLabel97">
    <w:name w:val="ListLabel 97"/>
    <w:qFormat/>
    <w:rsid w:val="00E52361"/>
    <w:rPr>
      <w:rFonts w:cs="Arial"/>
    </w:rPr>
  </w:style>
  <w:style w:type="character" w:customStyle="1" w:styleId="ListLabel98">
    <w:name w:val="ListLabel 98"/>
    <w:qFormat/>
    <w:rsid w:val="00E52361"/>
    <w:rPr>
      <w:rFonts w:cs="Arial"/>
    </w:rPr>
  </w:style>
  <w:style w:type="character" w:customStyle="1" w:styleId="ListLabel99">
    <w:name w:val="ListLabel 99"/>
    <w:qFormat/>
    <w:rsid w:val="00E52361"/>
    <w:rPr>
      <w:rFonts w:cs="Arial"/>
    </w:rPr>
  </w:style>
  <w:style w:type="character" w:customStyle="1" w:styleId="ListLabel100">
    <w:name w:val="ListLabel 100"/>
    <w:qFormat/>
    <w:rsid w:val="00E52361"/>
    <w:rPr>
      <w:rFonts w:cs="Arial"/>
    </w:rPr>
  </w:style>
  <w:style w:type="character" w:customStyle="1" w:styleId="ListLabel101">
    <w:name w:val="ListLabel 101"/>
    <w:qFormat/>
    <w:rsid w:val="00E52361"/>
    <w:rPr>
      <w:rFonts w:cs="Arial"/>
    </w:rPr>
  </w:style>
  <w:style w:type="character" w:customStyle="1" w:styleId="ListLabel102">
    <w:name w:val="ListLabel 102"/>
    <w:qFormat/>
    <w:rsid w:val="00E52361"/>
    <w:rPr>
      <w:rFonts w:cs="Arial"/>
    </w:rPr>
  </w:style>
  <w:style w:type="character" w:customStyle="1" w:styleId="ListLabel103">
    <w:name w:val="ListLabel 103"/>
    <w:qFormat/>
    <w:rsid w:val="00E52361"/>
    <w:rPr>
      <w:rFonts w:cs="Arial"/>
    </w:rPr>
  </w:style>
  <w:style w:type="character" w:customStyle="1" w:styleId="ListLabel104">
    <w:name w:val="ListLabel 104"/>
    <w:qFormat/>
    <w:rsid w:val="00E52361"/>
    <w:rPr>
      <w:rFonts w:cs="Courier New"/>
    </w:rPr>
  </w:style>
  <w:style w:type="character" w:customStyle="1" w:styleId="ListLabel105">
    <w:name w:val="ListLabel 105"/>
    <w:qFormat/>
    <w:rsid w:val="00E52361"/>
    <w:rPr>
      <w:rFonts w:cs="Courier New"/>
    </w:rPr>
  </w:style>
  <w:style w:type="character" w:customStyle="1" w:styleId="ListLabel106">
    <w:name w:val="ListLabel 106"/>
    <w:qFormat/>
    <w:rsid w:val="00E52361"/>
    <w:rPr>
      <w:rFonts w:cs="Courier New"/>
    </w:rPr>
  </w:style>
  <w:style w:type="character" w:customStyle="1" w:styleId="ListLabel107">
    <w:name w:val="ListLabel 107"/>
    <w:qFormat/>
    <w:rsid w:val="00E52361"/>
    <w:rPr>
      <w:rFonts w:cs="Courier New"/>
    </w:rPr>
  </w:style>
  <w:style w:type="character" w:customStyle="1" w:styleId="ListLabel108">
    <w:name w:val="ListLabel 108"/>
    <w:qFormat/>
    <w:rsid w:val="00E52361"/>
    <w:rPr>
      <w:rFonts w:cs="Courier New"/>
    </w:rPr>
  </w:style>
  <w:style w:type="character" w:customStyle="1" w:styleId="ListLabel109">
    <w:name w:val="ListLabel 109"/>
    <w:qFormat/>
    <w:rsid w:val="00E52361"/>
    <w:rPr>
      <w:rFonts w:cs="Courier New"/>
    </w:rPr>
  </w:style>
  <w:style w:type="character" w:customStyle="1" w:styleId="ListLabel110">
    <w:name w:val="ListLabel 110"/>
    <w:qFormat/>
    <w:rsid w:val="00E52361"/>
    <w:rPr>
      <w:rFonts w:eastAsia="WenQuanYi Micro Hei" w:cs="FreeSans"/>
    </w:rPr>
  </w:style>
  <w:style w:type="paragraph" w:styleId="TOAHeading">
    <w:name w:val="toa heading"/>
    <w:basedOn w:val="Heading"/>
    <w:qFormat/>
    <w:rsid w:val="00E52361"/>
    <w:pPr>
      <w:suppressLineNumbers/>
      <w:snapToGrid w:val="0"/>
      <w:ind w:firstLine="0"/>
    </w:pPr>
    <w:rPr>
      <w:rFonts w:ascii="Liberation Sans" w:hAnsi="Liberation Sans"/>
      <w:b/>
      <w:bCs/>
      <w:color w:val="00000A"/>
      <w:sz w:val="32"/>
      <w:szCs w:val="32"/>
    </w:rPr>
  </w:style>
  <w:style w:type="paragraph" w:customStyle="1" w:styleId="att">
    <w:name w:val="att."/>
    <w:basedOn w:val="Caption"/>
    <w:qFormat/>
    <w:rsid w:val="00E52361"/>
    <w:pPr>
      <w:snapToGrid w:val="0"/>
      <w:ind w:firstLine="680"/>
    </w:pPr>
    <w:rPr>
      <w:color w:val="00000A"/>
    </w:rPr>
  </w:style>
  <w:style w:type="paragraph" w:styleId="TOC4">
    <w:name w:val="toc 4"/>
    <w:basedOn w:val="Index"/>
    <w:uiPriority w:val="39"/>
    <w:rsid w:val="00E52361"/>
    <w:pPr>
      <w:tabs>
        <w:tab w:val="right" w:leader="dot" w:pos="8789"/>
      </w:tabs>
      <w:snapToGrid w:val="0"/>
      <w:spacing w:after="0"/>
      <w:ind w:left="849" w:firstLine="0"/>
    </w:pPr>
    <w:rPr>
      <w:color w:val="00000A"/>
    </w:rPr>
  </w:style>
  <w:style w:type="paragraph" w:customStyle="1" w:styleId="Table">
    <w:name w:val="Table"/>
    <w:basedOn w:val="Caption"/>
    <w:qFormat/>
    <w:rsid w:val="00E52361"/>
    <w:pPr>
      <w:snapToGrid w:val="0"/>
      <w:ind w:firstLine="680"/>
    </w:pPr>
    <w:rPr>
      <w:color w:val="00000A"/>
    </w:rPr>
  </w:style>
  <w:style w:type="paragraph" w:styleId="EndnoteText">
    <w:name w:val="endnote text"/>
    <w:basedOn w:val="Normal"/>
    <w:link w:val="EndnoteTextChar"/>
    <w:uiPriority w:val="99"/>
    <w:semiHidden/>
    <w:unhideWhenUsed/>
    <w:qFormat/>
    <w:rsid w:val="00E52361"/>
    <w:pPr>
      <w:snapToGrid w:val="0"/>
      <w:spacing w:after="0"/>
      <w:ind w:firstLine="680"/>
    </w:pPr>
    <w:rPr>
      <w:rFonts w:cs="Mangal"/>
      <w:color w:val="00000A"/>
      <w:sz w:val="20"/>
      <w:szCs w:val="18"/>
    </w:rPr>
  </w:style>
  <w:style w:type="character" w:customStyle="1" w:styleId="EndnoteTextChar1">
    <w:name w:val="Endnote Text Char1"/>
    <w:basedOn w:val="DefaultParagraphFont"/>
    <w:uiPriority w:val="99"/>
    <w:semiHidden/>
    <w:rsid w:val="00E52361"/>
    <w:rPr>
      <w:rFonts w:ascii="Arial" w:eastAsia="WenQuanYi Micro Hei" w:hAnsi="Arial" w:cs="Mangal"/>
      <w:szCs w:val="18"/>
      <w:lang w:eastAsia="zh-CN" w:bidi="hi-IN"/>
    </w:rPr>
  </w:style>
  <w:style w:type="paragraph" w:customStyle="1" w:styleId="Default">
    <w:name w:val="Default"/>
    <w:qFormat/>
    <w:rsid w:val="00E52361"/>
    <w:rPr>
      <w:rFonts w:ascii="Times New Roman" w:eastAsia="Times New Roman" w:hAnsi="Times New Roman" w:cs="Times New Roman"/>
      <w:color w:val="000000"/>
      <w:sz w:val="24"/>
      <w:szCs w:val="24"/>
      <w:lang w:eastAsia="lv-LV"/>
    </w:rPr>
  </w:style>
  <w:style w:type="paragraph" w:styleId="BodyTextIndent2">
    <w:name w:val="Body Text Indent 2"/>
    <w:basedOn w:val="Normal"/>
    <w:link w:val="BodyTextIndent2Char"/>
    <w:uiPriority w:val="99"/>
    <w:unhideWhenUsed/>
    <w:qFormat/>
    <w:rsid w:val="00E52361"/>
    <w:pPr>
      <w:snapToGrid w:val="0"/>
      <w:spacing w:after="120" w:line="480" w:lineRule="auto"/>
      <w:ind w:left="283" w:firstLine="680"/>
    </w:pPr>
    <w:rPr>
      <w:rFonts w:cs="Mangal"/>
      <w:color w:val="00000A"/>
      <w:szCs w:val="21"/>
    </w:rPr>
  </w:style>
  <w:style w:type="character" w:customStyle="1" w:styleId="BodyTextIndent2Char1">
    <w:name w:val="Body Text Indent 2 Char1"/>
    <w:basedOn w:val="DefaultParagraphFont"/>
    <w:uiPriority w:val="99"/>
    <w:semiHidden/>
    <w:rsid w:val="00E52361"/>
    <w:rPr>
      <w:rFonts w:ascii="Arial" w:eastAsia="WenQuanYi Micro Hei" w:hAnsi="Arial" w:cs="Mangal"/>
      <w:sz w:val="24"/>
      <w:szCs w:val="21"/>
      <w:lang w:eastAsia="zh-CN" w:bidi="hi-IN"/>
    </w:rPr>
  </w:style>
  <w:style w:type="paragraph" w:customStyle="1" w:styleId="doc-ti">
    <w:name w:val="doc-ti"/>
    <w:basedOn w:val="Normal"/>
    <w:qFormat/>
    <w:rsid w:val="00E52361"/>
    <w:pPr>
      <w:suppressAutoHyphens w:val="0"/>
      <w:spacing w:beforeAutospacing="1" w:after="0" w:afterAutospacing="1"/>
      <w:ind w:firstLine="0"/>
      <w:jc w:val="left"/>
    </w:pPr>
    <w:rPr>
      <w:rFonts w:ascii="Times New Roman" w:eastAsia="Times New Roman" w:hAnsi="Times New Roman" w:cs="Times New Roman"/>
      <w:color w:val="00000A"/>
      <w:lang w:eastAsia="lv-LV" w:bidi="ar-SA"/>
    </w:rPr>
  </w:style>
  <w:style w:type="table" w:customStyle="1" w:styleId="GridTable1Light-Accent61">
    <w:name w:val="Grid Table 1 Light - Accent 61"/>
    <w:basedOn w:val="TableNormal"/>
    <w:uiPriority w:val="46"/>
    <w:rsid w:val="00E52361"/>
    <w:rPr>
      <w:rFonts w:ascii="Times New Roman" w:eastAsia="Times New Roman" w:hAnsi="Times New Roman" w:cs="Times New Roman"/>
      <w:sz w:val="16"/>
      <w:szCs w:val="20"/>
      <w:lang w:eastAsia="lv-LV"/>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70AD47" w:themeColor="accent6"/>
        </w:tcBorders>
      </w:tcPr>
    </w:tblStylePr>
    <w:tblStylePr w:type="lastRow">
      <w:rPr>
        <w:b/>
        <w:bCs/>
      </w:rPr>
      <w:tblPr/>
      <w:tcPr>
        <w:tcBorders>
          <w:top w:val="double" w:sz="2" w:space="0" w:color="70AD47" w:themeColor="accent6"/>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qFormat/>
    <w:rsid w:val="00E52361"/>
    <w:rPr>
      <w:rFonts w:ascii="Arial" w:eastAsia="WenQuanYi Micro Hei" w:hAnsi="Arial" w:cs="FreeSans"/>
      <w:b/>
      <w:i/>
      <w:sz w:val="28"/>
      <w:szCs w:val="28"/>
      <w:lang w:eastAsia="zh-CN" w:bidi="hi-IN"/>
    </w:rPr>
  </w:style>
  <w:style w:type="character" w:customStyle="1" w:styleId="Noklusjumarindkopasfonts1">
    <w:name w:val="Noklusējuma rindkopas fonts1"/>
    <w:qFormat/>
    <w:rsid w:val="00EF232C"/>
  </w:style>
  <w:style w:type="paragraph" w:customStyle="1" w:styleId="Parasts1">
    <w:name w:val="Parasts1"/>
    <w:qFormat/>
    <w:rsid w:val="00EF232C"/>
    <w:pPr>
      <w:suppressAutoHyphens/>
      <w:textAlignment w:val="baseline"/>
    </w:pPr>
    <w:rPr>
      <w:rFonts w:cs="Times New Roman"/>
      <w:color w:val="00000A"/>
      <w:sz w:val="24"/>
    </w:rPr>
  </w:style>
  <w:style w:type="table" w:customStyle="1" w:styleId="TableGridLight1">
    <w:name w:val="Table Grid Light1"/>
    <w:basedOn w:val="TableNormal"/>
    <w:uiPriority w:val="40"/>
    <w:rsid w:val="00EF232C"/>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character" w:customStyle="1" w:styleId="Hipersaite1">
    <w:name w:val="Hipersaite1"/>
    <w:basedOn w:val="Noklusjumarindkopasfonts1"/>
    <w:qFormat/>
    <w:rsid w:val="00EF232C"/>
    <w:rPr>
      <w:color w:val="0563C1"/>
      <w:u w:val="single"/>
    </w:rPr>
  </w:style>
  <w:style w:type="character" w:customStyle="1" w:styleId="Heading1Char">
    <w:name w:val="Heading 1 Char"/>
    <w:basedOn w:val="DefaultParagraphFont"/>
    <w:link w:val="Heading1"/>
    <w:uiPriority w:val="9"/>
    <w:qFormat/>
    <w:rsid w:val="004232D4"/>
    <w:rPr>
      <w:rFonts w:ascii="Arial" w:eastAsia="WenQuanYi Micro Hei" w:hAnsi="Arial" w:cs="FreeSans"/>
      <w:b/>
      <w:sz w:val="32"/>
      <w:szCs w:val="28"/>
      <w:lang w:eastAsia="zh-CN" w:bidi="hi-IN"/>
    </w:rPr>
  </w:style>
  <w:style w:type="character" w:customStyle="1" w:styleId="apple-converted-space">
    <w:name w:val="apple-converted-space"/>
    <w:qFormat/>
    <w:rsid w:val="000D6FA6"/>
  </w:style>
  <w:style w:type="character" w:customStyle="1" w:styleId="StrongEmphasis">
    <w:name w:val="Strong Emphasis"/>
    <w:qFormat/>
    <w:rsid w:val="000D6FA6"/>
    <w:rPr>
      <w:b/>
      <w:bCs/>
    </w:rPr>
  </w:style>
  <w:style w:type="character" w:styleId="HTMLCite">
    <w:name w:val="HTML Cite"/>
    <w:basedOn w:val="DefaultParagraphFont"/>
    <w:uiPriority w:val="99"/>
    <w:semiHidden/>
    <w:unhideWhenUsed/>
    <w:qFormat/>
    <w:rsid w:val="000D6FA6"/>
    <w:rPr>
      <w:i/>
      <w:iCs/>
    </w:rPr>
  </w:style>
  <w:style w:type="character" w:customStyle="1" w:styleId="Izclums1">
    <w:name w:val="Izcēlums1"/>
    <w:basedOn w:val="Noklusjumarindkopasfonts1"/>
    <w:qFormat/>
    <w:rsid w:val="000D6FA6"/>
    <w:rPr>
      <w:i/>
      <w:iCs/>
    </w:rPr>
  </w:style>
  <w:style w:type="paragraph" w:customStyle="1" w:styleId="Attls">
    <w:name w:val="Attēls"/>
    <w:basedOn w:val="Caption"/>
    <w:qFormat/>
    <w:rsid w:val="000D6FA6"/>
    <w:rPr>
      <w:color w:val="00000A"/>
    </w:rPr>
  </w:style>
  <w:style w:type="numbering" w:customStyle="1" w:styleId="WW8Num1">
    <w:name w:val="WW8Num1"/>
    <w:qFormat/>
    <w:rsid w:val="000D6FA6"/>
  </w:style>
  <w:style w:type="character" w:customStyle="1" w:styleId="NumberingSymbols">
    <w:name w:val="Numbering Symbols"/>
    <w:qFormat/>
    <w:rsid w:val="00E30307"/>
  </w:style>
  <w:style w:type="paragraph" w:customStyle="1" w:styleId="TextBody0">
    <w:name w:val="Text Body"/>
    <w:basedOn w:val="Normal"/>
    <w:rsid w:val="00E30307"/>
    <w:pPr>
      <w:spacing w:before="113" w:after="0" w:line="288" w:lineRule="auto"/>
      <w:ind w:firstLine="0"/>
    </w:pPr>
    <w:rPr>
      <w:rFonts w:ascii="Ubuntu" w:hAnsi="Ubuntu"/>
      <w:sz w:val="20"/>
    </w:rPr>
  </w:style>
  <w:style w:type="paragraph" w:customStyle="1" w:styleId="Tab">
    <w:name w:val="Tab."/>
    <w:basedOn w:val="Caption"/>
    <w:rsid w:val="00E30307"/>
    <w:pPr>
      <w:keepNext/>
      <w:ind w:firstLine="0"/>
      <w:jc w:val="center"/>
    </w:pPr>
    <w:rPr>
      <w:rFonts w:ascii="Ubuntu Condensed" w:hAnsi="Ubuntu Condensed"/>
      <w:b/>
      <w:bCs/>
      <w:i w:val="0"/>
      <w:iCs w:val="0"/>
      <w:sz w:val="22"/>
    </w:rPr>
  </w:style>
  <w:style w:type="paragraph" w:customStyle="1" w:styleId="Drawing">
    <w:name w:val="Drawing"/>
    <w:basedOn w:val="Caption"/>
    <w:rsid w:val="00E30307"/>
    <w:pPr>
      <w:keepNext/>
      <w:spacing w:before="119" w:after="0"/>
      <w:ind w:firstLine="0"/>
      <w:jc w:val="center"/>
    </w:pPr>
    <w:rPr>
      <w:rFonts w:ascii="Ubuntu Condensed" w:hAnsi="Ubuntu Condensed"/>
      <w:i w:val="0"/>
      <w:sz w:val="22"/>
    </w:rPr>
  </w:style>
  <w:style w:type="paragraph" w:customStyle="1" w:styleId="Att0">
    <w:name w:val="Att."/>
    <w:basedOn w:val="Caption"/>
    <w:rsid w:val="00E30307"/>
    <w:pPr>
      <w:ind w:firstLine="0"/>
      <w:jc w:val="center"/>
    </w:pPr>
    <w:rPr>
      <w:rFonts w:ascii="Ubuntu Condensed" w:hAnsi="Ubuntu Condensed"/>
      <w:b/>
      <w:i w:val="0"/>
      <w:sz w:val="22"/>
    </w:rPr>
  </w:style>
  <w:style w:type="paragraph" w:customStyle="1" w:styleId="Bibliography1">
    <w:name w:val="Bibliography 1"/>
    <w:basedOn w:val="Index"/>
    <w:rsid w:val="00E30307"/>
    <w:pPr>
      <w:numPr>
        <w:numId w:val="62"/>
      </w:numPr>
      <w:spacing w:after="0" w:line="240" w:lineRule="atLeast"/>
      <w:jc w:val="left"/>
    </w:pPr>
    <w:rPr>
      <w:rFonts w:ascii="Ubuntu Condensed" w:hAnsi="Ubuntu Condensed"/>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35284">
      <w:bodyDiv w:val="1"/>
      <w:marLeft w:val="0"/>
      <w:marRight w:val="0"/>
      <w:marTop w:val="0"/>
      <w:marBottom w:val="0"/>
      <w:divBdr>
        <w:top w:val="none" w:sz="0" w:space="0" w:color="auto"/>
        <w:left w:val="none" w:sz="0" w:space="0" w:color="auto"/>
        <w:bottom w:val="none" w:sz="0" w:space="0" w:color="auto"/>
        <w:right w:val="none" w:sz="0" w:space="0" w:color="auto"/>
      </w:divBdr>
    </w:div>
    <w:div w:id="218707096">
      <w:bodyDiv w:val="1"/>
      <w:marLeft w:val="0"/>
      <w:marRight w:val="0"/>
      <w:marTop w:val="0"/>
      <w:marBottom w:val="0"/>
      <w:divBdr>
        <w:top w:val="none" w:sz="0" w:space="0" w:color="auto"/>
        <w:left w:val="none" w:sz="0" w:space="0" w:color="auto"/>
        <w:bottom w:val="none" w:sz="0" w:space="0" w:color="auto"/>
        <w:right w:val="none" w:sz="0" w:space="0" w:color="auto"/>
      </w:divBdr>
    </w:div>
    <w:div w:id="362635039">
      <w:bodyDiv w:val="1"/>
      <w:marLeft w:val="0"/>
      <w:marRight w:val="0"/>
      <w:marTop w:val="0"/>
      <w:marBottom w:val="0"/>
      <w:divBdr>
        <w:top w:val="none" w:sz="0" w:space="0" w:color="auto"/>
        <w:left w:val="none" w:sz="0" w:space="0" w:color="auto"/>
        <w:bottom w:val="none" w:sz="0" w:space="0" w:color="auto"/>
        <w:right w:val="none" w:sz="0" w:space="0" w:color="auto"/>
      </w:divBdr>
    </w:div>
    <w:div w:id="757868561">
      <w:bodyDiv w:val="1"/>
      <w:marLeft w:val="0"/>
      <w:marRight w:val="0"/>
      <w:marTop w:val="0"/>
      <w:marBottom w:val="0"/>
      <w:divBdr>
        <w:top w:val="none" w:sz="0" w:space="0" w:color="auto"/>
        <w:left w:val="none" w:sz="0" w:space="0" w:color="auto"/>
        <w:bottom w:val="none" w:sz="0" w:space="0" w:color="auto"/>
        <w:right w:val="none" w:sz="0" w:space="0" w:color="auto"/>
      </w:divBdr>
    </w:div>
    <w:div w:id="860438202">
      <w:bodyDiv w:val="1"/>
      <w:marLeft w:val="0"/>
      <w:marRight w:val="0"/>
      <w:marTop w:val="0"/>
      <w:marBottom w:val="0"/>
      <w:divBdr>
        <w:top w:val="none" w:sz="0" w:space="0" w:color="auto"/>
        <w:left w:val="none" w:sz="0" w:space="0" w:color="auto"/>
        <w:bottom w:val="none" w:sz="0" w:space="0" w:color="auto"/>
        <w:right w:val="none" w:sz="0" w:space="0" w:color="auto"/>
      </w:divBdr>
    </w:div>
    <w:div w:id="1110854846">
      <w:bodyDiv w:val="1"/>
      <w:marLeft w:val="0"/>
      <w:marRight w:val="0"/>
      <w:marTop w:val="0"/>
      <w:marBottom w:val="0"/>
      <w:divBdr>
        <w:top w:val="none" w:sz="0" w:space="0" w:color="auto"/>
        <w:left w:val="none" w:sz="0" w:space="0" w:color="auto"/>
        <w:bottom w:val="none" w:sz="0" w:space="0" w:color="auto"/>
        <w:right w:val="none" w:sz="0" w:space="0" w:color="auto"/>
      </w:divBdr>
    </w:div>
    <w:div w:id="1169757791">
      <w:bodyDiv w:val="1"/>
      <w:marLeft w:val="0"/>
      <w:marRight w:val="0"/>
      <w:marTop w:val="0"/>
      <w:marBottom w:val="0"/>
      <w:divBdr>
        <w:top w:val="none" w:sz="0" w:space="0" w:color="auto"/>
        <w:left w:val="none" w:sz="0" w:space="0" w:color="auto"/>
        <w:bottom w:val="none" w:sz="0" w:space="0" w:color="auto"/>
        <w:right w:val="none" w:sz="0" w:space="0" w:color="auto"/>
      </w:divBdr>
    </w:div>
    <w:div w:id="1824196873">
      <w:bodyDiv w:val="1"/>
      <w:marLeft w:val="0"/>
      <w:marRight w:val="0"/>
      <w:marTop w:val="0"/>
      <w:marBottom w:val="0"/>
      <w:divBdr>
        <w:top w:val="none" w:sz="0" w:space="0" w:color="auto"/>
        <w:left w:val="none" w:sz="0" w:space="0" w:color="auto"/>
        <w:bottom w:val="none" w:sz="0" w:space="0" w:color="auto"/>
        <w:right w:val="none" w:sz="0" w:space="0" w:color="auto"/>
      </w:divBdr>
    </w:div>
    <w:div w:id="2088763579">
      <w:bodyDiv w:val="1"/>
      <w:marLeft w:val="0"/>
      <w:marRight w:val="0"/>
      <w:marTop w:val="0"/>
      <w:marBottom w:val="0"/>
      <w:divBdr>
        <w:top w:val="none" w:sz="0" w:space="0" w:color="auto"/>
        <w:left w:val="none" w:sz="0" w:space="0" w:color="auto"/>
        <w:bottom w:val="none" w:sz="0" w:space="0" w:color="auto"/>
        <w:right w:val="none" w:sz="0" w:space="0" w:color="auto"/>
      </w:divBdr>
    </w:div>
    <w:div w:id="2112429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emf"/><Relationship Id="rId21" Type="http://schemas.openxmlformats.org/officeDocument/2006/relationships/image" Target="media/image12.jpeg"/><Relationship Id="rId42" Type="http://schemas.openxmlformats.org/officeDocument/2006/relationships/hyperlink" Target="http://www.estlat.eu/" TargetMode="External"/><Relationship Id="rId63" Type="http://schemas.openxmlformats.org/officeDocument/2006/relationships/image" Target="media/image37.png"/><Relationship Id="rId84" Type="http://schemas.openxmlformats.org/officeDocument/2006/relationships/hyperlink" Target="https://www.researchgate.net/journal/0304-4238_Scientia_Horticulturae" TargetMode="External"/><Relationship Id="rId138" Type="http://schemas.openxmlformats.org/officeDocument/2006/relationships/image" Target="media/image89.jpeg"/><Relationship Id="rId159" Type="http://schemas.openxmlformats.org/officeDocument/2006/relationships/hyperlink" Target="http://ncblueberryjournal.blogspot.com" TargetMode="External"/><Relationship Id="rId170" Type="http://schemas.openxmlformats.org/officeDocument/2006/relationships/image" Target="media/image119.png"/><Relationship Id="rId191" Type="http://schemas.openxmlformats.org/officeDocument/2006/relationships/image" Target="media/image138.jpeg"/><Relationship Id="rId205" Type="http://schemas.openxmlformats.org/officeDocument/2006/relationships/hyperlink" Target="http://www.old.design.com/" TargetMode="External"/><Relationship Id="rId107" Type="http://schemas.openxmlformats.org/officeDocument/2006/relationships/image" Target="media/image67.jpeg"/><Relationship Id="rId11" Type="http://schemas.openxmlformats.org/officeDocument/2006/relationships/footer" Target="footer1.xml"/><Relationship Id="rId32" Type="http://schemas.openxmlformats.org/officeDocument/2006/relationships/image" Target="media/image22.png"/><Relationship Id="rId53" Type="http://schemas.openxmlformats.org/officeDocument/2006/relationships/image" Target="media/image28.png"/><Relationship Id="rId74" Type="http://schemas.openxmlformats.org/officeDocument/2006/relationships/hyperlink" Target="http://runeberg.org/nordflor/310.html" TargetMode="External"/><Relationship Id="rId128" Type="http://schemas.openxmlformats.org/officeDocument/2006/relationships/image" Target="media/image80.png"/><Relationship Id="rId149" Type="http://schemas.openxmlformats.org/officeDocument/2006/relationships/image" Target="media/image100.png"/><Relationship Id="rId5" Type="http://schemas.openxmlformats.org/officeDocument/2006/relationships/webSettings" Target="webSettings.xml"/><Relationship Id="rId90" Type="http://schemas.openxmlformats.org/officeDocument/2006/relationships/image" Target="media/image52.png"/><Relationship Id="rId95" Type="http://schemas.openxmlformats.org/officeDocument/2006/relationships/image" Target="media/image57.png"/><Relationship Id="rId160" Type="http://schemas.openxmlformats.org/officeDocument/2006/relationships/image" Target="media/image109.png"/><Relationship Id="rId165" Type="http://schemas.openxmlformats.org/officeDocument/2006/relationships/image" Target="media/image114.png"/><Relationship Id="rId181" Type="http://schemas.openxmlformats.org/officeDocument/2006/relationships/image" Target="media/image129.png"/><Relationship Id="rId186" Type="http://schemas.openxmlformats.org/officeDocument/2006/relationships/image" Target="media/image134.png"/><Relationship Id="rId216" Type="http://schemas.openxmlformats.org/officeDocument/2006/relationships/image" Target="media/image160.png"/><Relationship Id="rId211" Type="http://schemas.openxmlformats.org/officeDocument/2006/relationships/image" Target="media/image155.png"/><Relationship Id="rId22" Type="http://schemas.openxmlformats.org/officeDocument/2006/relationships/image" Target="media/image13.jpeg"/><Relationship Id="rId27" Type="http://schemas.openxmlformats.org/officeDocument/2006/relationships/hyperlink" Target="http://www.sausamalka.lv/" TargetMode="External"/><Relationship Id="rId43" Type="http://schemas.openxmlformats.org/officeDocument/2006/relationships/hyperlink" Target="http://viaa.gov.lv/lat/zinatnes_inovacijas_progr/era_net_proj/era_net_aktualitates/?text_id=39143" TargetMode="External"/><Relationship Id="rId48" Type="http://schemas.openxmlformats.org/officeDocument/2006/relationships/hyperlink" Target="http://www.knowpap.com/english/" TargetMode="External"/><Relationship Id="rId64" Type="http://schemas.openxmlformats.org/officeDocument/2006/relationships/image" Target="media/image38.png"/><Relationship Id="rId69" Type="http://schemas.openxmlformats.org/officeDocument/2006/relationships/hyperlink" Target="http://www.BioLib.de/" TargetMode="External"/><Relationship Id="rId113" Type="http://schemas.openxmlformats.org/officeDocument/2006/relationships/image" Target="media/image72.png"/><Relationship Id="rId118" Type="http://schemas.openxmlformats.org/officeDocument/2006/relationships/package" Target="embeddings/Microsoft_Excel_Worksheet1.xlsx"/><Relationship Id="rId134" Type="http://schemas.openxmlformats.org/officeDocument/2006/relationships/image" Target="media/image85.jpeg"/><Relationship Id="rId139" Type="http://schemas.openxmlformats.org/officeDocument/2006/relationships/image" Target="media/image90.jpeg"/><Relationship Id="rId80" Type="http://schemas.openxmlformats.org/officeDocument/2006/relationships/hyperlink" Target="https://www.researchgate.net/journal/0018-5345_HortScience_a_publication_of_the_American_Society_for_Horticultural_Science" TargetMode="External"/><Relationship Id="rId85" Type="http://schemas.openxmlformats.org/officeDocument/2006/relationships/hyperlink" Target="http://pemaruccicenter.rutgers.edu/assets/PDF/prog/ACGA2011-Winter-handout.pdf" TargetMode="External"/><Relationship Id="rId150" Type="http://schemas.openxmlformats.org/officeDocument/2006/relationships/image" Target="media/image101.png"/><Relationship Id="rId155" Type="http://schemas.openxmlformats.org/officeDocument/2006/relationships/image" Target="media/image105.png"/><Relationship Id="rId171" Type="http://schemas.openxmlformats.org/officeDocument/2006/relationships/image" Target="media/image120.png"/><Relationship Id="rId176" Type="http://schemas.openxmlformats.org/officeDocument/2006/relationships/image" Target="media/image124.png"/><Relationship Id="rId192" Type="http://schemas.openxmlformats.org/officeDocument/2006/relationships/image" Target="media/image139.jpeg"/><Relationship Id="rId197" Type="http://schemas.openxmlformats.org/officeDocument/2006/relationships/hyperlink" Target="http://www.rff.lv/produkti/tejas/mono-tejas" TargetMode="External"/><Relationship Id="rId206" Type="http://schemas.openxmlformats.org/officeDocument/2006/relationships/footer" Target="footer3.xml"/><Relationship Id="rId201" Type="http://schemas.openxmlformats.org/officeDocument/2006/relationships/image" Target="media/image147.png"/><Relationship Id="rId12" Type="http://schemas.openxmlformats.org/officeDocument/2006/relationships/hyperlink" Target="http://www.varam.gov.lv/" TargetMode="External"/><Relationship Id="rId17" Type="http://schemas.openxmlformats.org/officeDocument/2006/relationships/image" Target="media/image8.jpeg"/><Relationship Id="rId33" Type="http://schemas.openxmlformats.org/officeDocument/2006/relationships/image" Target="media/image23.png"/><Relationship Id="rId38" Type="http://schemas.openxmlformats.org/officeDocument/2006/relationships/hyperlink" Target="https://ec.europa.eu/research/participants/portal/desktop/en/opportunities/h2020/topics/bb-08-2017.html" TargetMode="External"/><Relationship Id="rId59" Type="http://schemas.openxmlformats.org/officeDocument/2006/relationships/image" Target="media/image34.png"/><Relationship Id="rId103" Type="http://schemas.openxmlformats.org/officeDocument/2006/relationships/image" Target="media/image64.jpeg"/><Relationship Id="rId108" Type="http://schemas.openxmlformats.org/officeDocument/2006/relationships/image" Target="media/image68.jpeg"/><Relationship Id="rId124" Type="http://schemas.openxmlformats.org/officeDocument/2006/relationships/hyperlink" Target="https://engineering.dartmouth.edu/~d30345d/courses/engs171/EcoDesign_Checklist" TargetMode="External"/><Relationship Id="rId129" Type="http://schemas.openxmlformats.org/officeDocument/2006/relationships/image" Target="media/image81.png"/><Relationship Id="rId54" Type="http://schemas.openxmlformats.org/officeDocument/2006/relationships/image" Target="media/image29.wmf"/><Relationship Id="rId70" Type="http://schemas.openxmlformats.org/officeDocument/2006/relationships/hyperlink" Target="http://link.springer.com/search?facet-author=" TargetMode="External"/><Relationship Id="rId75" Type="http://schemas.openxmlformats.org/officeDocument/2006/relationships/image" Target="media/image44.jpeg"/><Relationship Id="rId91" Type="http://schemas.openxmlformats.org/officeDocument/2006/relationships/image" Target="media/image53.png"/><Relationship Id="rId96" Type="http://schemas.openxmlformats.org/officeDocument/2006/relationships/image" Target="media/image58.png"/><Relationship Id="rId140" Type="http://schemas.openxmlformats.org/officeDocument/2006/relationships/image" Target="media/image91.jpeg"/><Relationship Id="rId145" Type="http://schemas.openxmlformats.org/officeDocument/2006/relationships/image" Target="media/image96.jpeg"/><Relationship Id="rId161" Type="http://schemas.openxmlformats.org/officeDocument/2006/relationships/image" Target="media/image110.png"/><Relationship Id="rId166" Type="http://schemas.openxmlformats.org/officeDocument/2006/relationships/image" Target="media/image115.jpeg"/><Relationship Id="rId182" Type="http://schemas.openxmlformats.org/officeDocument/2006/relationships/image" Target="media/image130.png"/><Relationship Id="rId187" Type="http://schemas.openxmlformats.org/officeDocument/2006/relationships/image" Target="media/image135.wmf"/><Relationship Id="rId217" Type="http://schemas.openxmlformats.org/officeDocument/2006/relationships/image" Target="media/image161.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56.png"/><Relationship Id="rId23" Type="http://schemas.openxmlformats.org/officeDocument/2006/relationships/image" Target="media/image14.jpeg"/><Relationship Id="rId28" Type="http://schemas.openxmlformats.org/officeDocument/2006/relationships/image" Target="media/image18.png"/><Relationship Id="rId49" Type="http://schemas.openxmlformats.org/officeDocument/2006/relationships/hyperlink" Target="http://likumi.lv/doc.php?id=247349" TargetMode="External"/><Relationship Id="rId114" Type="http://schemas.openxmlformats.org/officeDocument/2006/relationships/image" Target="media/image73.emf"/><Relationship Id="rId119" Type="http://schemas.openxmlformats.org/officeDocument/2006/relationships/image" Target="media/image77.emf"/><Relationship Id="rId44" Type="http://schemas.openxmlformats.org/officeDocument/2006/relationships/hyperlink" Target="http://viaa.gov.lv/lat/zinatnes_inovacijas_progr/baltic_bonus/jaunumi/?year=2016&amp;text_id=39152" TargetMode="External"/><Relationship Id="rId60" Type="http://schemas.openxmlformats.org/officeDocument/2006/relationships/image" Target="media/image35.png"/><Relationship Id="rId65" Type="http://schemas.openxmlformats.org/officeDocument/2006/relationships/image" Target="media/image39.png"/><Relationship Id="rId81" Type="http://schemas.openxmlformats.org/officeDocument/2006/relationships/hyperlink" Target="http://www.umass.edu/cranberry/downloads/Planting%20New%20Cranberry%20Beds.pdf" TargetMode="External"/><Relationship Id="rId86" Type="http://schemas.openxmlformats.org/officeDocument/2006/relationships/image" Target="media/image48.png"/><Relationship Id="rId130" Type="http://schemas.openxmlformats.org/officeDocument/2006/relationships/image" Target="media/image82.png"/><Relationship Id="rId135" Type="http://schemas.openxmlformats.org/officeDocument/2006/relationships/image" Target="media/image86.jpeg"/><Relationship Id="rId151" Type="http://schemas.openxmlformats.org/officeDocument/2006/relationships/hyperlink" Target="http://www.integritypropagation.com/photogallery17.html" TargetMode="External"/><Relationship Id="rId156" Type="http://schemas.openxmlformats.org/officeDocument/2006/relationships/image" Target="media/image106.png"/><Relationship Id="rId177" Type="http://schemas.openxmlformats.org/officeDocument/2006/relationships/image" Target="media/image125.png"/><Relationship Id="rId198" Type="http://schemas.openxmlformats.org/officeDocument/2006/relationships/image" Target="media/image144.jpeg"/><Relationship Id="rId172" Type="http://schemas.openxmlformats.org/officeDocument/2006/relationships/image" Target="media/image121.png"/><Relationship Id="rId193" Type="http://schemas.openxmlformats.org/officeDocument/2006/relationships/image" Target="media/image140.jpeg"/><Relationship Id="rId202" Type="http://schemas.openxmlformats.org/officeDocument/2006/relationships/image" Target="media/image148.png"/><Relationship Id="rId207" Type="http://schemas.openxmlformats.org/officeDocument/2006/relationships/image" Target="media/image15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www.lvafa.gov.lv/faili/projektukonkursi/projektu_konkursu_nolikumi/2017/datu_ieguve/Datu_ieguve_2017_NOLIKUMS_apstiprinats.pdf" TargetMode="External"/><Relationship Id="rId109" Type="http://schemas.openxmlformats.org/officeDocument/2006/relationships/image" Target="media/image69.jpeg"/><Relationship Id="rId34" Type="http://schemas.openxmlformats.org/officeDocument/2006/relationships/image" Target="media/image24.png"/><Relationship Id="rId50" Type="http://schemas.openxmlformats.org/officeDocument/2006/relationships/hyperlink" Target="http://likumi.lv/doc.php?id=2825" TargetMode="External"/><Relationship Id="rId55" Type="http://schemas.openxmlformats.org/officeDocument/2006/relationships/image" Target="media/image30.png"/><Relationship Id="rId76" Type="http://schemas.openxmlformats.org/officeDocument/2006/relationships/image" Target="media/image45.jpeg"/><Relationship Id="rId97" Type="http://schemas.openxmlformats.org/officeDocument/2006/relationships/image" Target="media/image59.png"/><Relationship Id="rId104" Type="http://schemas.openxmlformats.org/officeDocument/2006/relationships/image" Target="media/image65.emf"/><Relationship Id="rId120" Type="http://schemas.openxmlformats.org/officeDocument/2006/relationships/image" Target="media/image78.png"/><Relationship Id="rId125" Type="http://schemas.openxmlformats.org/officeDocument/2006/relationships/hyperlink" Target="http://llufb.llu.lv/dissertation-summary/forest/Dagnija_Lazdina_promocijas-darba-kopsavilkums-2009-LLU-MF.pdf" TargetMode="External"/><Relationship Id="rId141" Type="http://schemas.openxmlformats.org/officeDocument/2006/relationships/image" Target="media/image92.jpeg"/><Relationship Id="rId146" Type="http://schemas.openxmlformats.org/officeDocument/2006/relationships/image" Target="media/image97.jpeg"/><Relationship Id="rId167" Type="http://schemas.openxmlformats.org/officeDocument/2006/relationships/image" Target="media/image116.jpeg"/><Relationship Id="rId188" Type="http://schemas.openxmlformats.org/officeDocument/2006/relationships/chart" Target="charts/chart1.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54.png"/><Relationship Id="rId162" Type="http://schemas.openxmlformats.org/officeDocument/2006/relationships/image" Target="media/image111.jpeg"/><Relationship Id="rId183" Type="http://schemas.openxmlformats.org/officeDocument/2006/relationships/image" Target="media/image131.png"/><Relationship Id="rId213" Type="http://schemas.openxmlformats.org/officeDocument/2006/relationships/image" Target="media/image157.png"/><Relationship Id="rId218" Type="http://schemas.openxmlformats.org/officeDocument/2006/relationships/image" Target="media/image16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jpeg"/><Relationship Id="rId40" Type="http://schemas.openxmlformats.org/officeDocument/2006/relationships/hyperlink" Target="https://ec.europa.eu/research/participants/portal/desktop/en/opportunities/h2020/topics/bb-03-2017.html" TargetMode="External"/><Relationship Id="rId45" Type="http://schemas.openxmlformats.org/officeDocument/2006/relationships/hyperlink" Target="http://www.mezkungs.lv/lv/products/29/31" TargetMode="External"/><Relationship Id="rId66" Type="http://schemas.openxmlformats.org/officeDocument/2006/relationships/hyperlink" Target="https://www.google.lv/url?sa=i&amp;rct=j&amp;q=&amp;esrc=s&amp;source=images&amp;cd=&amp;cad=rja&amp;uact=8&amp;ved=0ahUKEwj1m7Xbzc7PAhUF_iwKHdgvCp8QjB0IBg&amp;url=http%3A%2F%2Fwww.pfaf.org%2Fuser%2FPlant.aspx%3FLatinName%3DTrifolium%2520hybridum&amp;psig=AFQjCNGBEWauKIQGtpsgtLrma43ekKgwgA&amp;ust=1476132280948282" TargetMode="External"/><Relationship Id="rId87" Type="http://schemas.openxmlformats.org/officeDocument/2006/relationships/image" Target="media/image49.png"/><Relationship Id="rId110" Type="http://schemas.openxmlformats.org/officeDocument/2006/relationships/image" Target="media/image70.jpeg"/><Relationship Id="rId115" Type="http://schemas.openxmlformats.org/officeDocument/2006/relationships/image" Target="media/image74.png"/><Relationship Id="rId131" Type="http://schemas.openxmlformats.org/officeDocument/2006/relationships/hyperlink" Target="http://www.old.design.com/" TargetMode="External"/><Relationship Id="rId136" Type="http://schemas.openxmlformats.org/officeDocument/2006/relationships/image" Target="media/image87.jpeg"/><Relationship Id="rId157" Type="http://schemas.openxmlformats.org/officeDocument/2006/relationships/image" Target="media/image107.png"/><Relationship Id="rId178" Type="http://schemas.openxmlformats.org/officeDocument/2006/relationships/image" Target="media/image126.png"/><Relationship Id="rId61" Type="http://schemas.openxmlformats.org/officeDocument/2006/relationships/hyperlink" Target="http://caliban.mpipz.mpg.de/batava/band7/high/IMG_1488.html" TargetMode="External"/><Relationship Id="rId82" Type="http://schemas.openxmlformats.org/officeDocument/2006/relationships/hyperlink" Target="http://www.strelnieki.lv/strelnieki_old/down/dz_meslosana_purvos.pdf" TargetMode="External"/><Relationship Id="rId152" Type="http://schemas.openxmlformats.org/officeDocument/2006/relationships/image" Target="media/image102.png"/><Relationship Id="rId173" Type="http://schemas.openxmlformats.org/officeDocument/2006/relationships/hyperlink" Target="http://www.old.design.com/" TargetMode="External"/><Relationship Id="rId194" Type="http://schemas.openxmlformats.org/officeDocument/2006/relationships/image" Target="media/image141.jpeg"/><Relationship Id="rId199" Type="http://schemas.openxmlformats.org/officeDocument/2006/relationships/image" Target="media/image145.jpeg"/><Relationship Id="rId203" Type="http://schemas.openxmlformats.org/officeDocument/2006/relationships/image" Target="media/image149.png"/><Relationship Id="rId208" Type="http://schemas.openxmlformats.org/officeDocument/2006/relationships/image" Target="media/image152.pn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31.png"/><Relationship Id="rId77" Type="http://schemas.openxmlformats.org/officeDocument/2006/relationships/image" Target="media/image46.jpeg"/><Relationship Id="rId100" Type="http://schemas.openxmlformats.org/officeDocument/2006/relationships/image" Target="media/image61.wmf"/><Relationship Id="rId105" Type="http://schemas.openxmlformats.org/officeDocument/2006/relationships/oleObject" Target="embeddings/oleObject1.bin"/><Relationship Id="rId126" Type="http://schemas.openxmlformats.org/officeDocument/2006/relationships/hyperlink" Target="https://www.zm.gov.lv/public/ck/files/ZM/mezhi/MAF/Koksnes%20biomasas%20izmantosana%20energija%20ieguve%20monitorings_MEKA.pdf" TargetMode="External"/><Relationship Id="rId147" Type="http://schemas.openxmlformats.org/officeDocument/2006/relationships/image" Target="media/image98.png"/><Relationship Id="rId168" Type="http://schemas.openxmlformats.org/officeDocument/2006/relationships/image" Target="media/image117.png"/><Relationship Id="rId8" Type="http://schemas.openxmlformats.org/officeDocument/2006/relationships/image" Target="media/image1.jpeg"/><Relationship Id="rId51" Type="http://schemas.openxmlformats.org/officeDocument/2006/relationships/footer" Target="footer2.xml"/><Relationship Id="rId72" Type="http://schemas.openxmlformats.org/officeDocument/2006/relationships/image" Target="media/image43.png"/><Relationship Id="rId93" Type="http://schemas.openxmlformats.org/officeDocument/2006/relationships/image" Target="media/image55.png"/><Relationship Id="rId98" Type="http://schemas.openxmlformats.org/officeDocument/2006/relationships/image" Target="media/image60.png"/><Relationship Id="rId121" Type="http://schemas.openxmlformats.org/officeDocument/2006/relationships/image" Target="media/image79.png"/><Relationship Id="rId142" Type="http://schemas.openxmlformats.org/officeDocument/2006/relationships/image" Target="media/image93.jpeg"/><Relationship Id="rId163" Type="http://schemas.openxmlformats.org/officeDocument/2006/relationships/image" Target="media/image112.jpeg"/><Relationship Id="rId184" Type="http://schemas.openxmlformats.org/officeDocument/2006/relationships/image" Target="media/image132.png"/><Relationship Id="rId189" Type="http://schemas.openxmlformats.org/officeDocument/2006/relationships/image" Target="media/image136.png"/><Relationship Id="rId219" Type="http://schemas.openxmlformats.org/officeDocument/2006/relationships/image" Target="media/image163.png"/><Relationship Id="rId3" Type="http://schemas.openxmlformats.org/officeDocument/2006/relationships/styles" Target="styles.xml"/><Relationship Id="rId214" Type="http://schemas.openxmlformats.org/officeDocument/2006/relationships/image" Target="media/image158.png"/><Relationship Id="rId25" Type="http://schemas.openxmlformats.org/officeDocument/2006/relationships/image" Target="media/image16.jpeg"/><Relationship Id="rId46" Type="http://schemas.openxmlformats.org/officeDocument/2006/relationships/hyperlink" Target="http://zirgam.lv/2014/10/28/pakaisu-skaidas-bez-putekliem/spanvall.com" TargetMode="External"/><Relationship Id="rId67" Type="http://schemas.openxmlformats.org/officeDocument/2006/relationships/image" Target="media/image40.png"/><Relationship Id="rId116" Type="http://schemas.openxmlformats.org/officeDocument/2006/relationships/image" Target="media/image75.emf"/><Relationship Id="rId137" Type="http://schemas.openxmlformats.org/officeDocument/2006/relationships/image" Target="media/image88.jpeg"/><Relationship Id="rId158" Type="http://schemas.openxmlformats.org/officeDocument/2006/relationships/image" Target="media/image108.png"/><Relationship Id="rId20" Type="http://schemas.openxmlformats.org/officeDocument/2006/relationships/image" Target="media/image11.jpeg"/><Relationship Id="rId41" Type="http://schemas.openxmlformats.org/officeDocument/2006/relationships/hyperlink" Target="http://centralbaltic.eu/programme" TargetMode="External"/><Relationship Id="rId62" Type="http://schemas.openxmlformats.org/officeDocument/2006/relationships/image" Target="media/image36.png"/><Relationship Id="rId83" Type="http://schemas.openxmlformats.org/officeDocument/2006/relationships/hyperlink" Target="https://www.researchgate.net/profile/Jacques_Gallichand" TargetMode="External"/><Relationship Id="rId88" Type="http://schemas.openxmlformats.org/officeDocument/2006/relationships/image" Target="media/image50.jpeg"/><Relationship Id="rId111" Type="http://schemas.openxmlformats.org/officeDocument/2006/relationships/hyperlink" Target="http://www.old.design.com/" TargetMode="External"/><Relationship Id="rId132" Type="http://schemas.openxmlformats.org/officeDocument/2006/relationships/image" Target="media/image83.jpeg"/><Relationship Id="rId153" Type="http://schemas.openxmlformats.org/officeDocument/2006/relationships/image" Target="media/image103.png"/><Relationship Id="rId174" Type="http://schemas.openxmlformats.org/officeDocument/2006/relationships/image" Target="media/image122.png"/><Relationship Id="rId179" Type="http://schemas.openxmlformats.org/officeDocument/2006/relationships/image" Target="media/image127.png"/><Relationship Id="rId195" Type="http://schemas.openxmlformats.org/officeDocument/2006/relationships/image" Target="media/image142.jpeg"/><Relationship Id="rId209" Type="http://schemas.openxmlformats.org/officeDocument/2006/relationships/image" Target="media/image153.png"/><Relationship Id="rId190" Type="http://schemas.openxmlformats.org/officeDocument/2006/relationships/image" Target="media/image137.png"/><Relationship Id="rId204" Type="http://schemas.openxmlformats.org/officeDocument/2006/relationships/image" Target="media/image150.png"/><Relationship Id="rId220" Type="http://schemas.openxmlformats.org/officeDocument/2006/relationships/fontTable" Target="fontTable.xml"/><Relationship Id="rId15" Type="http://schemas.openxmlformats.org/officeDocument/2006/relationships/image" Target="media/image6.jpeg"/><Relationship Id="rId36" Type="http://schemas.openxmlformats.org/officeDocument/2006/relationships/image" Target="media/image26.emf"/><Relationship Id="rId57" Type="http://schemas.openxmlformats.org/officeDocument/2006/relationships/image" Target="media/image32.png"/><Relationship Id="rId106" Type="http://schemas.openxmlformats.org/officeDocument/2006/relationships/image" Target="media/image66.jpeg"/><Relationship Id="rId127" Type="http://schemas.openxmlformats.org/officeDocument/2006/relationships/hyperlink" Target="http://www.la.lv/energetiskie-karkli-par-un-pret/" TargetMode="External"/><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27.jpeg"/><Relationship Id="rId73" Type="http://schemas.openxmlformats.org/officeDocument/2006/relationships/hyperlink" Target="http://www.pfaf.org/" TargetMode="External"/><Relationship Id="rId78" Type="http://schemas.openxmlformats.org/officeDocument/2006/relationships/image" Target="media/image47.jpeg"/><Relationship Id="rId94" Type="http://schemas.openxmlformats.org/officeDocument/2006/relationships/image" Target="media/image56.jpeg"/><Relationship Id="rId99" Type="http://schemas.openxmlformats.org/officeDocument/2006/relationships/hyperlink" Target="https://www.youtube.com/watch?v=SytZSMy2Z2" TargetMode="External"/><Relationship Id="rId101" Type="http://schemas.openxmlformats.org/officeDocument/2006/relationships/image" Target="media/image62.jpeg"/><Relationship Id="rId122" Type="http://schemas.openxmlformats.org/officeDocument/2006/relationships/hyperlink" Target="http://www.old.design.com/" TargetMode="External"/><Relationship Id="rId143" Type="http://schemas.openxmlformats.org/officeDocument/2006/relationships/image" Target="media/image94.jpeg"/><Relationship Id="rId148" Type="http://schemas.openxmlformats.org/officeDocument/2006/relationships/image" Target="media/image99.png"/><Relationship Id="rId164" Type="http://schemas.openxmlformats.org/officeDocument/2006/relationships/image" Target="media/image113.jpeg"/><Relationship Id="rId169" Type="http://schemas.openxmlformats.org/officeDocument/2006/relationships/image" Target="media/image118.png"/><Relationship Id="rId185" Type="http://schemas.openxmlformats.org/officeDocument/2006/relationships/image" Target="media/image133.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28.png"/><Relationship Id="rId210" Type="http://schemas.openxmlformats.org/officeDocument/2006/relationships/image" Target="media/image154.png"/><Relationship Id="rId215" Type="http://schemas.openxmlformats.org/officeDocument/2006/relationships/image" Target="media/image159.png"/><Relationship Id="rId26" Type="http://schemas.openxmlformats.org/officeDocument/2006/relationships/image" Target="media/image17.jpeg"/><Relationship Id="rId47" Type="http://schemas.openxmlformats.org/officeDocument/2006/relationships/hyperlink" Target="http://www.la.lv/plavu-vieta-baltalksnis/" TargetMode="External"/><Relationship Id="rId68" Type="http://schemas.openxmlformats.org/officeDocument/2006/relationships/image" Target="media/image41.png"/><Relationship Id="rId89" Type="http://schemas.openxmlformats.org/officeDocument/2006/relationships/image" Target="media/image51.png"/><Relationship Id="rId112" Type="http://schemas.openxmlformats.org/officeDocument/2006/relationships/image" Target="media/image71.png"/><Relationship Id="rId133" Type="http://schemas.openxmlformats.org/officeDocument/2006/relationships/image" Target="media/image84.jpeg"/><Relationship Id="rId154" Type="http://schemas.openxmlformats.org/officeDocument/2006/relationships/image" Target="media/image104.png"/><Relationship Id="rId175" Type="http://schemas.openxmlformats.org/officeDocument/2006/relationships/image" Target="media/image123.png"/><Relationship Id="rId196" Type="http://schemas.openxmlformats.org/officeDocument/2006/relationships/image" Target="media/image143.jpeg"/><Relationship Id="rId200" Type="http://schemas.openxmlformats.org/officeDocument/2006/relationships/image" Target="media/image146.jpeg"/><Relationship Id="rId16" Type="http://schemas.openxmlformats.org/officeDocument/2006/relationships/image" Target="media/image7.jpeg"/><Relationship Id="rId221" Type="http://schemas.openxmlformats.org/officeDocument/2006/relationships/theme" Target="theme/theme1.xml"/><Relationship Id="rId37" Type="http://schemas.openxmlformats.org/officeDocument/2006/relationships/hyperlink" Target="https://ec.europa.eu/research/participants/portal/desktop/en/opportunities/h2020/topics/bb-05-2017.html" TargetMode="External"/><Relationship Id="rId58" Type="http://schemas.openxmlformats.org/officeDocument/2006/relationships/image" Target="media/image33.png"/><Relationship Id="rId79" Type="http://schemas.openxmlformats.org/officeDocument/2006/relationships/hyperlink" Target="https://www.researchgate.net/profile/Beth_Workmaster" TargetMode="External"/><Relationship Id="rId102" Type="http://schemas.openxmlformats.org/officeDocument/2006/relationships/image" Target="media/image63.jpeg"/><Relationship Id="rId123" Type="http://schemas.openxmlformats.org/officeDocument/2006/relationships/hyperlink" Target="https://scholar.google.com/scholar?oi=bibs&amp;cluster=13994926606124274666&amp;btnI=1&amp;hl=fr" TargetMode="External"/><Relationship Id="rId144" Type="http://schemas.openxmlformats.org/officeDocument/2006/relationships/image" Target="media/image95.jpeg"/></Relationships>
</file>

<file path=word/_rels/footnotes.xml.rels><?xml version="1.0" encoding="UTF-8" standalone="yes"?>
<Relationships xmlns="http://schemas.openxmlformats.org/package/2006/relationships"><Relationship Id="rId8" Type="http://schemas.openxmlformats.org/officeDocument/2006/relationships/hyperlink" Target="http://dx.doi.org/10.4236/ajps.2013.45126" TargetMode="External"/><Relationship Id="rId3" Type="http://schemas.openxmlformats.org/officeDocument/2006/relationships/hyperlink" Target="http://www.pkc.gov.lv/images/NAP2020%20dokumenti/20121220_NAP2020_apstiprinats_Saeima.pdf" TargetMode="External"/><Relationship Id="rId7" Type="http://schemas.openxmlformats.org/officeDocument/2006/relationships/hyperlink" Target="http://likumi.lv/doc.php?id=87480/" TargetMode="External"/><Relationship Id="rId2" Type="http://schemas.openxmlformats.org/officeDocument/2006/relationships/hyperlink" Target="https://germanwatch.org/en/download/16484.pdf" TargetMode="External"/><Relationship Id="rId1" Type="http://schemas.openxmlformats.org/officeDocument/2006/relationships/hyperlink" Target="file:///C:\tmp\mozilla_user0\%09http:\www.varam.gov.lv\lat\aktual\preses_relizes\%3fdoc=23274" TargetMode="External"/><Relationship Id="rId6" Type="http://schemas.openxmlformats.org/officeDocument/2006/relationships/hyperlink" Target="http://www3.acadlib.lv/greydoc/Bundera_disertacija/Bunders_lat.doc" TargetMode="External"/><Relationship Id="rId5" Type="http://schemas.openxmlformats.org/officeDocument/2006/relationships/hyperlink" Target="http://www.salixenergi.se/" TargetMode="External"/><Relationship Id="rId4" Type="http://schemas.openxmlformats.org/officeDocument/2006/relationships/hyperlink" Target="http://www.letonika.lv/groups/default.aspx?r=7&amp;q=v&#299;tols&amp;id=973045&amp;g=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1"/>
        <c:ser>
          <c:idx val="0"/>
          <c:order val="0"/>
          <c:tx>
            <c:strRef>
              <c:f>label 0</c:f>
              <c:strCache>
                <c:ptCount val="1"/>
                <c:pt idx="0">
                  <c:v>Augļu un ogu kopraža, tūkst. t</c:v>
                </c:pt>
              </c:strCache>
            </c:strRef>
          </c:tx>
          <c:spPr>
            <a:ln w="28440">
              <a:solidFill>
                <a:srgbClr val="5B9BD5"/>
              </a:solidFill>
              <a:round/>
            </a:ln>
          </c:spPr>
          <c:marker>
            <c:symbol val="none"/>
          </c:marker>
          <c:dLbls>
            <c:dLbl>
              <c:idx val="26"/>
              <c:dLblPos val="r"/>
              <c:showLegendKey val="0"/>
              <c:showVal val="0"/>
              <c:showCatName val="0"/>
              <c:showSerName val="0"/>
              <c:showPercent val="0"/>
              <c:showBubbleSize val="1"/>
              <c:extLst xmlns:c16r2="http://schemas.microsoft.com/office/drawing/2015/06/chart">
                <c:ext xmlns:c16="http://schemas.microsoft.com/office/drawing/2014/chart" uri="{C3380CC4-5D6E-409C-BE32-E72D297353CC}">
                  <c16:uniqueId val="{00000000-607C-47C6-8ADD-97B5BBCA5E9A}"/>
                </c:ext>
                <c:ext xmlns:c15="http://schemas.microsoft.com/office/drawing/2012/chart" uri="{CE6537A1-D6FC-4f65-9D91-7224C49458BB}"/>
              </c:extLst>
            </c:dLbl>
            <c:spPr>
              <a:noFill/>
              <a:ln>
                <a:noFill/>
              </a:ln>
              <a:effectLst/>
            </c:spPr>
            <c:dLblPos val="r"/>
            <c:showLegendKey val="0"/>
            <c:showVal val="1"/>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cat>
            <c:strRef>
              <c:f>categories</c:f>
              <c:strCache>
                <c:ptCount val="28"/>
                <c:pt idx="0">
                  <c:v>1980</c:v>
                </c:pt>
                <c:pt idx="1">
                  <c:v>1985</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strCache>
            </c:strRef>
          </c:cat>
          <c:val>
            <c:numRef>
              <c:f>0</c:f>
              <c:numCache>
                <c:formatCode>General</c:formatCode>
                <c:ptCount val="28"/>
                <c:pt idx="0">
                  <c:v>80.2</c:v>
                </c:pt>
                <c:pt idx="1">
                  <c:v>75.099999999999994</c:v>
                </c:pt>
                <c:pt idx="2">
                  <c:v>23.5</c:v>
                </c:pt>
                <c:pt idx="3">
                  <c:v>99.9</c:v>
                </c:pt>
                <c:pt idx="4">
                  <c:v>66.5</c:v>
                </c:pt>
                <c:pt idx="5">
                  <c:v>117.9</c:v>
                </c:pt>
                <c:pt idx="6">
                  <c:v>34.1</c:v>
                </c:pt>
                <c:pt idx="7">
                  <c:v>76.8</c:v>
                </c:pt>
                <c:pt idx="8">
                  <c:v>30.8</c:v>
                </c:pt>
                <c:pt idx="9">
                  <c:v>105</c:v>
                </c:pt>
                <c:pt idx="10">
                  <c:v>28.2</c:v>
                </c:pt>
                <c:pt idx="11">
                  <c:v>45.6</c:v>
                </c:pt>
                <c:pt idx="12">
                  <c:v>48.6</c:v>
                </c:pt>
                <c:pt idx="13">
                  <c:v>50.5</c:v>
                </c:pt>
                <c:pt idx="14">
                  <c:v>64</c:v>
                </c:pt>
                <c:pt idx="15">
                  <c:v>46.3</c:v>
                </c:pt>
                <c:pt idx="16">
                  <c:v>17.8</c:v>
                </c:pt>
                <c:pt idx="17">
                  <c:v>55</c:v>
                </c:pt>
                <c:pt idx="18">
                  <c:v>46.3</c:v>
                </c:pt>
                <c:pt idx="19">
                  <c:v>37.1</c:v>
                </c:pt>
                <c:pt idx="20">
                  <c:v>32.4</c:v>
                </c:pt>
                <c:pt idx="21">
                  <c:v>15</c:v>
                </c:pt>
                <c:pt idx="22">
                  <c:v>12</c:v>
                </c:pt>
                <c:pt idx="23">
                  <c:v>9.6</c:v>
                </c:pt>
                <c:pt idx="24">
                  <c:v>11.9</c:v>
                </c:pt>
                <c:pt idx="25">
                  <c:v>18.2</c:v>
                </c:pt>
                <c:pt idx="26">
                  <c:v>12.5</c:v>
                </c:pt>
                <c:pt idx="27">
                  <c:v>11.4</c:v>
                </c:pt>
              </c:numCache>
            </c:numRef>
          </c:val>
          <c:smooth val="0"/>
          <c:extLst xmlns:c16r2="http://schemas.microsoft.com/office/drawing/2015/06/chart">
            <c:ext xmlns:c16="http://schemas.microsoft.com/office/drawing/2014/chart" uri="{C3380CC4-5D6E-409C-BE32-E72D297353CC}">
              <c16:uniqueId val="{00000001-607C-47C6-8ADD-97B5BBCA5E9A}"/>
            </c:ext>
          </c:extLst>
        </c:ser>
        <c:dLbls>
          <c:showLegendKey val="0"/>
          <c:showVal val="0"/>
          <c:showCatName val="0"/>
          <c:showSerName val="0"/>
          <c:showPercent val="0"/>
          <c:showBubbleSize val="0"/>
        </c:dLbls>
        <c:hiLowLines>
          <c:spPr>
            <a:ln>
              <a:noFill/>
            </a:ln>
          </c:spPr>
        </c:hiLowLines>
        <c:smooth val="0"/>
        <c:axId val="322520840"/>
        <c:axId val="322522016"/>
      </c:lineChart>
      <c:catAx>
        <c:axId val="322520840"/>
        <c:scaling>
          <c:orientation val="minMax"/>
        </c:scaling>
        <c:delete val="0"/>
        <c:axPos val="b"/>
        <c:title>
          <c:tx>
            <c:rich>
              <a:bodyPr rot="0"/>
              <a:lstStyle/>
              <a:p>
                <a:pPr>
                  <a:defRPr lang="lv-LV" sz="1000" b="0" strike="noStrike" spc="-1">
                    <a:solidFill>
                      <a:srgbClr val="000000"/>
                    </a:solidFill>
                    <a:uFill>
                      <a:solidFill>
                        <a:srgbClr val="FFFFFF"/>
                      </a:solidFill>
                    </a:uFill>
                    <a:latin typeface="Times New Roman"/>
                  </a:defRPr>
                </a:pPr>
                <a:r>
                  <a:rPr lang="lv-LV" sz="1000" b="0" strike="noStrike" spc="-1">
                    <a:solidFill>
                      <a:srgbClr val="000000"/>
                    </a:solidFill>
                    <a:uFill>
                      <a:solidFill>
                        <a:srgbClr val="FFFFFF"/>
                      </a:solidFill>
                    </a:uFill>
                    <a:latin typeface="Times New Roman"/>
                  </a:rPr>
                  <a:t>Gadi</a:t>
                </a:r>
              </a:p>
            </c:rich>
          </c:tx>
          <c:overlay val="0"/>
        </c:title>
        <c:numFmt formatCode="General" sourceLinked="1"/>
        <c:majorTickMark val="none"/>
        <c:minorTickMark val="none"/>
        <c:tickLblPos val="nextTo"/>
        <c:spPr>
          <a:ln w="9360">
            <a:solidFill>
              <a:srgbClr val="D9D9D9"/>
            </a:solidFill>
            <a:round/>
          </a:ln>
        </c:spPr>
        <c:txPr>
          <a:bodyPr/>
          <a:lstStyle/>
          <a:p>
            <a:pPr>
              <a:defRPr lang="lv-LV" sz="900" b="0" strike="noStrike" spc="-1">
                <a:solidFill>
                  <a:srgbClr val="000000"/>
                </a:solidFill>
                <a:uFill>
                  <a:solidFill>
                    <a:srgbClr val="FFFFFF"/>
                  </a:solidFill>
                </a:uFill>
                <a:latin typeface="Times New Roman"/>
              </a:defRPr>
            </a:pPr>
            <a:endParaRPr lang="lv-LV"/>
          </a:p>
        </c:txPr>
        <c:crossAx val="322522016"/>
        <c:crosses val="autoZero"/>
        <c:auto val="1"/>
        <c:lblAlgn val="ctr"/>
        <c:lblOffset val="100"/>
        <c:noMultiLvlLbl val="1"/>
      </c:catAx>
      <c:valAx>
        <c:axId val="322522016"/>
        <c:scaling>
          <c:orientation val="minMax"/>
        </c:scaling>
        <c:delete val="0"/>
        <c:axPos val="l"/>
        <c:majorGridlines>
          <c:spPr>
            <a:ln w="9360">
              <a:solidFill>
                <a:srgbClr val="D9D9D9"/>
              </a:solidFill>
              <a:round/>
            </a:ln>
          </c:spPr>
        </c:majorGridlines>
        <c:title>
          <c:tx>
            <c:rich>
              <a:bodyPr rot="-5400000"/>
              <a:lstStyle/>
              <a:p>
                <a:pPr>
                  <a:defRPr lang="lv-LV" sz="1000" b="0" strike="noStrike" spc="-1">
                    <a:solidFill>
                      <a:srgbClr val="000000"/>
                    </a:solidFill>
                    <a:uFill>
                      <a:solidFill>
                        <a:srgbClr val="FFFFFF"/>
                      </a:solidFill>
                    </a:uFill>
                    <a:latin typeface="Times New Roman"/>
                  </a:defRPr>
                </a:pPr>
                <a:r>
                  <a:rPr lang="lv-LV" sz="1000" b="0" strike="noStrike" spc="-1">
                    <a:solidFill>
                      <a:srgbClr val="000000"/>
                    </a:solidFill>
                    <a:uFill>
                      <a:solidFill>
                        <a:srgbClr val="FFFFFF"/>
                      </a:solidFill>
                    </a:uFill>
                    <a:latin typeface="Times New Roman"/>
                  </a:rPr>
                  <a:t>Tonnas</a:t>
                </a:r>
              </a:p>
            </c:rich>
          </c:tx>
          <c:overlay val="0"/>
        </c:title>
        <c:numFmt formatCode="General" sourceLinked="0"/>
        <c:majorTickMark val="out"/>
        <c:minorTickMark val="none"/>
        <c:tickLblPos val="nextTo"/>
        <c:spPr>
          <a:ln w="6480">
            <a:noFill/>
          </a:ln>
        </c:spPr>
        <c:txPr>
          <a:bodyPr/>
          <a:lstStyle/>
          <a:p>
            <a:pPr>
              <a:defRPr lang="lv-LV" sz="900" b="0" strike="noStrike" spc="-1">
                <a:solidFill>
                  <a:srgbClr val="000000"/>
                </a:solidFill>
                <a:uFill>
                  <a:solidFill>
                    <a:srgbClr val="FFFFFF"/>
                  </a:solidFill>
                </a:uFill>
                <a:latin typeface="Times New Roman"/>
              </a:defRPr>
            </a:pPr>
            <a:endParaRPr lang="lv-LV"/>
          </a:p>
        </c:txPr>
        <c:crossAx val="322520840"/>
        <c:crosses val="autoZero"/>
        <c:crossBetween val="midCat"/>
      </c:valAx>
      <c:spPr>
        <a:noFill/>
        <a:ln>
          <a:noFill/>
        </a:ln>
      </c:spPr>
    </c:plotArea>
    <c:plotVisOnly val="1"/>
    <c:dispBlanksAs val="gap"/>
    <c:showDLblsOverMax val="1"/>
  </c:chart>
  <c:spPr>
    <a:solidFill>
      <a:srgbClr val="FFFFFF"/>
    </a:solidFill>
    <a:ln>
      <a:noFill/>
    </a:ln>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E0E61-1865-49C1-B7F1-FCA4E3443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224</Pages>
  <Words>328884</Words>
  <Characters>187465</Characters>
  <Application>Microsoft Office Word</Application>
  <DocSecurity>0</DocSecurity>
  <Lines>1562</Lines>
  <Paragraphs>1030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515319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dagnija lazdina</dc:creator>
  <cp:keywords/>
  <dc:description/>
  <cp:lastModifiedBy>dagnija lazdina</cp:lastModifiedBy>
  <cp:revision>2</cp:revision>
  <cp:lastPrinted>2017-01-19T08:13:00Z</cp:lastPrinted>
  <dcterms:created xsi:type="dcterms:W3CDTF">2017-01-19T08:23:00Z</dcterms:created>
  <dcterms:modified xsi:type="dcterms:W3CDTF">2017-01-19T08:23:00Z</dcterms:modified>
  <dc:language>lv-LV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